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1"/>
        <w:jc w:val="center"/>
        <w:rPr>
          <w:rFonts w:eastAsia="黑体"/>
          <w:sz w:val="52"/>
          <w:szCs w:val="52"/>
        </w:rPr>
      </w:pPr>
      <w:bookmarkStart w:id="224" w:name="_GoBack"/>
      <w:bookmarkEnd w:id="224"/>
      <w:r>
        <w:rPr>
          <w:rFonts w:hint="eastAsia" w:eastAsia="黑体"/>
          <w:sz w:val="52"/>
          <w:szCs w:val="52"/>
        </w:rPr>
        <w:t xml:space="preserve"> </w:t>
      </w:r>
      <w:r>
        <w:rPr>
          <w:rFonts w:eastAsia="黑体"/>
          <w:sz w:val="52"/>
          <w:szCs w:val="52"/>
        </w:rPr>
        <w:t>【服务类】</w:t>
      </w:r>
    </w:p>
    <w:p/>
    <w:p>
      <w:pPr>
        <w:rPr>
          <w:sz w:val="52"/>
          <w:szCs w:val="52"/>
        </w:rPr>
      </w:pPr>
    </w:p>
    <w:p>
      <w:pPr>
        <w:rPr>
          <w:sz w:val="44"/>
          <w:szCs w:val="44"/>
        </w:rPr>
      </w:pPr>
      <w:r>
        <w:rPr>
          <w:rFonts w:hint="eastAsia"/>
          <w:sz w:val="44"/>
          <w:szCs w:val="44"/>
        </w:rPr>
        <w:t xml:space="preserve">   </w:t>
      </w:r>
    </w:p>
    <w:p>
      <w:pPr>
        <w:rPr>
          <w:sz w:val="44"/>
          <w:szCs w:val="44"/>
        </w:rPr>
      </w:pPr>
    </w:p>
    <w:p>
      <w:pPr>
        <w:jc w:val="center"/>
        <w:rPr>
          <w:b/>
          <w:sz w:val="44"/>
          <w:szCs w:val="44"/>
        </w:rPr>
      </w:pPr>
      <w:r>
        <w:rPr>
          <w:b/>
          <w:sz w:val="44"/>
          <w:szCs w:val="44"/>
        </w:rPr>
        <w:t>项目编号：HITSZ-</w:t>
      </w:r>
      <w:r>
        <w:rPr>
          <w:rFonts w:hint="eastAsia"/>
          <w:b/>
          <w:sz w:val="44"/>
          <w:szCs w:val="44"/>
        </w:rPr>
        <w:t>EIC</w:t>
      </w:r>
      <w:r>
        <w:rPr>
          <w:b/>
          <w:sz w:val="44"/>
          <w:szCs w:val="44"/>
        </w:rPr>
        <w:t>-</w:t>
      </w:r>
      <w:r>
        <w:rPr>
          <w:rFonts w:hint="eastAsia"/>
          <w:b/>
          <w:sz w:val="44"/>
          <w:szCs w:val="44"/>
        </w:rPr>
        <w:t xml:space="preserve">OE14 </w:t>
      </w:r>
    </w:p>
    <w:p>
      <w:pPr>
        <w:rPr>
          <w:sz w:val="52"/>
          <w:szCs w:val="52"/>
        </w:rPr>
      </w:pPr>
    </w:p>
    <w:p>
      <w:pPr>
        <w:jc w:val="center"/>
        <w:rPr>
          <w:b/>
          <w:sz w:val="52"/>
          <w:szCs w:val="52"/>
        </w:rPr>
      </w:pPr>
      <w:r>
        <w:rPr>
          <w:rFonts w:hint="eastAsia"/>
          <w:b/>
          <w:sz w:val="52"/>
          <w:szCs w:val="52"/>
        </w:rPr>
        <w:t>哈尔滨工业大学（深圳）</w:t>
      </w:r>
    </w:p>
    <w:p>
      <w:pPr>
        <w:jc w:val="center"/>
        <w:rPr>
          <w:b/>
          <w:sz w:val="52"/>
          <w:szCs w:val="52"/>
        </w:rPr>
      </w:pPr>
      <w:r>
        <w:rPr>
          <w:rFonts w:hint="eastAsia"/>
          <w:b/>
          <w:sz w:val="52"/>
          <w:szCs w:val="52"/>
        </w:rPr>
        <w:t>创新实践教育文化建设咨询</w:t>
      </w:r>
    </w:p>
    <w:p>
      <w:pPr>
        <w:rPr>
          <w:b/>
          <w:sz w:val="52"/>
          <w:szCs w:val="52"/>
        </w:rPr>
      </w:pPr>
    </w:p>
    <w:p>
      <w:pPr>
        <w:jc w:val="center"/>
        <w:rPr>
          <w:sz w:val="52"/>
          <w:szCs w:val="52"/>
        </w:rPr>
      </w:pPr>
      <w:r>
        <w:rPr>
          <w:b/>
          <w:sz w:val="52"/>
          <w:szCs w:val="52"/>
        </w:rPr>
        <w:t>招标文件</w:t>
      </w:r>
    </w:p>
    <w:p>
      <w:pPr>
        <w:rPr>
          <w:sz w:val="52"/>
          <w:szCs w:val="52"/>
        </w:rPr>
      </w:pPr>
    </w:p>
    <w:p>
      <w:pPr>
        <w:rPr>
          <w:sz w:val="52"/>
          <w:szCs w:val="52"/>
        </w:rPr>
      </w:pPr>
    </w:p>
    <w:p>
      <w:pPr>
        <w:rPr>
          <w:sz w:val="52"/>
          <w:szCs w:val="52"/>
        </w:rPr>
      </w:pPr>
    </w:p>
    <w:p>
      <w:pPr>
        <w:rPr>
          <w:sz w:val="52"/>
          <w:szCs w:val="52"/>
        </w:rPr>
      </w:pPr>
    </w:p>
    <w:p>
      <w:pPr>
        <w:rPr>
          <w:sz w:val="52"/>
          <w:szCs w:val="52"/>
        </w:rPr>
      </w:pPr>
    </w:p>
    <w:p>
      <w:pPr>
        <w:rPr>
          <w:sz w:val="52"/>
          <w:szCs w:val="52"/>
        </w:rPr>
      </w:pPr>
    </w:p>
    <w:p>
      <w:pPr>
        <w:jc w:val="center"/>
        <w:rPr>
          <w:sz w:val="44"/>
          <w:szCs w:val="44"/>
        </w:rPr>
      </w:pPr>
      <w:r>
        <w:rPr>
          <w:rFonts w:hint="eastAsia"/>
          <w:b/>
          <w:sz w:val="44"/>
          <w:szCs w:val="44"/>
        </w:rPr>
        <w:t>哈尔滨工业大学（深圳）实验与创新实践教育中心</w:t>
      </w:r>
    </w:p>
    <w:p>
      <w:pPr>
        <w:jc w:val="center"/>
        <w:rPr>
          <w:sz w:val="44"/>
          <w:szCs w:val="44"/>
        </w:rPr>
      </w:pPr>
      <w:r>
        <w:rPr>
          <w:sz w:val="44"/>
          <w:szCs w:val="44"/>
        </w:rPr>
        <w:t>二〇</w:t>
      </w:r>
      <w:r>
        <w:rPr>
          <w:rFonts w:hint="eastAsia"/>
          <w:sz w:val="44"/>
          <w:szCs w:val="44"/>
        </w:rPr>
        <w:t>一九</w:t>
      </w:r>
      <w:r>
        <w:rPr>
          <w:sz w:val="44"/>
          <w:szCs w:val="44"/>
        </w:rPr>
        <w:t>年</w:t>
      </w:r>
      <w:r>
        <w:rPr>
          <w:rFonts w:hint="eastAsia"/>
          <w:sz w:val="44"/>
          <w:szCs w:val="44"/>
        </w:rPr>
        <w:t>七月</w:t>
      </w:r>
    </w:p>
    <w:p>
      <w:pPr>
        <w:jc w:val="center"/>
        <w:rPr>
          <w:sz w:val="36"/>
        </w:rPr>
        <w:sectPr>
          <w:headerReference r:id="rId3" w:type="default"/>
          <w:footerReference r:id="rId4" w:type="even"/>
          <w:pgSz w:w="11906" w:h="16838"/>
          <w:pgMar w:top="1134" w:right="1134" w:bottom="1134" w:left="1134" w:header="851" w:footer="992" w:gutter="0"/>
          <w:cols w:space="425" w:num="1"/>
          <w:docGrid w:type="lines" w:linePitch="312" w:charSpace="0"/>
        </w:sectPr>
      </w:pPr>
    </w:p>
    <w:p>
      <w:pPr>
        <w:pStyle w:val="2"/>
      </w:pPr>
      <w:r>
        <w:t>关键信息</w:t>
      </w:r>
    </w:p>
    <w:p>
      <w:pPr>
        <w:pStyle w:val="4"/>
        <w:jc w:val="center"/>
        <w:rPr>
          <w:rFonts w:ascii="Times New Roman" w:hAnsi="Times New Roman"/>
        </w:rPr>
      </w:pPr>
      <w:r>
        <w:rPr>
          <w:rFonts w:ascii="Times New Roman" w:hAnsi="Times New Roman"/>
        </w:rPr>
        <w:t>投标须知前附表</w:t>
      </w:r>
    </w:p>
    <w:tbl>
      <w:tblPr>
        <w:tblStyle w:val="24"/>
        <w:tblW w:w="8723" w:type="dxa"/>
        <w:tblInd w:w="5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6"/>
        <w:gridCol w:w="6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626" w:type="dxa"/>
          </w:tcPr>
          <w:p>
            <w:pPr>
              <w:jc w:val="center"/>
              <w:rPr>
                <w:szCs w:val="21"/>
              </w:rPr>
            </w:pPr>
            <w:r>
              <w:rPr>
                <w:szCs w:val="21"/>
              </w:rPr>
              <w:t>项目类型</w:t>
            </w:r>
          </w:p>
        </w:tc>
        <w:tc>
          <w:tcPr>
            <w:tcW w:w="6097" w:type="dxa"/>
          </w:tcPr>
          <w:p>
            <w:pPr>
              <w:jc w:val="center"/>
              <w:rPr>
                <w:szCs w:val="21"/>
              </w:rPr>
            </w:pPr>
            <w:r>
              <w:rPr>
                <w:szCs w:val="21"/>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626" w:type="dxa"/>
          </w:tcPr>
          <w:p>
            <w:pPr>
              <w:jc w:val="center"/>
              <w:rPr>
                <w:szCs w:val="21"/>
              </w:rPr>
            </w:pPr>
            <w:r>
              <w:rPr>
                <w:szCs w:val="21"/>
              </w:rPr>
              <w:t>采购方式</w:t>
            </w:r>
          </w:p>
        </w:tc>
        <w:tc>
          <w:tcPr>
            <w:tcW w:w="6097" w:type="dxa"/>
          </w:tcPr>
          <w:p>
            <w:pPr>
              <w:jc w:val="center"/>
              <w:rPr>
                <w:szCs w:val="21"/>
              </w:rPr>
            </w:pPr>
            <w:r>
              <w:rPr>
                <w:szCs w:val="21"/>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626" w:type="dxa"/>
          </w:tcPr>
          <w:p>
            <w:pPr>
              <w:jc w:val="center"/>
              <w:rPr>
                <w:szCs w:val="21"/>
              </w:rPr>
            </w:pPr>
            <w:r>
              <w:rPr>
                <w:szCs w:val="21"/>
              </w:rPr>
              <w:t>货币类型</w:t>
            </w:r>
          </w:p>
        </w:tc>
        <w:tc>
          <w:tcPr>
            <w:tcW w:w="6097" w:type="dxa"/>
          </w:tcPr>
          <w:p>
            <w:pPr>
              <w:jc w:val="center"/>
              <w:rPr>
                <w:szCs w:val="21"/>
              </w:rPr>
            </w:pPr>
            <w:r>
              <w:rPr>
                <w:szCs w:val="21"/>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626" w:type="dxa"/>
          </w:tcPr>
          <w:p>
            <w:pPr>
              <w:jc w:val="center"/>
              <w:rPr>
                <w:szCs w:val="21"/>
              </w:rPr>
            </w:pPr>
            <w:r>
              <w:rPr>
                <w:szCs w:val="21"/>
              </w:rPr>
              <w:t>预算金额</w:t>
            </w:r>
          </w:p>
        </w:tc>
        <w:tc>
          <w:tcPr>
            <w:tcW w:w="6097" w:type="dxa"/>
          </w:tcPr>
          <w:p>
            <w:pPr>
              <w:jc w:val="center"/>
              <w:rPr>
                <w:szCs w:val="21"/>
              </w:rPr>
            </w:pPr>
            <w:r>
              <w:rPr>
                <w:rFonts w:hint="eastAsia"/>
                <w:szCs w:val="21"/>
              </w:rPr>
              <w:t>300,000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626" w:type="dxa"/>
            <w:vAlign w:val="center"/>
          </w:tcPr>
          <w:p>
            <w:pPr>
              <w:jc w:val="center"/>
              <w:rPr>
                <w:bCs/>
                <w:szCs w:val="21"/>
              </w:rPr>
            </w:pPr>
            <w:r>
              <w:rPr>
                <w:bCs/>
                <w:szCs w:val="21"/>
              </w:rPr>
              <w:t>投标保证金</w:t>
            </w:r>
          </w:p>
        </w:tc>
        <w:tc>
          <w:tcPr>
            <w:tcW w:w="6097" w:type="dxa"/>
            <w:vAlign w:val="center"/>
          </w:tcPr>
          <w:p>
            <w:pPr>
              <w:jc w:val="center"/>
              <w:rPr>
                <w:snapToGrid w:val="0"/>
                <w:kern w:val="0"/>
                <w:szCs w:val="21"/>
                <w:u w:val="single"/>
                <w:lang w:val="zh-CN"/>
              </w:rPr>
            </w:pPr>
            <w:r>
              <w:rPr>
                <w:rFonts w:hint="eastAsia"/>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626" w:type="dxa"/>
            <w:vAlign w:val="center"/>
          </w:tcPr>
          <w:p>
            <w:pPr>
              <w:jc w:val="center"/>
            </w:pPr>
            <w:r>
              <w:t>投标人的替代方案</w:t>
            </w:r>
          </w:p>
        </w:tc>
        <w:tc>
          <w:tcPr>
            <w:tcW w:w="6097" w:type="dxa"/>
            <w:vAlign w:val="center"/>
          </w:tcPr>
          <w:p>
            <w:pPr>
              <w:jc w:val="center"/>
              <w:rPr>
                <w:u w:val="single"/>
              </w:rPr>
            </w:pPr>
            <w:r>
              <w:rPr>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626" w:type="dxa"/>
            <w:vAlign w:val="center"/>
          </w:tcPr>
          <w:p>
            <w:pPr>
              <w:jc w:val="center"/>
            </w:pPr>
            <w:r>
              <w:t>投标有效期</w:t>
            </w:r>
          </w:p>
        </w:tc>
        <w:tc>
          <w:tcPr>
            <w:tcW w:w="6097" w:type="dxa"/>
            <w:vAlign w:val="center"/>
          </w:tcPr>
          <w:p>
            <w:pPr>
              <w:jc w:val="center"/>
              <w:rPr>
                <w:szCs w:val="21"/>
              </w:rPr>
            </w:pPr>
            <w:r>
              <w:rPr>
                <w:rFonts w:hint="eastAsia"/>
                <w:szCs w:val="21"/>
              </w:rPr>
              <w:t>90</w:t>
            </w:r>
            <w:r>
              <w:rPr>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626" w:type="dxa"/>
            <w:vAlign w:val="center"/>
          </w:tcPr>
          <w:p>
            <w:pPr>
              <w:jc w:val="center"/>
            </w:pPr>
            <w:r>
              <w:t>代理服务费</w:t>
            </w:r>
          </w:p>
        </w:tc>
        <w:tc>
          <w:tcPr>
            <w:tcW w:w="6097" w:type="dxa"/>
            <w:vAlign w:val="center"/>
          </w:tcPr>
          <w:p>
            <w:pPr>
              <w:jc w:val="center"/>
            </w:pP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626" w:type="dxa"/>
            <w:vAlign w:val="center"/>
          </w:tcPr>
          <w:p>
            <w:pPr>
              <w:jc w:val="center"/>
            </w:pPr>
            <w:r>
              <w:t>投标文件份数</w:t>
            </w:r>
          </w:p>
        </w:tc>
        <w:tc>
          <w:tcPr>
            <w:tcW w:w="6097" w:type="dxa"/>
            <w:vAlign w:val="center"/>
          </w:tcPr>
          <w:p>
            <w:pPr>
              <w:jc w:val="center"/>
            </w:pPr>
            <w:r>
              <w:t>一正</w:t>
            </w:r>
            <w:r>
              <w:rPr>
                <w:rFonts w:hint="eastAsia"/>
              </w:rPr>
              <w:t>二</w:t>
            </w:r>
            <w:r>
              <w:t>副及电子文档一份（电子文档置于唱标信封密封袋中）</w:t>
            </w:r>
          </w:p>
        </w:tc>
      </w:tr>
    </w:tbl>
    <w:p>
      <w:pPr>
        <w:pStyle w:val="4"/>
        <w:jc w:val="center"/>
        <w:rPr>
          <w:rFonts w:ascii="Times New Roman" w:hAnsi="Times New Roman"/>
        </w:rPr>
      </w:pPr>
      <w:r>
        <w:rPr>
          <w:rFonts w:ascii="Times New Roman" w:hAnsi="Times New Roman"/>
        </w:rPr>
        <w:t>投标文件初审表</w:t>
      </w:r>
    </w:p>
    <w:tbl>
      <w:tblPr>
        <w:tblStyle w:val="24"/>
        <w:tblW w:w="8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6"/>
        <w:gridCol w:w="7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2" w:type="dxa"/>
            <w:gridSpan w:val="2"/>
          </w:tcPr>
          <w:p>
            <w:pPr>
              <w:jc w:val="center"/>
            </w:pPr>
            <w: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6" w:type="dxa"/>
            <w:vAlign w:val="center"/>
          </w:tcPr>
          <w:p>
            <w:pPr>
              <w:jc w:val="center"/>
            </w:pPr>
            <w:r>
              <w:t>1</w:t>
            </w:r>
          </w:p>
        </w:tc>
        <w:tc>
          <w:tcPr>
            <w:tcW w:w="7406" w:type="dxa"/>
          </w:tcPr>
          <w:p>
            <w:r>
              <w:t>投标人不具备招标资质要求，或未提交相应资格证明材料（详见招标公告投标人资质要求，其中未列示的资质要求不得导致废标。）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6" w:type="dxa"/>
            <w:vAlign w:val="center"/>
          </w:tcPr>
          <w:p>
            <w:pPr>
              <w:jc w:val="center"/>
            </w:pPr>
            <w:r>
              <w:t>2</w:t>
            </w:r>
          </w:p>
        </w:tc>
        <w:tc>
          <w:tcPr>
            <w:tcW w:w="7406" w:type="dxa"/>
          </w:tcPr>
          <w:p>
            <w:r>
              <w:t>投标人不具备国家有关法律规定的有关资质的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2" w:type="dxa"/>
            <w:gridSpan w:val="2"/>
            <w:vAlign w:val="center"/>
          </w:tcPr>
          <w:p>
            <w:pPr>
              <w:jc w:val="center"/>
            </w:pPr>
            <w: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6" w:type="dxa"/>
            <w:vAlign w:val="center"/>
          </w:tcPr>
          <w:p>
            <w:pPr>
              <w:jc w:val="center"/>
            </w:pPr>
            <w:r>
              <w:t>1</w:t>
            </w:r>
          </w:p>
        </w:tc>
        <w:tc>
          <w:tcPr>
            <w:tcW w:w="7406" w:type="dxa"/>
          </w:tcPr>
          <w:p>
            <w:r>
              <w:t>将一个包中的内容拆开投标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6" w:type="dxa"/>
            <w:vAlign w:val="center"/>
          </w:tcPr>
          <w:p>
            <w:pPr>
              <w:jc w:val="center"/>
            </w:pPr>
            <w:r>
              <w:t>2</w:t>
            </w:r>
          </w:p>
        </w:tc>
        <w:tc>
          <w:tcPr>
            <w:tcW w:w="7406" w:type="dxa"/>
          </w:tcPr>
          <w:p>
            <w:r>
              <w:t>招标文件未规定允许有替代方案时，对同一服务投标时，同时提供两套或两套以上的投标方案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6" w:type="dxa"/>
            <w:vAlign w:val="center"/>
          </w:tcPr>
          <w:p>
            <w:pPr>
              <w:jc w:val="center"/>
            </w:pPr>
            <w:r>
              <w:t>3</w:t>
            </w:r>
          </w:p>
        </w:tc>
        <w:tc>
          <w:tcPr>
            <w:tcW w:w="7406" w:type="dxa"/>
          </w:tcPr>
          <w:p>
            <w:pPr>
              <w:tabs>
                <w:tab w:val="center" w:pos="3595"/>
              </w:tabs>
            </w:pPr>
            <w:r>
              <w:t>投标总价高于财政预算限额</w:t>
            </w:r>
            <w: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6" w:type="dxa"/>
            <w:vAlign w:val="center"/>
          </w:tcPr>
          <w:p>
            <w:pPr>
              <w:jc w:val="center"/>
            </w:pPr>
            <w:r>
              <w:t>4</w:t>
            </w:r>
          </w:p>
        </w:tc>
        <w:tc>
          <w:tcPr>
            <w:tcW w:w="7406" w:type="dxa"/>
          </w:tcPr>
          <w:p>
            <w:r>
              <w:t>同一项目出现两个及以上报价，按规定又无法确定哪个是有效报价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6" w:type="dxa"/>
            <w:vAlign w:val="center"/>
          </w:tcPr>
          <w:p>
            <w:pPr>
              <w:jc w:val="center"/>
            </w:pPr>
            <w:r>
              <w:t>5</w:t>
            </w:r>
          </w:p>
        </w:tc>
        <w:tc>
          <w:tcPr>
            <w:tcW w:w="7406" w:type="dxa"/>
          </w:tcPr>
          <w:p>
            <w:r>
              <w:t>投标人的报价低于其成本，且不能做出合理说明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6" w:type="dxa"/>
            <w:vAlign w:val="center"/>
          </w:tcPr>
          <w:p>
            <w:pPr>
              <w:jc w:val="center"/>
            </w:pPr>
            <w:r>
              <w:t>6</w:t>
            </w:r>
          </w:p>
        </w:tc>
        <w:tc>
          <w:tcPr>
            <w:tcW w:w="7406" w:type="dxa"/>
          </w:tcPr>
          <w:p>
            <w:r>
              <w:t>投标文件载明的招标项目完成或服务期限不满足招标文件规定的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6" w:type="dxa"/>
            <w:vAlign w:val="center"/>
          </w:tcPr>
          <w:p>
            <w:pPr>
              <w:jc w:val="center"/>
            </w:pPr>
            <w:r>
              <w:t>7</w:t>
            </w:r>
          </w:p>
        </w:tc>
        <w:tc>
          <w:tcPr>
            <w:tcW w:w="7406" w:type="dxa"/>
          </w:tcPr>
          <w:p>
            <w:r>
              <w:t>所投产品、工程、服务在质量、技术、方案等方面没有实质性满足招标文件要求（是否实质性满足招标文件要求，由评标委员会来做出评判）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6" w:type="dxa"/>
            <w:vAlign w:val="center"/>
          </w:tcPr>
          <w:p>
            <w:pPr>
              <w:jc w:val="center"/>
            </w:pPr>
            <w:r>
              <w:t>8</w:t>
            </w:r>
          </w:p>
        </w:tc>
        <w:tc>
          <w:tcPr>
            <w:tcW w:w="7406" w:type="dxa"/>
          </w:tcPr>
          <w:p>
            <w:r>
              <w:t>《技术规格偏离表》或《商务条款偏离表》未按《承诺函》所述填写，经评审小组认定存在不明或不实的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6" w:type="dxa"/>
            <w:vAlign w:val="center"/>
          </w:tcPr>
          <w:p>
            <w:pPr>
              <w:jc w:val="center"/>
            </w:pPr>
            <w:r>
              <w:t>9</w:t>
            </w:r>
          </w:p>
        </w:tc>
        <w:tc>
          <w:tcPr>
            <w:tcW w:w="7406" w:type="dxa"/>
          </w:tcPr>
          <w:p>
            <w:r>
              <w:t>投标报价有严重缺漏项目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6" w:type="dxa"/>
            <w:vAlign w:val="center"/>
          </w:tcPr>
          <w:p>
            <w:pPr>
              <w:jc w:val="center"/>
            </w:pPr>
            <w:r>
              <w:t>10</w:t>
            </w:r>
          </w:p>
        </w:tc>
        <w:tc>
          <w:tcPr>
            <w:tcW w:w="7406" w:type="dxa"/>
          </w:tcPr>
          <w:p>
            <w:r>
              <w:t>法律、法规规定的其他情形</w:t>
            </w:r>
          </w:p>
        </w:tc>
      </w:tr>
    </w:tbl>
    <w:p>
      <w:pPr>
        <w:pStyle w:val="4"/>
        <w:jc w:val="center"/>
        <w:rPr>
          <w:sz w:val="36"/>
        </w:rPr>
      </w:pPr>
    </w:p>
    <w:p>
      <w:pPr>
        <w:rPr>
          <w:rFonts w:ascii="Arial" w:hAnsi="Arial" w:eastAsia="黑体"/>
          <w:szCs w:val="32"/>
        </w:rPr>
      </w:pPr>
      <w:r>
        <w:br w:type="page"/>
      </w:r>
    </w:p>
    <w:p>
      <w:pPr>
        <w:pStyle w:val="4"/>
        <w:jc w:val="center"/>
      </w:pPr>
      <w:r>
        <w:t>评标信息</w:t>
      </w:r>
    </w:p>
    <w:p>
      <w:pPr>
        <w:ind w:firstLine="420" w:firstLineChars="200"/>
        <w:rPr>
          <w:szCs w:val="21"/>
        </w:rPr>
      </w:pPr>
      <w:r>
        <w:rPr>
          <w:szCs w:val="21"/>
        </w:rPr>
        <w:t>本次评标采用</w:t>
      </w:r>
      <w:r>
        <w:rPr>
          <w:b/>
          <w:szCs w:val="21"/>
        </w:rPr>
        <w:t>综合评分法</w:t>
      </w:r>
      <w:r>
        <w:rPr>
          <w:szCs w:val="21"/>
        </w:rPr>
        <w:t>，定标办法为</w:t>
      </w:r>
      <w:r>
        <w:rPr>
          <w:rFonts w:hint="eastAsia"/>
          <w:b/>
          <w:szCs w:val="21"/>
        </w:rPr>
        <w:t>自定法</w:t>
      </w:r>
      <w:r>
        <w:rPr>
          <w:szCs w:val="21"/>
        </w:rPr>
        <w:t>；按照招标文件中规定的各项因素进行量化打分，每个投标单位的总得分以去掉一个最高分和一个最低分后的汇总分的算术平均分确定，以汇总分的算术平均分排序，</w:t>
      </w:r>
      <w:r>
        <w:rPr>
          <w:b/>
          <w:bCs/>
          <w:snapToGrid w:val="0"/>
          <w:kern w:val="0"/>
          <w:szCs w:val="21"/>
        </w:rPr>
        <w:t>推荐三家候选中标供应商。</w:t>
      </w:r>
    </w:p>
    <w:p>
      <w:pPr>
        <w:ind w:firstLine="420" w:firstLineChars="200"/>
        <w:rPr>
          <w:szCs w:val="21"/>
        </w:rPr>
      </w:pPr>
      <w:r>
        <w:rPr>
          <w:szCs w:val="21"/>
        </w:rPr>
        <w:t>确定中标供应商按评审后得分由高到低顺序排列。得分相同的，按投标报价由低到高顺序排列。得分且投标报价相同的，按技术或服务方案优劣顺序排列。</w:t>
      </w:r>
    </w:p>
    <w:p>
      <w:pPr>
        <w:ind w:firstLine="420" w:firstLineChars="200"/>
        <w:rPr>
          <w:szCs w:val="21"/>
        </w:rPr>
      </w:pPr>
      <w:r>
        <w:rPr>
          <w:szCs w:val="21"/>
        </w:rPr>
        <w:t>评标委员会对每个通过资格性检查和符合性检查且报价不超过预算控制金额的投标供应商进行评审、打分，然后汇总每个投标供应商每项评分因素的评分。</w:t>
      </w:r>
    </w:p>
    <w:p>
      <w:pPr>
        <w:ind w:firstLine="420" w:firstLineChars="200"/>
        <w:rPr>
          <w:szCs w:val="21"/>
        </w:rPr>
      </w:pPr>
      <w:r>
        <w:rPr>
          <w:szCs w:val="21"/>
        </w:rPr>
        <w:t>评委会在评标时，按照以下量化的评审因素，对进入该阶段评审的各投标文件进行分析和比较：</w:t>
      </w:r>
    </w:p>
    <w:p>
      <w:pPr>
        <w:jc w:val="center"/>
        <w:rPr>
          <w:b/>
          <w:sz w:val="28"/>
          <w:szCs w:val="28"/>
        </w:rPr>
      </w:pPr>
      <w:r>
        <w:rPr>
          <w:b/>
          <w:sz w:val="28"/>
          <w:szCs w:val="28"/>
        </w:rPr>
        <w:t>评分标准</w:t>
      </w:r>
    </w:p>
    <w:tbl>
      <w:tblPr>
        <w:tblStyle w:val="24"/>
        <w:tblW w:w="9181" w:type="dxa"/>
        <w:tblInd w:w="5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654"/>
        <w:gridCol w:w="1505"/>
        <w:gridCol w:w="4148"/>
        <w:gridCol w:w="917"/>
        <w:gridCol w:w="1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tcBorders>
              <w:top w:val="single" w:color="auto" w:sz="4" w:space="0"/>
              <w:left w:val="single" w:color="auto" w:sz="4" w:space="0"/>
              <w:bottom w:val="single" w:color="auto" w:sz="4" w:space="0"/>
              <w:right w:val="single" w:color="auto" w:sz="4" w:space="0"/>
              <w:tl2br w:val="nil"/>
              <w:tr2bl w:val="nil"/>
            </w:tcBorders>
          </w:tcPr>
          <w:p>
            <w:pPr>
              <w:widowControl/>
              <w:spacing w:before="100" w:beforeAutospacing="1" w:after="100" w:afterAutospacing="1"/>
              <w:jc w:val="center"/>
              <w:rPr>
                <w:b/>
                <w:kern w:val="0"/>
              </w:rPr>
            </w:pPr>
            <w:r>
              <w:rPr>
                <w:rFonts w:hint="eastAsia"/>
                <w:b/>
                <w:kern w:val="0"/>
              </w:rPr>
              <w:t>1</w:t>
            </w:r>
          </w:p>
        </w:tc>
        <w:tc>
          <w:tcPr>
            <w:tcW w:w="6307" w:type="dxa"/>
            <w:gridSpan w:val="3"/>
            <w:tcBorders>
              <w:top w:val="single" w:color="auto" w:sz="4" w:space="0"/>
              <w:left w:val="single" w:color="auto" w:sz="4" w:space="0"/>
              <w:bottom w:val="single" w:color="auto" w:sz="4" w:space="0"/>
              <w:right w:val="single" w:color="auto" w:sz="4" w:space="0"/>
              <w:tl2br w:val="nil"/>
              <w:tr2bl w:val="nil"/>
            </w:tcBorders>
          </w:tcPr>
          <w:p>
            <w:pPr>
              <w:widowControl/>
              <w:spacing w:before="100" w:beforeAutospacing="1" w:after="100" w:afterAutospacing="1"/>
              <w:jc w:val="center"/>
              <w:rPr>
                <w:b/>
                <w:kern w:val="0"/>
              </w:rPr>
            </w:pPr>
            <w:r>
              <w:rPr>
                <w:rFonts w:hint="eastAsia"/>
                <w:b/>
                <w:kern w:val="0"/>
              </w:rPr>
              <w:t>价格部分</w:t>
            </w:r>
          </w:p>
        </w:tc>
        <w:tc>
          <w:tcPr>
            <w:tcW w:w="2089" w:type="dxa"/>
            <w:gridSpan w:val="2"/>
            <w:tcBorders>
              <w:top w:val="single" w:color="auto" w:sz="4" w:space="0"/>
              <w:left w:val="single" w:color="auto" w:sz="4" w:space="0"/>
              <w:bottom w:val="single" w:color="auto" w:sz="4" w:space="0"/>
              <w:right w:val="single" w:color="auto" w:sz="4" w:space="0"/>
              <w:tl2br w:val="nil"/>
              <w:tr2bl w:val="nil"/>
            </w:tcBorders>
          </w:tcPr>
          <w:p>
            <w:pPr>
              <w:widowControl/>
              <w:spacing w:before="100" w:beforeAutospacing="1" w:after="100" w:afterAutospacing="1"/>
              <w:jc w:val="center"/>
              <w:rPr>
                <w:b/>
                <w:kern w:val="0"/>
              </w:rPr>
            </w:pPr>
            <w:r>
              <w:rPr>
                <w:rFonts w:hint="eastAsia"/>
                <w:b/>
                <w:kern w:val="0"/>
              </w:rPr>
              <w:t xml:space="preserve">  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Merge w:val="restart"/>
            <w:tcBorders>
              <w:top w:val="single" w:color="auto" w:sz="4" w:space="0"/>
              <w:left w:val="single" w:color="auto" w:sz="4" w:space="0"/>
              <w:right w:val="single" w:color="auto" w:sz="4" w:space="0"/>
              <w:tl2br w:val="nil"/>
              <w:tr2bl w:val="nil"/>
            </w:tcBorders>
          </w:tcPr>
          <w:p>
            <w:pPr>
              <w:widowControl/>
              <w:spacing w:before="100" w:beforeAutospacing="1" w:after="100" w:afterAutospacing="1"/>
              <w:jc w:val="center"/>
              <w:rPr>
                <w:b/>
                <w:kern w:val="0"/>
              </w:rPr>
            </w:pPr>
          </w:p>
        </w:tc>
        <w:tc>
          <w:tcPr>
            <w:tcW w:w="654" w:type="dxa"/>
            <w:tcBorders>
              <w:top w:val="single" w:color="auto" w:sz="4" w:space="0"/>
              <w:left w:val="single" w:color="auto" w:sz="4" w:space="0"/>
              <w:bottom w:val="single" w:color="auto" w:sz="4" w:space="0"/>
              <w:right w:val="single" w:color="auto" w:sz="4" w:space="0"/>
              <w:tl2br w:val="nil"/>
              <w:tr2bl w:val="nil"/>
            </w:tcBorders>
          </w:tcPr>
          <w:p>
            <w:pPr>
              <w:widowControl/>
              <w:spacing w:before="100" w:beforeAutospacing="1" w:after="100" w:afterAutospacing="1"/>
              <w:jc w:val="center"/>
              <w:rPr>
                <w:b/>
                <w:kern w:val="0"/>
              </w:rPr>
            </w:pPr>
            <w:r>
              <w:rPr>
                <w:rFonts w:hint="eastAsia"/>
                <w:b/>
                <w:kern w:val="0"/>
              </w:rPr>
              <w:t>序号</w:t>
            </w:r>
          </w:p>
        </w:tc>
        <w:tc>
          <w:tcPr>
            <w:tcW w:w="1505" w:type="dxa"/>
            <w:tcBorders>
              <w:top w:val="single" w:color="auto" w:sz="4" w:space="0"/>
              <w:left w:val="single" w:color="auto" w:sz="4" w:space="0"/>
              <w:bottom w:val="single" w:color="auto" w:sz="4" w:space="0"/>
              <w:right w:val="single" w:color="auto" w:sz="4" w:space="0"/>
              <w:tl2br w:val="nil"/>
              <w:tr2bl w:val="nil"/>
            </w:tcBorders>
          </w:tcPr>
          <w:p>
            <w:pPr>
              <w:widowControl/>
              <w:spacing w:before="100" w:beforeAutospacing="1" w:after="100" w:afterAutospacing="1"/>
              <w:jc w:val="center"/>
              <w:rPr>
                <w:b/>
                <w:kern w:val="0"/>
              </w:rPr>
            </w:pPr>
            <w:r>
              <w:rPr>
                <w:rFonts w:hint="eastAsia"/>
                <w:b/>
                <w:kern w:val="0"/>
              </w:rPr>
              <w:t>内容</w:t>
            </w:r>
          </w:p>
        </w:tc>
        <w:tc>
          <w:tcPr>
            <w:tcW w:w="4148" w:type="dxa"/>
            <w:tcBorders>
              <w:top w:val="single" w:color="auto" w:sz="4" w:space="0"/>
              <w:left w:val="single" w:color="auto" w:sz="4" w:space="0"/>
              <w:bottom w:val="single" w:color="auto" w:sz="4" w:space="0"/>
              <w:right w:val="single" w:color="auto" w:sz="4" w:space="0"/>
              <w:tl2br w:val="nil"/>
              <w:tr2bl w:val="nil"/>
            </w:tcBorders>
          </w:tcPr>
          <w:p>
            <w:pPr>
              <w:widowControl/>
              <w:spacing w:before="100" w:beforeAutospacing="1" w:after="100" w:afterAutospacing="1"/>
              <w:jc w:val="center"/>
              <w:rPr>
                <w:b/>
                <w:kern w:val="0"/>
              </w:rPr>
            </w:pPr>
            <w:r>
              <w:rPr>
                <w:rFonts w:hint="eastAsia"/>
                <w:b/>
                <w:kern w:val="0"/>
              </w:rPr>
              <w:t>评分规则</w:t>
            </w:r>
          </w:p>
        </w:tc>
        <w:tc>
          <w:tcPr>
            <w:tcW w:w="917" w:type="dxa"/>
            <w:tcBorders>
              <w:top w:val="single" w:color="auto" w:sz="4" w:space="0"/>
              <w:left w:val="single" w:color="auto" w:sz="4" w:space="0"/>
              <w:bottom w:val="single" w:color="auto" w:sz="4" w:space="0"/>
              <w:right w:val="single" w:color="auto" w:sz="4" w:space="0"/>
              <w:tl2br w:val="nil"/>
              <w:tr2bl w:val="nil"/>
            </w:tcBorders>
          </w:tcPr>
          <w:p>
            <w:pPr>
              <w:widowControl/>
              <w:spacing w:before="100" w:beforeAutospacing="1" w:after="100" w:afterAutospacing="1"/>
              <w:jc w:val="center"/>
              <w:rPr>
                <w:b/>
                <w:kern w:val="0"/>
              </w:rPr>
            </w:pPr>
            <w:r>
              <w:rPr>
                <w:rFonts w:hint="eastAsia"/>
                <w:b/>
                <w:kern w:val="0"/>
              </w:rPr>
              <w:t>权重</w:t>
            </w:r>
          </w:p>
        </w:tc>
        <w:tc>
          <w:tcPr>
            <w:tcW w:w="1172" w:type="dxa"/>
            <w:tcBorders>
              <w:top w:val="single" w:color="auto" w:sz="4" w:space="0"/>
              <w:left w:val="single" w:color="auto" w:sz="4" w:space="0"/>
              <w:bottom w:val="single" w:color="auto" w:sz="4" w:space="0"/>
              <w:right w:val="single" w:color="auto" w:sz="4" w:space="0"/>
              <w:tl2br w:val="nil"/>
              <w:tr2bl w:val="nil"/>
            </w:tcBorders>
          </w:tcPr>
          <w:p>
            <w:pPr>
              <w:widowControl/>
              <w:spacing w:before="100" w:beforeAutospacing="1" w:after="100" w:afterAutospacing="1"/>
              <w:jc w:val="center"/>
              <w:rPr>
                <w:b/>
                <w:kern w:val="0"/>
              </w:rPr>
            </w:pPr>
            <w:r>
              <w:rPr>
                <w:rFonts w:hint="eastAsia"/>
                <w:b/>
                <w:kern w:val="0"/>
              </w:rPr>
              <w:t>评分方式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785" w:type="dxa"/>
            <w:vMerge w:val="continue"/>
            <w:tcBorders>
              <w:left w:val="single" w:color="auto" w:sz="4" w:space="0"/>
              <w:bottom w:val="single" w:color="auto" w:sz="4" w:space="0"/>
              <w:right w:val="single" w:color="auto" w:sz="4" w:space="0"/>
              <w:tl2br w:val="nil"/>
              <w:tr2bl w:val="nil"/>
            </w:tcBorders>
          </w:tcPr>
          <w:p>
            <w:pPr>
              <w:widowControl/>
              <w:spacing w:before="100" w:beforeAutospacing="1" w:after="100" w:afterAutospacing="1"/>
              <w:jc w:val="center"/>
              <w:rPr>
                <w:kern w:val="0"/>
              </w:rPr>
            </w:pPr>
          </w:p>
        </w:tc>
        <w:tc>
          <w:tcPr>
            <w:tcW w:w="65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auto"/>
              <w:jc w:val="left"/>
            </w:pPr>
            <w:r>
              <w:rPr>
                <w:rFonts w:hint="eastAsia"/>
              </w:rPr>
              <w:t>1</w:t>
            </w:r>
          </w:p>
        </w:tc>
        <w:tc>
          <w:tcPr>
            <w:tcW w:w="150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auto"/>
              <w:jc w:val="left"/>
            </w:pPr>
            <w:r>
              <w:rPr>
                <w:rFonts w:hint="eastAsia"/>
              </w:rPr>
              <w:t>价格</w:t>
            </w:r>
          </w:p>
        </w:tc>
        <w:tc>
          <w:tcPr>
            <w:tcW w:w="4148" w:type="dxa"/>
            <w:tcBorders>
              <w:top w:val="single" w:color="auto" w:sz="4" w:space="0"/>
              <w:left w:val="single" w:color="auto" w:sz="4" w:space="0"/>
              <w:bottom w:val="single" w:color="auto" w:sz="4" w:space="0"/>
              <w:right w:val="single" w:color="auto" w:sz="4" w:space="0"/>
              <w:tl2br w:val="nil"/>
              <w:tr2bl w:val="nil"/>
            </w:tcBorders>
            <w:vAlign w:val="center"/>
          </w:tcPr>
          <w:p>
            <w:pPr>
              <w:pStyle w:val="16"/>
              <w:pBdr>
                <w:bottom w:val="none" w:color="auto" w:sz="0" w:space="0"/>
              </w:pBdr>
              <w:tabs>
                <w:tab w:val="clear" w:pos="4153"/>
                <w:tab w:val="clear" w:pos="8306"/>
              </w:tabs>
              <w:jc w:val="both"/>
              <w:rPr>
                <w:rFonts w:hAnsi="宋体"/>
                <w:sz w:val="21"/>
              </w:rPr>
            </w:pPr>
            <w:r>
              <w:rPr>
                <w:rFonts w:hAnsi="宋体"/>
                <w:sz w:val="21"/>
              </w:rPr>
              <w:t>价格分=[1-（投标报价-最低价）/最低价]×价格权重×100</w:t>
            </w:r>
          </w:p>
          <w:p>
            <w:pPr>
              <w:pStyle w:val="16"/>
              <w:pBdr>
                <w:bottom w:val="none" w:color="auto" w:sz="0" w:space="0"/>
              </w:pBdr>
              <w:tabs>
                <w:tab w:val="clear" w:pos="4153"/>
                <w:tab w:val="clear" w:pos="8306"/>
              </w:tabs>
              <w:jc w:val="both"/>
            </w:pPr>
            <w:r>
              <w:rPr>
                <w:rFonts w:hint="eastAsia" w:hAnsi="宋体"/>
                <w:sz w:val="21"/>
              </w:rPr>
              <w:t>如报价低于招标控制金额70%的必须做合理的说明，否则视为恶性竞争，将按招标控制金额的100%重新计算报价得分。</w:t>
            </w: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90" w:lineRule="atLeast"/>
              <w:jc w:val="center"/>
            </w:pPr>
            <w:r>
              <w:rPr>
                <w:rFonts w:hint="eastAsia"/>
                <w:kern w:val="0"/>
              </w:rPr>
              <w:t>25</w:t>
            </w:r>
          </w:p>
        </w:tc>
        <w:tc>
          <w:tcPr>
            <w:tcW w:w="1172"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auto"/>
              <w:jc w:val="left"/>
            </w:pPr>
            <w:r>
              <w:rPr>
                <w:rFonts w:hint="eastAsia"/>
              </w:rPr>
              <w:t>专家打分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tcBorders>
              <w:top w:val="single" w:color="auto" w:sz="4" w:space="0"/>
              <w:left w:val="single" w:color="auto" w:sz="4" w:space="0"/>
              <w:bottom w:val="single" w:color="auto" w:sz="4" w:space="0"/>
              <w:right w:val="single" w:color="auto" w:sz="4" w:space="0"/>
              <w:tl2br w:val="nil"/>
              <w:tr2bl w:val="nil"/>
            </w:tcBorders>
          </w:tcPr>
          <w:p>
            <w:pPr>
              <w:widowControl/>
              <w:spacing w:before="100" w:beforeAutospacing="1" w:after="100" w:afterAutospacing="1"/>
              <w:jc w:val="center"/>
              <w:rPr>
                <w:b/>
                <w:kern w:val="0"/>
              </w:rPr>
            </w:pPr>
            <w:r>
              <w:rPr>
                <w:b/>
                <w:kern w:val="0"/>
              </w:rPr>
              <w:t>2</w:t>
            </w:r>
          </w:p>
        </w:tc>
        <w:tc>
          <w:tcPr>
            <w:tcW w:w="7224" w:type="dxa"/>
            <w:gridSpan w:val="4"/>
            <w:tcBorders>
              <w:top w:val="single" w:color="auto" w:sz="4" w:space="0"/>
              <w:left w:val="single" w:color="auto" w:sz="4" w:space="0"/>
              <w:bottom w:val="single" w:color="auto" w:sz="4" w:space="0"/>
              <w:right w:val="single" w:color="auto" w:sz="4" w:space="0"/>
              <w:tl2br w:val="nil"/>
              <w:tr2bl w:val="nil"/>
            </w:tcBorders>
          </w:tcPr>
          <w:p>
            <w:pPr>
              <w:widowControl/>
              <w:spacing w:before="100" w:beforeAutospacing="1" w:after="100" w:afterAutospacing="1"/>
              <w:jc w:val="center"/>
              <w:rPr>
                <w:b/>
                <w:kern w:val="0"/>
              </w:rPr>
            </w:pPr>
            <w:r>
              <w:rPr>
                <w:rFonts w:hint="eastAsia"/>
                <w:b/>
                <w:kern w:val="0"/>
              </w:rPr>
              <w:t>技术部分</w:t>
            </w:r>
          </w:p>
        </w:tc>
        <w:tc>
          <w:tcPr>
            <w:tcW w:w="1172" w:type="dxa"/>
            <w:tcBorders>
              <w:top w:val="single" w:color="auto" w:sz="4" w:space="0"/>
              <w:left w:val="single" w:color="auto" w:sz="4" w:space="0"/>
              <w:bottom w:val="single" w:color="auto" w:sz="4" w:space="0"/>
              <w:right w:val="single" w:color="auto" w:sz="4" w:space="0"/>
              <w:tl2br w:val="nil"/>
              <w:tr2bl w:val="nil"/>
            </w:tcBorders>
          </w:tcPr>
          <w:p>
            <w:pPr>
              <w:widowControl/>
              <w:spacing w:before="100" w:beforeAutospacing="1" w:after="100" w:afterAutospacing="1"/>
              <w:jc w:val="center"/>
              <w:rPr>
                <w:b/>
                <w:kern w:val="0"/>
              </w:rPr>
            </w:pPr>
            <w:r>
              <w:rPr>
                <w:rFonts w:hint="eastAsia"/>
                <w:b/>
                <w:kern w:val="0"/>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trPr>
        <w:tc>
          <w:tcPr>
            <w:tcW w:w="785" w:type="dxa"/>
            <w:vMerge w:val="restart"/>
            <w:tcBorders>
              <w:top w:val="single" w:color="auto" w:sz="4" w:space="0"/>
              <w:left w:val="single" w:color="auto" w:sz="4" w:space="0"/>
              <w:bottom w:val="single" w:color="auto" w:sz="4" w:space="0"/>
              <w:right w:val="single" w:color="auto" w:sz="4" w:space="0"/>
              <w:tl2br w:val="nil"/>
              <w:tr2bl w:val="nil"/>
            </w:tcBorders>
          </w:tcPr>
          <w:p>
            <w:pPr>
              <w:widowControl/>
              <w:spacing w:before="100" w:beforeAutospacing="1" w:after="100" w:afterAutospacing="1" w:line="36" w:lineRule="atLeast"/>
              <w:jc w:val="center"/>
              <w:rPr>
                <w:b/>
                <w:kern w:val="0"/>
              </w:rPr>
            </w:pPr>
          </w:p>
        </w:tc>
        <w:tc>
          <w:tcPr>
            <w:tcW w:w="65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36" w:lineRule="atLeast"/>
              <w:jc w:val="center"/>
              <w:rPr>
                <w:b/>
                <w:kern w:val="0"/>
              </w:rPr>
            </w:pPr>
            <w:r>
              <w:rPr>
                <w:rFonts w:hint="eastAsia"/>
                <w:b/>
                <w:kern w:val="0"/>
              </w:rPr>
              <w:t>序号</w:t>
            </w:r>
          </w:p>
        </w:tc>
        <w:tc>
          <w:tcPr>
            <w:tcW w:w="150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36" w:lineRule="atLeast"/>
              <w:jc w:val="center"/>
              <w:rPr>
                <w:b/>
                <w:kern w:val="0"/>
              </w:rPr>
            </w:pPr>
            <w:r>
              <w:rPr>
                <w:rFonts w:hint="eastAsia"/>
                <w:b/>
                <w:kern w:val="0"/>
              </w:rPr>
              <w:t>内容</w:t>
            </w:r>
          </w:p>
        </w:tc>
        <w:tc>
          <w:tcPr>
            <w:tcW w:w="4148"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36" w:lineRule="atLeast"/>
              <w:jc w:val="center"/>
              <w:rPr>
                <w:b/>
                <w:kern w:val="0"/>
              </w:rPr>
            </w:pPr>
            <w:r>
              <w:rPr>
                <w:rFonts w:hint="eastAsia"/>
                <w:b/>
                <w:kern w:val="0"/>
              </w:rPr>
              <w:t>评分规则</w:t>
            </w: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36" w:lineRule="atLeast"/>
              <w:jc w:val="center"/>
              <w:rPr>
                <w:b/>
                <w:kern w:val="0"/>
              </w:rPr>
            </w:pPr>
            <w:r>
              <w:rPr>
                <w:rFonts w:hint="eastAsia"/>
                <w:b/>
                <w:kern w:val="0"/>
              </w:rPr>
              <w:t>权重</w:t>
            </w:r>
          </w:p>
        </w:tc>
        <w:tc>
          <w:tcPr>
            <w:tcW w:w="1172"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36" w:lineRule="atLeast"/>
              <w:jc w:val="center"/>
              <w:rPr>
                <w:b/>
                <w:kern w:val="0"/>
              </w:rPr>
            </w:pPr>
            <w:r>
              <w:rPr>
                <w:rFonts w:hint="eastAsia"/>
                <w:b/>
                <w:kern w:val="0"/>
              </w:rPr>
              <w:t>评分方式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8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kern w:val="0"/>
              </w:rPr>
            </w:pPr>
          </w:p>
        </w:tc>
        <w:tc>
          <w:tcPr>
            <w:tcW w:w="65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90" w:lineRule="atLeast"/>
              <w:jc w:val="center"/>
              <w:rPr>
                <w:kern w:val="0"/>
              </w:rPr>
            </w:pPr>
            <w:r>
              <w:rPr>
                <w:kern w:val="0"/>
              </w:rPr>
              <w:t>1</w:t>
            </w:r>
          </w:p>
        </w:tc>
        <w:tc>
          <w:tcPr>
            <w:tcW w:w="1505"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实施</w:t>
            </w:r>
          </w:p>
          <w:p>
            <w:pPr>
              <w:jc w:val="center"/>
            </w:pPr>
            <w:r>
              <w:rPr>
                <w:rFonts w:hint="eastAsia"/>
              </w:rPr>
              <w:t>方案</w:t>
            </w:r>
          </w:p>
        </w:tc>
        <w:tc>
          <w:tcPr>
            <w:tcW w:w="4148" w:type="dxa"/>
            <w:tcBorders>
              <w:top w:val="single" w:color="auto" w:sz="4" w:space="0"/>
              <w:left w:val="single" w:color="auto" w:sz="4" w:space="0"/>
              <w:bottom w:val="single" w:color="auto" w:sz="4" w:space="0"/>
              <w:right w:val="single" w:color="auto" w:sz="4" w:space="0"/>
              <w:tl2br w:val="nil"/>
              <w:tr2bl w:val="nil"/>
            </w:tcBorders>
            <w:vAlign w:val="center"/>
          </w:tcPr>
          <w:p>
            <w:pPr>
              <w:pStyle w:val="16"/>
              <w:pBdr>
                <w:bottom w:val="none" w:color="auto" w:sz="0" w:space="0"/>
              </w:pBdr>
              <w:tabs>
                <w:tab w:val="clear" w:pos="4153"/>
                <w:tab w:val="clear" w:pos="8306"/>
              </w:tabs>
              <w:jc w:val="both"/>
              <w:rPr>
                <w:rFonts w:hAnsi="宋体"/>
                <w:sz w:val="21"/>
              </w:rPr>
            </w:pPr>
            <w:r>
              <w:rPr>
                <w:rFonts w:hint="eastAsia" w:hAnsi="宋体"/>
                <w:sz w:val="21"/>
              </w:rPr>
              <w:t>对投标单位根据招标采购需求编制的项目实施方案进行综合评定，专家根据方案内容酌情打分：</w:t>
            </w:r>
          </w:p>
          <w:p>
            <w:pPr>
              <w:pStyle w:val="16"/>
              <w:numPr>
                <w:ilvl w:val="0"/>
                <w:numId w:val="1"/>
              </w:numPr>
              <w:pBdr>
                <w:bottom w:val="none" w:color="auto" w:sz="0" w:space="0"/>
              </w:pBdr>
              <w:tabs>
                <w:tab w:val="clear" w:pos="4153"/>
                <w:tab w:val="clear" w:pos="8306"/>
              </w:tabs>
              <w:jc w:val="both"/>
              <w:rPr>
                <w:rFonts w:hAnsi="宋体"/>
                <w:sz w:val="21"/>
              </w:rPr>
            </w:pPr>
            <w:r>
              <w:rPr>
                <w:rFonts w:hint="eastAsia" w:hAnsi="宋体"/>
                <w:sz w:val="21"/>
              </w:rPr>
              <w:t>根据投标单位的项目方案需包含时间进度、项目管理方案、实施方案、、质量保证措施、验收标准及验收方法等相关内容，提供实施过程中文档范例、开发工具、素材库等。（完全提供且满足进度与项目管理要求的，根据优劣得 0-15 分，缺漏项的不得分）</w:t>
            </w:r>
          </w:p>
          <w:p>
            <w:pPr>
              <w:pStyle w:val="16"/>
              <w:numPr>
                <w:ilvl w:val="0"/>
                <w:numId w:val="1"/>
              </w:numPr>
              <w:pBdr>
                <w:bottom w:val="none" w:color="auto" w:sz="0" w:space="0"/>
              </w:pBdr>
              <w:tabs>
                <w:tab w:val="clear" w:pos="4153"/>
                <w:tab w:val="clear" w:pos="8306"/>
              </w:tabs>
              <w:jc w:val="both"/>
              <w:rPr>
                <w:rFonts w:ascii="宋体" w:hAnsi="宋体"/>
              </w:rPr>
            </w:pPr>
            <w:r>
              <w:rPr>
                <w:rFonts w:hint="eastAsia" w:hAnsi="宋体"/>
                <w:sz w:val="21"/>
              </w:rPr>
              <w:t>针对后期设计落地的沟通方案，全程跟踪，并制定完整的与后期制作方沟通落实设计的方案与承诺。（完全满足根据优劣得0-10 分，缺漏项的不得分）</w:t>
            </w: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90" w:lineRule="atLeast"/>
              <w:jc w:val="center"/>
              <w:rPr>
                <w:kern w:val="0"/>
              </w:rPr>
            </w:pPr>
            <w:r>
              <w:rPr>
                <w:rFonts w:hint="eastAsia"/>
                <w:kern w:val="0"/>
              </w:rPr>
              <w:t>25</w:t>
            </w:r>
          </w:p>
        </w:tc>
        <w:tc>
          <w:tcPr>
            <w:tcW w:w="1172"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90" w:lineRule="atLeast"/>
              <w:jc w:val="center"/>
              <w:rPr>
                <w:kern w:val="0"/>
              </w:rPr>
            </w:pPr>
            <w:r>
              <w:rPr>
                <w:rFonts w:hint="eastAsia"/>
                <w:kern w:val="0"/>
              </w:rPr>
              <w:t>专家打分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78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kern w:val="0"/>
              </w:rPr>
            </w:pPr>
          </w:p>
        </w:tc>
        <w:tc>
          <w:tcPr>
            <w:tcW w:w="65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31" w:lineRule="atLeast"/>
              <w:jc w:val="center"/>
              <w:rPr>
                <w:kern w:val="0"/>
              </w:rPr>
            </w:pPr>
            <w:r>
              <w:rPr>
                <w:kern w:val="0"/>
              </w:rPr>
              <w:t>2</w:t>
            </w:r>
          </w:p>
        </w:tc>
        <w:tc>
          <w:tcPr>
            <w:tcW w:w="150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rPr>
            </w:pPr>
            <w:r>
              <w:rPr>
                <w:rFonts w:hint="eastAsia"/>
              </w:rPr>
              <w:t>作品展示（至少有大厅优化设计一套，4个专业展板设计各一个）</w:t>
            </w:r>
          </w:p>
        </w:tc>
        <w:tc>
          <w:tcPr>
            <w:tcW w:w="4148" w:type="dxa"/>
            <w:tcBorders>
              <w:top w:val="single" w:color="auto" w:sz="4" w:space="0"/>
              <w:left w:val="single" w:color="auto" w:sz="4" w:space="0"/>
              <w:bottom w:val="single" w:color="auto" w:sz="4" w:space="0"/>
              <w:right w:val="single" w:color="auto" w:sz="4" w:space="0"/>
              <w:tl2br w:val="nil"/>
              <w:tr2bl w:val="nil"/>
            </w:tcBorders>
            <w:vAlign w:val="center"/>
          </w:tcPr>
          <w:p>
            <w:pPr>
              <w:pStyle w:val="16"/>
              <w:numPr>
                <w:ilvl w:val="0"/>
                <w:numId w:val="2"/>
              </w:numPr>
              <w:pBdr>
                <w:bottom w:val="none" w:color="auto" w:sz="0" w:space="0"/>
              </w:pBdr>
              <w:tabs>
                <w:tab w:val="clear" w:pos="4153"/>
                <w:tab w:val="clear" w:pos="8306"/>
              </w:tabs>
              <w:jc w:val="both"/>
              <w:rPr>
                <w:rFonts w:hAnsi="宋体"/>
                <w:sz w:val="21"/>
              </w:rPr>
            </w:pPr>
            <w:r>
              <w:rPr>
                <w:rFonts w:hint="eastAsia" w:hAnsi="宋体"/>
                <w:sz w:val="21"/>
              </w:rPr>
              <w:t>整体设计理念阐述；</w:t>
            </w:r>
          </w:p>
          <w:p>
            <w:pPr>
              <w:pStyle w:val="16"/>
              <w:numPr>
                <w:ilvl w:val="0"/>
                <w:numId w:val="2"/>
              </w:numPr>
              <w:pBdr>
                <w:bottom w:val="none" w:color="auto" w:sz="0" w:space="0"/>
              </w:pBdr>
              <w:tabs>
                <w:tab w:val="clear" w:pos="4153"/>
                <w:tab w:val="clear" w:pos="8306"/>
              </w:tabs>
              <w:jc w:val="both"/>
              <w:rPr>
                <w:rFonts w:hAnsi="宋体"/>
                <w:sz w:val="21"/>
              </w:rPr>
            </w:pPr>
            <w:r>
              <w:rPr>
                <w:rFonts w:hint="eastAsia" w:hAnsi="宋体"/>
                <w:sz w:val="21"/>
              </w:rPr>
              <w:t>大厅优化设计：现场展示大厅的优化设计渲染图，并阐述设计理念。（满分值为10；完全满足根据优劣得0-10 分。）</w:t>
            </w:r>
          </w:p>
          <w:p>
            <w:pPr>
              <w:pStyle w:val="16"/>
              <w:numPr>
                <w:ilvl w:val="0"/>
                <w:numId w:val="2"/>
              </w:numPr>
              <w:pBdr>
                <w:bottom w:val="none" w:color="auto" w:sz="0" w:space="0"/>
              </w:pBdr>
              <w:tabs>
                <w:tab w:val="clear" w:pos="4153"/>
                <w:tab w:val="clear" w:pos="8306"/>
              </w:tabs>
              <w:jc w:val="both"/>
              <w:rPr>
                <w:rFonts w:ascii="宋体" w:hAnsi="宋体"/>
              </w:rPr>
            </w:pPr>
            <w:r>
              <w:rPr>
                <w:rFonts w:hint="eastAsia" w:hAnsi="宋体"/>
                <w:sz w:val="21"/>
              </w:rPr>
              <w:t>专业展板设计：现场展示针对专业特点的展板设计图，并阐述设计理念。（满分值为20；每个专业根据优劣得0-5 分，4个专业共20分；现场未展示、未按要求展示的不得分）</w:t>
            </w: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31" w:lineRule="atLeast"/>
              <w:jc w:val="center"/>
              <w:rPr>
                <w:kern w:val="0"/>
              </w:rPr>
            </w:pPr>
            <w:r>
              <w:rPr>
                <w:rFonts w:hint="eastAsia"/>
                <w:kern w:val="0"/>
              </w:rPr>
              <w:t>30</w:t>
            </w:r>
          </w:p>
        </w:tc>
        <w:tc>
          <w:tcPr>
            <w:tcW w:w="1172"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31" w:lineRule="atLeast"/>
              <w:jc w:val="center"/>
              <w:rPr>
                <w:kern w:val="0"/>
              </w:rPr>
            </w:pPr>
            <w:r>
              <w:rPr>
                <w:rFonts w:hint="eastAsia"/>
                <w:kern w:val="0"/>
              </w:rPr>
              <w:t>专家打分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trPr>
        <w:tc>
          <w:tcPr>
            <w:tcW w:w="785" w:type="dxa"/>
            <w:tcBorders>
              <w:top w:val="single" w:color="auto" w:sz="4" w:space="0"/>
              <w:left w:val="single" w:color="auto" w:sz="4" w:space="0"/>
              <w:bottom w:val="single" w:color="auto" w:sz="4" w:space="0"/>
              <w:right w:val="single" w:color="auto" w:sz="4" w:space="0"/>
              <w:tl2br w:val="nil"/>
              <w:tr2bl w:val="nil"/>
            </w:tcBorders>
          </w:tcPr>
          <w:p>
            <w:pPr>
              <w:widowControl/>
              <w:spacing w:before="100" w:beforeAutospacing="1" w:after="100" w:afterAutospacing="1" w:line="31" w:lineRule="atLeast"/>
              <w:jc w:val="center"/>
              <w:rPr>
                <w:b/>
                <w:kern w:val="0"/>
              </w:rPr>
            </w:pPr>
            <w:r>
              <w:rPr>
                <w:b/>
                <w:kern w:val="0"/>
              </w:rPr>
              <w:t>3</w:t>
            </w:r>
          </w:p>
        </w:tc>
        <w:tc>
          <w:tcPr>
            <w:tcW w:w="6307" w:type="dxa"/>
            <w:gridSpan w:val="3"/>
            <w:tcBorders>
              <w:top w:val="single" w:color="auto" w:sz="4" w:space="0"/>
              <w:left w:val="single" w:color="auto" w:sz="4" w:space="0"/>
              <w:bottom w:val="single" w:color="auto" w:sz="4" w:space="0"/>
              <w:right w:val="single" w:color="auto" w:sz="4" w:space="0"/>
              <w:tl2br w:val="nil"/>
              <w:tr2bl w:val="nil"/>
            </w:tcBorders>
          </w:tcPr>
          <w:p>
            <w:pPr>
              <w:widowControl/>
              <w:spacing w:before="100" w:beforeAutospacing="1" w:after="100" w:afterAutospacing="1" w:line="31" w:lineRule="atLeast"/>
              <w:jc w:val="center"/>
              <w:rPr>
                <w:b/>
                <w:kern w:val="0"/>
              </w:rPr>
            </w:pPr>
            <w:r>
              <w:rPr>
                <w:rFonts w:hint="eastAsia"/>
                <w:b/>
                <w:kern w:val="0"/>
              </w:rPr>
              <w:t>商务部分</w:t>
            </w:r>
          </w:p>
        </w:tc>
        <w:tc>
          <w:tcPr>
            <w:tcW w:w="917" w:type="dxa"/>
            <w:tcBorders>
              <w:top w:val="single" w:color="auto" w:sz="4" w:space="0"/>
              <w:left w:val="single" w:color="auto" w:sz="4" w:space="0"/>
              <w:bottom w:val="single" w:color="auto" w:sz="4" w:space="0"/>
              <w:right w:val="single" w:color="auto" w:sz="4" w:space="0"/>
              <w:tl2br w:val="nil"/>
              <w:tr2bl w:val="nil"/>
            </w:tcBorders>
          </w:tcPr>
          <w:p>
            <w:pPr>
              <w:widowControl/>
              <w:spacing w:before="100" w:beforeAutospacing="1" w:after="100" w:afterAutospacing="1" w:line="31" w:lineRule="atLeast"/>
              <w:jc w:val="center"/>
              <w:rPr>
                <w:b/>
                <w:kern w:val="0"/>
              </w:rPr>
            </w:pPr>
          </w:p>
        </w:tc>
        <w:tc>
          <w:tcPr>
            <w:tcW w:w="1172" w:type="dxa"/>
            <w:tcBorders>
              <w:top w:val="single" w:color="auto" w:sz="4" w:space="0"/>
              <w:left w:val="single" w:color="auto" w:sz="4" w:space="0"/>
              <w:bottom w:val="single" w:color="auto" w:sz="4" w:space="0"/>
              <w:right w:val="single" w:color="auto" w:sz="4" w:space="0"/>
              <w:tl2br w:val="nil"/>
              <w:tr2bl w:val="nil"/>
            </w:tcBorders>
          </w:tcPr>
          <w:p>
            <w:pPr>
              <w:widowControl/>
              <w:spacing w:before="100" w:beforeAutospacing="1" w:after="100" w:afterAutospacing="1" w:line="31" w:lineRule="atLeast"/>
              <w:jc w:val="center"/>
              <w:rPr>
                <w:b/>
                <w:kern w:val="0"/>
              </w:rPr>
            </w:pPr>
            <w:r>
              <w:rPr>
                <w:rFonts w:hint="eastAsia"/>
                <w:b/>
                <w:kern w:val="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785" w:type="dxa"/>
            <w:vMerge w:val="restart"/>
            <w:tcBorders>
              <w:top w:val="single" w:color="auto" w:sz="4" w:space="0"/>
              <w:left w:val="single" w:color="auto" w:sz="4" w:space="0"/>
              <w:bottom w:val="single" w:color="auto" w:sz="4" w:space="0"/>
              <w:right w:val="single" w:color="auto" w:sz="4" w:space="0"/>
              <w:tl2br w:val="nil"/>
              <w:tr2bl w:val="nil"/>
            </w:tcBorders>
          </w:tcPr>
          <w:p>
            <w:pPr>
              <w:widowControl/>
              <w:spacing w:before="100" w:beforeAutospacing="1" w:after="100" w:afterAutospacing="1" w:line="81" w:lineRule="atLeast"/>
              <w:jc w:val="center"/>
              <w:rPr>
                <w:b/>
                <w:kern w:val="0"/>
              </w:rPr>
            </w:pPr>
          </w:p>
        </w:tc>
        <w:tc>
          <w:tcPr>
            <w:tcW w:w="65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81" w:lineRule="atLeast"/>
              <w:jc w:val="center"/>
              <w:rPr>
                <w:b/>
                <w:kern w:val="0"/>
              </w:rPr>
            </w:pPr>
            <w:r>
              <w:rPr>
                <w:rFonts w:hint="eastAsia"/>
                <w:b/>
                <w:kern w:val="0"/>
              </w:rPr>
              <w:t>序号</w:t>
            </w:r>
          </w:p>
        </w:tc>
        <w:tc>
          <w:tcPr>
            <w:tcW w:w="150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81" w:lineRule="atLeast"/>
              <w:jc w:val="center"/>
              <w:rPr>
                <w:b/>
                <w:kern w:val="0"/>
              </w:rPr>
            </w:pPr>
            <w:r>
              <w:rPr>
                <w:rFonts w:hint="eastAsia"/>
                <w:b/>
                <w:kern w:val="0"/>
              </w:rPr>
              <w:t>评分因素</w:t>
            </w:r>
          </w:p>
        </w:tc>
        <w:tc>
          <w:tcPr>
            <w:tcW w:w="4148"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81" w:lineRule="atLeast"/>
              <w:jc w:val="center"/>
              <w:rPr>
                <w:b/>
                <w:kern w:val="0"/>
              </w:rPr>
            </w:pPr>
            <w:r>
              <w:rPr>
                <w:rFonts w:hint="eastAsia"/>
                <w:b/>
                <w:kern w:val="0"/>
              </w:rPr>
              <w:t>评分规则</w:t>
            </w: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81" w:lineRule="atLeast"/>
              <w:jc w:val="center"/>
              <w:rPr>
                <w:b/>
                <w:kern w:val="0"/>
              </w:rPr>
            </w:pPr>
            <w:r>
              <w:rPr>
                <w:rFonts w:hint="eastAsia"/>
                <w:b/>
                <w:kern w:val="0"/>
              </w:rPr>
              <w:t>权重</w:t>
            </w:r>
          </w:p>
        </w:tc>
        <w:tc>
          <w:tcPr>
            <w:tcW w:w="1172"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81" w:lineRule="atLeast"/>
              <w:jc w:val="center"/>
              <w:rPr>
                <w:b/>
                <w:kern w:val="0"/>
              </w:rPr>
            </w:pPr>
            <w:r>
              <w:rPr>
                <w:rFonts w:hint="eastAsia"/>
                <w:b/>
                <w:kern w:val="0"/>
              </w:rPr>
              <w:t>评分方式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trPr>
        <w:tc>
          <w:tcPr>
            <w:tcW w:w="78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kern w:val="0"/>
              </w:rPr>
            </w:pPr>
          </w:p>
        </w:tc>
        <w:tc>
          <w:tcPr>
            <w:tcW w:w="65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78" w:lineRule="atLeast"/>
              <w:jc w:val="center"/>
              <w:rPr>
                <w:kern w:val="0"/>
              </w:rPr>
            </w:pPr>
            <w:r>
              <w:rPr>
                <w:rFonts w:hint="eastAsia"/>
                <w:kern w:val="0"/>
              </w:rPr>
              <w:t>1</w:t>
            </w:r>
          </w:p>
        </w:tc>
        <w:tc>
          <w:tcPr>
            <w:tcW w:w="1505"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投标人同类项目执行能力情况</w:t>
            </w:r>
          </w:p>
        </w:tc>
        <w:tc>
          <w:tcPr>
            <w:tcW w:w="4148" w:type="dxa"/>
            <w:tcBorders>
              <w:top w:val="single" w:color="auto" w:sz="4" w:space="0"/>
              <w:left w:val="single" w:color="auto" w:sz="4" w:space="0"/>
              <w:bottom w:val="single" w:color="auto" w:sz="4" w:space="0"/>
              <w:right w:val="single" w:color="auto" w:sz="4" w:space="0"/>
              <w:tl2br w:val="nil"/>
              <w:tr2bl w:val="nil"/>
            </w:tcBorders>
            <w:vAlign w:val="center"/>
          </w:tcPr>
          <w:p>
            <w:pPr>
              <w:pStyle w:val="16"/>
              <w:pBdr>
                <w:bottom w:val="none" w:color="auto" w:sz="0" w:space="0"/>
              </w:pBdr>
              <w:tabs>
                <w:tab w:val="clear" w:pos="4153"/>
                <w:tab w:val="clear" w:pos="8306"/>
              </w:tabs>
              <w:jc w:val="both"/>
              <w:rPr>
                <w:rFonts w:hAnsi="宋体"/>
                <w:sz w:val="21"/>
              </w:rPr>
            </w:pPr>
            <w:r>
              <w:rPr>
                <w:rFonts w:hint="eastAsia" w:hAnsi="宋体"/>
                <w:sz w:val="21"/>
              </w:rPr>
              <w:t>承担过高等院校、知名企业与机构的设计的（包含但不限于平面设计、室内设计），</w:t>
            </w:r>
          </w:p>
          <w:p>
            <w:pPr>
              <w:pStyle w:val="16"/>
              <w:pBdr>
                <w:bottom w:val="none" w:color="auto" w:sz="0" w:space="0"/>
              </w:pBdr>
              <w:tabs>
                <w:tab w:val="clear" w:pos="4153"/>
                <w:tab w:val="clear" w:pos="8306"/>
              </w:tabs>
              <w:jc w:val="both"/>
              <w:rPr>
                <w:rFonts w:hAnsi="宋体"/>
                <w:sz w:val="21"/>
              </w:rPr>
            </w:pPr>
            <w:r>
              <w:rPr>
                <w:rFonts w:hint="eastAsia" w:hAnsi="宋体"/>
                <w:sz w:val="21"/>
              </w:rPr>
              <w:t>要求提供以下证明凭证之一：</w:t>
            </w:r>
          </w:p>
          <w:p>
            <w:pPr>
              <w:pStyle w:val="16"/>
              <w:numPr>
                <w:ilvl w:val="0"/>
                <w:numId w:val="3"/>
              </w:numPr>
              <w:pBdr>
                <w:bottom w:val="none" w:color="auto" w:sz="0" w:space="0"/>
              </w:pBdr>
              <w:tabs>
                <w:tab w:val="clear" w:pos="4153"/>
                <w:tab w:val="clear" w:pos="8306"/>
              </w:tabs>
              <w:jc w:val="both"/>
              <w:rPr>
                <w:rFonts w:hAnsi="宋体"/>
                <w:sz w:val="21"/>
              </w:rPr>
            </w:pPr>
            <w:r>
              <w:rPr>
                <w:rFonts w:hint="eastAsia" w:hAnsi="宋体"/>
                <w:sz w:val="21"/>
              </w:rPr>
              <w:t>提供合同关键页复印件；</w:t>
            </w:r>
          </w:p>
          <w:p>
            <w:pPr>
              <w:pStyle w:val="16"/>
              <w:numPr>
                <w:ilvl w:val="0"/>
                <w:numId w:val="3"/>
              </w:numPr>
              <w:pBdr>
                <w:bottom w:val="none" w:color="auto" w:sz="0" w:space="0"/>
              </w:pBdr>
              <w:tabs>
                <w:tab w:val="clear" w:pos="4153"/>
                <w:tab w:val="clear" w:pos="8306"/>
              </w:tabs>
              <w:jc w:val="both"/>
              <w:rPr>
                <w:rFonts w:hAnsi="宋体"/>
                <w:sz w:val="21"/>
              </w:rPr>
            </w:pPr>
            <w:r>
              <w:rPr>
                <w:rFonts w:hint="eastAsia" w:hAnsi="宋体"/>
                <w:sz w:val="21"/>
              </w:rPr>
              <w:t>项目案例截图；</w:t>
            </w:r>
          </w:p>
          <w:p>
            <w:pPr>
              <w:pStyle w:val="16"/>
              <w:numPr>
                <w:ilvl w:val="0"/>
                <w:numId w:val="3"/>
              </w:numPr>
              <w:pBdr>
                <w:bottom w:val="none" w:color="auto" w:sz="0" w:space="0"/>
              </w:pBdr>
              <w:tabs>
                <w:tab w:val="clear" w:pos="4153"/>
                <w:tab w:val="clear" w:pos="8306"/>
              </w:tabs>
              <w:jc w:val="both"/>
              <w:rPr>
                <w:rFonts w:hAnsi="宋体"/>
                <w:sz w:val="21"/>
              </w:rPr>
            </w:pPr>
            <w:r>
              <w:rPr>
                <w:rFonts w:hint="eastAsia" w:hAnsi="宋体"/>
                <w:sz w:val="21"/>
              </w:rPr>
              <w:t>提供原始的设计文件和修改过程稿。（每个项目得1分，累计得分，最高得5分不提供不得分。）</w:t>
            </w: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78" w:lineRule="atLeast"/>
              <w:jc w:val="center"/>
              <w:rPr>
                <w:kern w:val="0"/>
              </w:rPr>
            </w:pPr>
            <w:r>
              <w:rPr>
                <w:rFonts w:hint="eastAsia"/>
                <w:kern w:val="0"/>
              </w:rPr>
              <w:t>5</w:t>
            </w:r>
          </w:p>
        </w:tc>
        <w:tc>
          <w:tcPr>
            <w:tcW w:w="1172"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78" w:lineRule="atLeast"/>
              <w:jc w:val="center"/>
              <w:rPr>
                <w:kern w:val="0"/>
              </w:rPr>
            </w:pPr>
            <w:r>
              <w:rPr>
                <w:rFonts w:hint="eastAsia"/>
                <w:kern w:val="0"/>
              </w:rPr>
              <w:t>专家打分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8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kern w:val="0"/>
              </w:rPr>
            </w:pPr>
          </w:p>
        </w:tc>
        <w:tc>
          <w:tcPr>
            <w:tcW w:w="65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78" w:lineRule="atLeast"/>
              <w:jc w:val="center"/>
              <w:rPr>
                <w:kern w:val="0"/>
              </w:rPr>
            </w:pPr>
            <w:r>
              <w:rPr>
                <w:rFonts w:hint="eastAsia"/>
                <w:kern w:val="0"/>
              </w:rPr>
              <w:t>2</w:t>
            </w:r>
          </w:p>
        </w:tc>
        <w:tc>
          <w:tcPr>
            <w:tcW w:w="1505"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服务人员</w:t>
            </w:r>
          </w:p>
        </w:tc>
        <w:tc>
          <w:tcPr>
            <w:tcW w:w="4148" w:type="dxa"/>
            <w:tcBorders>
              <w:top w:val="single" w:color="auto" w:sz="4" w:space="0"/>
              <w:left w:val="single" w:color="auto" w:sz="4" w:space="0"/>
              <w:bottom w:val="single" w:color="auto" w:sz="4" w:space="0"/>
              <w:right w:val="single" w:color="auto" w:sz="4" w:space="0"/>
              <w:tl2br w:val="nil"/>
              <w:tr2bl w:val="nil"/>
            </w:tcBorders>
            <w:vAlign w:val="center"/>
          </w:tcPr>
          <w:p>
            <w:pPr>
              <w:pStyle w:val="16"/>
              <w:pBdr>
                <w:bottom w:val="none" w:color="auto" w:sz="0" w:space="0"/>
              </w:pBdr>
              <w:tabs>
                <w:tab w:val="clear" w:pos="4153"/>
                <w:tab w:val="clear" w:pos="8306"/>
              </w:tabs>
              <w:jc w:val="both"/>
              <w:rPr>
                <w:rFonts w:hAnsi="宋体"/>
                <w:sz w:val="21"/>
              </w:rPr>
            </w:pPr>
            <w:r>
              <w:rPr>
                <w:rFonts w:hint="eastAsia" w:hAnsi="宋体"/>
                <w:sz w:val="21"/>
              </w:rPr>
              <w:t xml:space="preserve">项目实施与服务人员应不少于 </w:t>
            </w:r>
            <w:r>
              <w:rPr>
                <w:rFonts w:hAnsi="宋体"/>
                <w:sz w:val="21"/>
              </w:rPr>
              <w:t>3</w:t>
            </w:r>
            <w:r>
              <w:rPr>
                <w:rFonts w:hint="eastAsia" w:hAnsi="宋体"/>
                <w:sz w:val="21"/>
              </w:rPr>
              <w:t>人，其中至少包括2名以上设计师，且实施与服务人员具备本项目需要的资质证明。</w:t>
            </w:r>
          </w:p>
          <w:p>
            <w:pPr>
              <w:pStyle w:val="16"/>
              <w:pBdr>
                <w:bottom w:val="none" w:color="auto" w:sz="0" w:space="0"/>
              </w:pBdr>
              <w:tabs>
                <w:tab w:val="clear" w:pos="4153"/>
                <w:tab w:val="clear" w:pos="8306"/>
              </w:tabs>
              <w:jc w:val="both"/>
              <w:rPr>
                <w:rFonts w:hAnsi="宋体"/>
                <w:sz w:val="21"/>
              </w:rPr>
            </w:pPr>
            <w:r>
              <w:rPr>
                <w:rFonts w:hint="eastAsia" w:hAnsi="宋体"/>
                <w:sz w:val="21"/>
              </w:rPr>
              <w:t>（需提供省部级获奖证书或授聘专家证书或曾在知名企业任职证明或在知名企业的岗位职级证明。</w:t>
            </w:r>
          </w:p>
          <w:p>
            <w:pPr>
              <w:pStyle w:val="16"/>
              <w:pBdr>
                <w:bottom w:val="none" w:color="auto" w:sz="0" w:space="0"/>
              </w:pBdr>
              <w:tabs>
                <w:tab w:val="clear" w:pos="4153"/>
                <w:tab w:val="clear" w:pos="8306"/>
              </w:tabs>
              <w:jc w:val="both"/>
              <w:rPr>
                <w:sz w:val="21"/>
              </w:rPr>
            </w:pPr>
            <w:r>
              <w:rPr>
                <w:rFonts w:hint="eastAsia" w:hAnsi="宋体"/>
                <w:sz w:val="21"/>
              </w:rPr>
              <w:t xml:space="preserve">提供相关实施人员的证书复印件，少于 </w:t>
            </w:r>
            <w:r>
              <w:rPr>
                <w:rFonts w:hAnsi="宋体"/>
                <w:sz w:val="21"/>
              </w:rPr>
              <w:t>3</w:t>
            </w:r>
            <w:r>
              <w:rPr>
                <w:rFonts w:hint="eastAsia" w:hAnsi="宋体"/>
                <w:sz w:val="21"/>
              </w:rPr>
              <w:t xml:space="preserve">人不得分，超过 </w:t>
            </w:r>
            <w:r>
              <w:rPr>
                <w:rFonts w:hAnsi="宋体"/>
                <w:sz w:val="21"/>
              </w:rPr>
              <w:t xml:space="preserve">3 </w:t>
            </w:r>
            <w:r>
              <w:rPr>
                <w:rFonts w:hint="eastAsia" w:hAnsi="宋体"/>
                <w:sz w:val="21"/>
              </w:rPr>
              <w:t xml:space="preserve">人每提供 </w:t>
            </w:r>
            <w:r>
              <w:rPr>
                <w:rFonts w:hAnsi="宋体"/>
                <w:sz w:val="21"/>
              </w:rPr>
              <w:t xml:space="preserve">1 </w:t>
            </w:r>
            <w:r>
              <w:rPr>
                <w:rFonts w:hint="eastAsia" w:hAnsi="宋体"/>
                <w:sz w:val="21"/>
              </w:rPr>
              <w:t>个具有上述证书的得 2分，最高8分）</w:t>
            </w: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78" w:lineRule="atLeast"/>
              <w:jc w:val="center"/>
              <w:rPr>
                <w:kern w:val="0"/>
              </w:rPr>
            </w:pPr>
            <w:r>
              <w:rPr>
                <w:rFonts w:hint="eastAsia"/>
                <w:kern w:val="0"/>
              </w:rPr>
              <w:t>8</w:t>
            </w:r>
          </w:p>
        </w:tc>
        <w:tc>
          <w:tcPr>
            <w:tcW w:w="1172"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78" w:lineRule="atLeast"/>
              <w:jc w:val="center"/>
              <w:rPr>
                <w:kern w:val="0"/>
              </w:rPr>
            </w:pPr>
            <w:r>
              <w:rPr>
                <w:rFonts w:hint="eastAsia"/>
                <w:kern w:val="0"/>
              </w:rPr>
              <w:t>专家打分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8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kern w:val="0"/>
              </w:rPr>
            </w:pPr>
          </w:p>
        </w:tc>
        <w:tc>
          <w:tcPr>
            <w:tcW w:w="65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78" w:lineRule="atLeast"/>
              <w:jc w:val="center"/>
              <w:rPr>
                <w:kern w:val="0"/>
              </w:rPr>
            </w:pPr>
            <w:r>
              <w:rPr>
                <w:rFonts w:hint="eastAsia"/>
                <w:kern w:val="0"/>
              </w:rPr>
              <w:t>3</w:t>
            </w:r>
          </w:p>
        </w:tc>
        <w:tc>
          <w:tcPr>
            <w:tcW w:w="1505"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售后服务</w:t>
            </w:r>
          </w:p>
        </w:tc>
        <w:tc>
          <w:tcPr>
            <w:tcW w:w="4148" w:type="dxa"/>
            <w:tcBorders>
              <w:top w:val="single" w:color="auto" w:sz="4" w:space="0"/>
              <w:left w:val="single" w:color="auto" w:sz="4" w:space="0"/>
              <w:bottom w:val="single" w:color="auto" w:sz="4" w:space="0"/>
              <w:right w:val="single" w:color="auto" w:sz="4" w:space="0"/>
              <w:tl2br w:val="nil"/>
              <w:tr2bl w:val="nil"/>
            </w:tcBorders>
            <w:vAlign w:val="center"/>
          </w:tcPr>
          <w:p>
            <w:pPr>
              <w:pStyle w:val="16"/>
              <w:pBdr>
                <w:bottom w:val="none" w:color="auto" w:sz="0" w:space="0"/>
              </w:pBdr>
              <w:tabs>
                <w:tab w:val="clear" w:pos="4153"/>
                <w:tab w:val="clear" w:pos="8306"/>
              </w:tabs>
              <w:jc w:val="both"/>
              <w:rPr>
                <w:rFonts w:hAnsi="宋体"/>
                <w:sz w:val="21"/>
              </w:rPr>
            </w:pPr>
            <w:r>
              <w:rPr>
                <w:rFonts w:hAnsi="宋体"/>
                <w:sz w:val="21"/>
              </w:rPr>
              <w:t>1</w:t>
            </w:r>
            <w:r>
              <w:rPr>
                <w:rFonts w:hint="eastAsia" w:hAnsi="宋体"/>
                <w:sz w:val="21"/>
              </w:rPr>
              <w:t>）售后服务方案：对投标单位根据招标采购需求编制的售后服务方案进行综合评定，专家根据方案内容酌情打分（</w:t>
            </w:r>
            <w:r>
              <w:rPr>
                <w:rFonts w:hAnsi="宋体"/>
                <w:sz w:val="21"/>
              </w:rPr>
              <w:t>0~</w:t>
            </w:r>
            <w:r>
              <w:rPr>
                <w:rFonts w:hint="eastAsia" w:hAnsi="宋体"/>
                <w:sz w:val="21"/>
              </w:rPr>
              <w:t>5</w:t>
            </w:r>
            <w:r>
              <w:rPr>
                <w:rFonts w:hAnsi="宋体"/>
                <w:sz w:val="21"/>
              </w:rPr>
              <w:t xml:space="preserve"> </w:t>
            </w:r>
            <w:r>
              <w:rPr>
                <w:rFonts w:hint="eastAsia" w:hAnsi="宋体"/>
                <w:sz w:val="21"/>
              </w:rPr>
              <w:t xml:space="preserve">分） </w:t>
            </w:r>
          </w:p>
          <w:p>
            <w:pPr>
              <w:pStyle w:val="16"/>
              <w:pBdr>
                <w:bottom w:val="none" w:color="auto" w:sz="0" w:space="0"/>
              </w:pBdr>
              <w:tabs>
                <w:tab w:val="clear" w:pos="4153"/>
                <w:tab w:val="clear" w:pos="8306"/>
              </w:tabs>
              <w:jc w:val="both"/>
              <w:rPr>
                <w:rFonts w:hAnsi="宋体"/>
                <w:sz w:val="21"/>
              </w:rPr>
            </w:pPr>
            <w:r>
              <w:rPr>
                <w:rFonts w:hAnsi="宋体"/>
                <w:sz w:val="21"/>
              </w:rPr>
              <w:t>2</w:t>
            </w:r>
            <w:r>
              <w:rPr>
                <w:rFonts w:hint="eastAsia" w:hAnsi="宋体"/>
                <w:sz w:val="21"/>
              </w:rPr>
              <w:t>）投标单位在深圳市或广东省内建立有售后服务机构或公司，并提供办公场所证明（投标单位注册登记资料或房产交易中心或园区租赁合同或房产证明）。</w:t>
            </w:r>
          </w:p>
          <w:p>
            <w:pPr>
              <w:pStyle w:val="16"/>
              <w:pBdr>
                <w:bottom w:val="none" w:color="auto" w:sz="0" w:space="0"/>
              </w:pBdr>
              <w:tabs>
                <w:tab w:val="clear" w:pos="4153"/>
                <w:tab w:val="clear" w:pos="8306"/>
              </w:tabs>
              <w:jc w:val="both"/>
            </w:pPr>
            <w:r>
              <w:rPr>
                <w:rFonts w:hint="eastAsia" w:hAnsi="宋体"/>
                <w:sz w:val="21"/>
              </w:rPr>
              <w:t xml:space="preserve">（全部提供以上 </w:t>
            </w:r>
            <w:r>
              <w:rPr>
                <w:rFonts w:hAnsi="宋体"/>
                <w:sz w:val="21"/>
              </w:rPr>
              <w:t xml:space="preserve">2 </w:t>
            </w:r>
            <w:r>
              <w:rPr>
                <w:rFonts w:hint="eastAsia" w:hAnsi="宋体"/>
                <w:sz w:val="21"/>
              </w:rPr>
              <w:t>项内容的得 2</w:t>
            </w:r>
            <w:r>
              <w:rPr>
                <w:rFonts w:hAnsi="宋体"/>
                <w:sz w:val="21"/>
              </w:rPr>
              <w:t xml:space="preserve"> </w:t>
            </w:r>
            <w:r>
              <w:rPr>
                <w:rFonts w:hint="eastAsia" w:hAnsi="宋体"/>
                <w:sz w:val="21"/>
              </w:rPr>
              <w:t>分，缺漏项不得分）</w:t>
            </w: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78" w:lineRule="atLeast"/>
              <w:jc w:val="center"/>
              <w:rPr>
                <w:kern w:val="0"/>
              </w:rPr>
            </w:pPr>
            <w:r>
              <w:rPr>
                <w:rFonts w:hint="eastAsia"/>
                <w:kern w:val="0"/>
              </w:rPr>
              <w:t>7</w:t>
            </w:r>
          </w:p>
        </w:tc>
        <w:tc>
          <w:tcPr>
            <w:tcW w:w="1172"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78" w:lineRule="atLeast"/>
              <w:jc w:val="center"/>
              <w:rPr>
                <w:kern w:val="0"/>
              </w:rPr>
            </w:pPr>
            <w:r>
              <w:rPr>
                <w:rFonts w:hint="eastAsia"/>
                <w:kern w:val="0"/>
              </w:rPr>
              <w:t>专家打分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8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kern w:val="0"/>
              </w:rPr>
            </w:pPr>
          </w:p>
        </w:tc>
        <w:tc>
          <w:tcPr>
            <w:tcW w:w="65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78" w:lineRule="atLeast"/>
              <w:jc w:val="center"/>
              <w:rPr>
                <w:kern w:val="0"/>
              </w:rPr>
            </w:pPr>
          </w:p>
        </w:tc>
        <w:tc>
          <w:tcPr>
            <w:tcW w:w="1505"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p>
        </w:tc>
        <w:tc>
          <w:tcPr>
            <w:tcW w:w="4148" w:type="dxa"/>
            <w:tcBorders>
              <w:top w:val="single" w:color="auto" w:sz="4" w:space="0"/>
              <w:left w:val="single" w:color="auto" w:sz="4" w:space="0"/>
              <w:bottom w:val="single" w:color="auto" w:sz="4" w:space="0"/>
              <w:right w:val="single" w:color="auto" w:sz="4" w:space="0"/>
              <w:tl2br w:val="nil"/>
              <w:tr2bl w:val="nil"/>
            </w:tcBorders>
            <w:vAlign w:val="center"/>
          </w:tcPr>
          <w:p>
            <w:pPr>
              <w:pStyle w:val="16"/>
              <w:pBdr>
                <w:bottom w:val="none" w:color="auto" w:sz="0" w:space="0"/>
              </w:pBdr>
              <w:tabs>
                <w:tab w:val="clear" w:pos="4153"/>
                <w:tab w:val="clear" w:pos="8306"/>
              </w:tabs>
              <w:jc w:val="both"/>
              <w:rPr>
                <w:rFonts w:hAnsi="宋体"/>
                <w:sz w:val="21"/>
              </w:rPr>
            </w:pP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78" w:lineRule="atLeast"/>
              <w:jc w:val="center"/>
              <w:rPr>
                <w:kern w:val="0"/>
              </w:rPr>
            </w:pPr>
          </w:p>
        </w:tc>
        <w:tc>
          <w:tcPr>
            <w:tcW w:w="1172"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78" w:lineRule="atLeast"/>
              <w:jc w:val="center"/>
              <w:rPr>
                <w:kern w:val="0"/>
              </w:rPr>
            </w:pPr>
          </w:p>
        </w:tc>
      </w:tr>
    </w:tbl>
    <w:p>
      <w:pPr>
        <w:ind w:firstLine="420" w:firstLineChars="200"/>
      </w:pPr>
    </w:p>
    <w:p>
      <w:pPr>
        <w:ind w:firstLine="420" w:firstLineChars="200"/>
      </w:pPr>
      <w:r>
        <w:t>注：1. 有取值范围的，含下限值，不含上限值。每一项的得分均不能超过该项最高分值。</w:t>
      </w:r>
    </w:p>
    <w:p>
      <w:pPr>
        <w:ind w:firstLine="821" w:firstLineChars="391"/>
      </w:pPr>
      <w:r>
        <w:t>2. 缺项则该项为0分或不合格为0分。</w:t>
      </w:r>
    </w:p>
    <w:p>
      <w:pPr>
        <w:ind w:firstLine="821" w:firstLineChars="391"/>
      </w:pPr>
      <w:r>
        <w:t>3. 价格、技术、商务部分为针对项目具体情况设置项目，累加满分为100分。</w:t>
      </w:r>
    </w:p>
    <w:p>
      <w:pPr>
        <w:ind w:right="210" w:firstLine="821" w:firstLineChars="391"/>
        <w:jc w:val="right"/>
        <w:rPr>
          <w:snapToGrid w:val="0"/>
          <w:kern w:val="0"/>
          <w:szCs w:val="18"/>
        </w:rPr>
      </w:pPr>
      <w:r>
        <w:t>4. 综合以上</w:t>
      </w:r>
      <w:r>
        <w:rPr>
          <w:snapToGrid w:val="0"/>
          <w:kern w:val="0"/>
        </w:rPr>
        <w:t>分析比较，评委会将对各投标文件进行书面的量化评定，得分</w:t>
      </w:r>
      <w:r>
        <w:rPr>
          <w:snapToGrid w:val="0"/>
          <w:kern w:val="0"/>
          <w:szCs w:val="18"/>
        </w:rPr>
        <w:t>精确到小数点后两位。</w:t>
      </w:r>
    </w:p>
    <w:p>
      <w:pPr>
        <w:ind w:right="210" w:firstLine="821" w:firstLineChars="391"/>
        <w:jc w:val="right"/>
        <w:rPr>
          <w:snapToGrid w:val="0"/>
          <w:kern w:val="0"/>
          <w:szCs w:val="18"/>
        </w:rPr>
      </w:pPr>
      <w:r>
        <w:rPr>
          <w:snapToGrid w:val="0"/>
          <w:kern w:val="0"/>
          <w:szCs w:val="18"/>
        </w:rPr>
        <w:br w:type="page"/>
      </w:r>
    </w:p>
    <w:p>
      <w:pPr>
        <w:ind w:right="210" w:firstLine="821" w:firstLineChars="391"/>
        <w:jc w:val="right"/>
        <w:rPr>
          <w:snapToGrid w:val="0"/>
          <w:kern w:val="0"/>
          <w:szCs w:val="18"/>
        </w:rPr>
      </w:pPr>
    </w:p>
    <w:p>
      <w:pPr>
        <w:spacing w:line="360" w:lineRule="auto"/>
        <w:jc w:val="center"/>
        <w:rPr>
          <w:rFonts w:eastAsia="黑体"/>
          <w:sz w:val="24"/>
        </w:rPr>
      </w:pPr>
      <w:r>
        <w:rPr>
          <w:rFonts w:eastAsia="黑体"/>
          <w:sz w:val="24"/>
        </w:rPr>
        <w:t>目录</w:t>
      </w:r>
    </w:p>
    <w:p>
      <w:pPr>
        <w:spacing w:line="360" w:lineRule="auto"/>
        <w:rPr>
          <w:rFonts w:eastAsia="黑体"/>
          <w:sz w:val="24"/>
        </w:rPr>
      </w:pPr>
      <w:r>
        <w:rPr>
          <w:rFonts w:eastAsia="黑体"/>
          <w:sz w:val="24"/>
        </w:rPr>
        <w:t>第一部分</w:t>
      </w:r>
      <w:r>
        <w:rPr>
          <w:rFonts w:hint="eastAsia" w:eastAsia="黑体"/>
          <w:sz w:val="24"/>
        </w:rPr>
        <w:t xml:space="preserve"> </w:t>
      </w:r>
      <w:r>
        <w:rPr>
          <w:rFonts w:eastAsia="黑体"/>
          <w:sz w:val="24"/>
        </w:rPr>
        <w:t>投标人须知</w:t>
      </w:r>
    </w:p>
    <w:p>
      <w:pPr>
        <w:numPr>
          <w:ilvl w:val="1"/>
          <w:numId w:val="0"/>
        </w:numPr>
        <w:tabs>
          <w:tab w:val="left" w:pos="360"/>
        </w:tabs>
        <w:spacing w:line="360" w:lineRule="auto"/>
        <w:ind w:firstLine="540" w:firstLineChars="225"/>
        <w:rPr>
          <w:sz w:val="24"/>
        </w:rPr>
      </w:pPr>
      <w:r>
        <w:rPr>
          <w:sz w:val="24"/>
        </w:rPr>
        <w:t>第一章</w:t>
      </w:r>
      <w:r>
        <w:rPr>
          <w:rFonts w:hint="eastAsia"/>
          <w:sz w:val="24"/>
        </w:rPr>
        <w:t xml:space="preserve"> </w:t>
      </w:r>
      <w:r>
        <w:rPr>
          <w:sz w:val="24"/>
        </w:rPr>
        <w:t>总则</w:t>
      </w:r>
    </w:p>
    <w:p>
      <w:pPr>
        <w:numPr>
          <w:ilvl w:val="1"/>
          <w:numId w:val="0"/>
        </w:numPr>
        <w:tabs>
          <w:tab w:val="left" w:pos="360"/>
        </w:tabs>
        <w:spacing w:line="360" w:lineRule="auto"/>
        <w:ind w:firstLine="540" w:firstLineChars="225"/>
        <w:rPr>
          <w:sz w:val="24"/>
        </w:rPr>
      </w:pPr>
      <w:r>
        <w:rPr>
          <w:sz w:val="24"/>
        </w:rPr>
        <w:t>第二章</w:t>
      </w:r>
      <w:r>
        <w:rPr>
          <w:rFonts w:hint="eastAsia"/>
          <w:sz w:val="24"/>
        </w:rPr>
        <w:t xml:space="preserve"> </w:t>
      </w:r>
      <w:r>
        <w:rPr>
          <w:sz w:val="24"/>
        </w:rPr>
        <w:t>招标文件</w:t>
      </w:r>
    </w:p>
    <w:p>
      <w:pPr>
        <w:numPr>
          <w:ilvl w:val="1"/>
          <w:numId w:val="0"/>
        </w:numPr>
        <w:tabs>
          <w:tab w:val="left" w:pos="360"/>
        </w:tabs>
        <w:spacing w:line="360" w:lineRule="auto"/>
        <w:ind w:firstLine="540" w:firstLineChars="225"/>
        <w:rPr>
          <w:sz w:val="24"/>
        </w:rPr>
      </w:pPr>
      <w:r>
        <w:rPr>
          <w:sz w:val="24"/>
        </w:rPr>
        <w:t>第三章</w:t>
      </w:r>
      <w:r>
        <w:rPr>
          <w:rFonts w:hint="eastAsia"/>
          <w:sz w:val="24"/>
        </w:rPr>
        <w:t xml:space="preserve"> </w:t>
      </w:r>
      <w:r>
        <w:rPr>
          <w:sz w:val="24"/>
        </w:rPr>
        <w:t>投标文件的编制</w:t>
      </w:r>
    </w:p>
    <w:p>
      <w:pPr>
        <w:numPr>
          <w:ilvl w:val="1"/>
          <w:numId w:val="0"/>
        </w:numPr>
        <w:tabs>
          <w:tab w:val="left" w:pos="360"/>
        </w:tabs>
        <w:spacing w:line="360" w:lineRule="auto"/>
        <w:ind w:firstLine="540" w:firstLineChars="225"/>
        <w:rPr>
          <w:sz w:val="24"/>
        </w:rPr>
      </w:pPr>
      <w:r>
        <w:rPr>
          <w:sz w:val="24"/>
        </w:rPr>
        <w:t>第四章</w:t>
      </w:r>
      <w:r>
        <w:rPr>
          <w:rFonts w:hint="eastAsia"/>
          <w:sz w:val="24"/>
        </w:rPr>
        <w:t xml:space="preserve"> </w:t>
      </w:r>
      <w:r>
        <w:rPr>
          <w:sz w:val="24"/>
        </w:rPr>
        <w:t>投标文件的递交</w:t>
      </w:r>
    </w:p>
    <w:p>
      <w:pPr>
        <w:numPr>
          <w:ilvl w:val="1"/>
          <w:numId w:val="0"/>
        </w:numPr>
        <w:tabs>
          <w:tab w:val="left" w:pos="360"/>
        </w:tabs>
        <w:spacing w:line="360" w:lineRule="auto"/>
        <w:ind w:firstLine="540" w:firstLineChars="225"/>
        <w:rPr>
          <w:sz w:val="24"/>
        </w:rPr>
      </w:pPr>
      <w:r>
        <w:rPr>
          <w:sz w:val="24"/>
        </w:rPr>
        <w:t>第五章</w:t>
      </w:r>
      <w:r>
        <w:rPr>
          <w:rFonts w:hint="eastAsia"/>
          <w:sz w:val="24"/>
        </w:rPr>
        <w:t xml:space="preserve"> </w:t>
      </w:r>
      <w:r>
        <w:rPr>
          <w:sz w:val="24"/>
        </w:rPr>
        <w:t>开标</w:t>
      </w:r>
    </w:p>
    <w:p>
      <w:pPr>
        <w:numPr>
          <w:ilvl w:val="1"/>
          <w:numId w:val="0"/>
        </w:numPr>
        <w:tabs>
          <w:tab w:val="left" w:pos="360"/>
        </w:tabs>
        <w:spacing w:line="360" w:lineRule="auto"/>
        <w:ind w:firstLine="540" w:firstLineChars="225"/>
        <w:rPr>
          <w:sz w:val="24"/>
        </w:rPr>
      </w:pPr>
      <w:r>
        <w:rPr>
          <w:sz w:val="24"/>
        </w:rPr>
        <w:t>第六章</w:t>
      </w:r>
      <w:r>
        <w:rPr>
          <w:rFonts w:hint="eastAsia"/>
          <w:sz w:val="24"/>
        </w:rPr>
        <w:t xml:space="preserve"> </w:t>
      </w:r>
      <w:r>
        <w:rPr>
          <w:sz w:val="24"/>
        </w:rPr>
        <w:t>评标要求</w:t>
      </w:r>
    </w:p>
    <w:p>
      <w:pPr>
        <w:numPr>
          <w:ilvl w:val="1"/>
          <w:numId w:val="0"/>
        </w:numPr>
        <w:tabs>
          <w:tab w:val="left" w:pos="360"/>
        </w:tabs>
        <w:spacing w:line="360" w:lineRule="auto"/>
        <w:ind w:firstLine="540" w:firstLineChars="225"/>
        <w:rPr>
          <w:sz w:val="24"/>
        </w:rPr>
      </w:pPr>
      <w:r>
        <w:rPr>
          <w:sz w:val="24"/>
        </w:rPr>
        <w:t>第七章</w:t>
      </w:r>
      <w:r>
        <w:rPr>
          <w:rFonts w:hint="eastAsia"/>
          <w:sz w:val="24"/>
        </w:rPr>
        <w:t xml:space="preserve"> </w:t>
      </w:r>
      <w:r>
        <w:rPr>
          <w:sz w:val="24"/>
        </w:rPr>
        <w:t>评标程序及评标方法</w:t>
      </w:r>
    </w:p>
    <w:p>
      <w:pPr>
        <w:numPr>
          <w:ilvl w:val="1"/>
          <w:numId w:val="0"/>
        </w:numPr>
        <w:tabs>
          <w:tab w:val="left" w:pos="360"/>
        </w:tabs>
        <w:spacing w:line="360" w:lineRule="auto"/>
        <w:ind w:firstLine="540" w:firstLineChars="225"/>
        <w:rPr>
          <w:sz w:val="24"/>
        </w:rPr>
      </w:pPr>
      <w:r>
        <w:rPr>
          <w:sz w:val="24"/>
        </w:rPr>
        <w:t>第八章</w:t>
      </w:r>
      <w:r>
        <w:rPr>
          <w:rFonts w:hint="eastAsia"/>
          <w:sz w:val="24"/>
        </w:rPr>
        <w:t xml:space="preserve"> </w:t>
      </w:r>
      <w:r>
        <w:rPr>
          <w:sz w:val="24"/>
        </w:rPr>
        <w:t>公开招标失败的后续处理</w:t>
      </w:r>
    </w:p>
    <w:p>
      <w:pPr>
        <w:numPr>
          <w:ilvl w:val="1"/>
          <w:numId w:val="0"/>
        </w:numPr>
        <w:tabs>
          <w:tab w:val="left" w:pos="360"/>
        </w:tabs>
        <w:spacing w:line="360" w:lineRule="auto"/>
        <w:ind w:firstLine="540" w:firstLineChars="225"/>
        <w:rPr>
          <w:sz w:val="24"/>
        </w:rPr>
      </w:pPr>
      <w:r>
        <w:rPr>
          <w:sz w:val="24"/>
        </w:rPr>
        <w:t>第九章</w:t>
      </w:r>
      <w:r>
        <w:rPr>
          <w:rFonts w:hint="eastAsia"/>
          <w:sz w:val="24"/>
        </w:rPr>
        <w:t xml:space="preserve"> </w:t>
      </w:r>
      <w:r>
        <w:rPr>
          <w:sz w:val="24"/>
        </w:rPr>
        <w:t>合同的授予</w:t>
      </w:r>
    </w:p>
    <w:p>
      <w:pPr>
        <w:spacing w:line="360" w:lineRule="auto"/>
        <w:rPr>
          <w:rFonts w:eastAsia="黑体"/>
          <w:sz w:val="24"/>
        </w:rPr>
      </w:pPr>
      <w:r>
        <w:rPr>
          <w:rFonts w:eastAsia="黑体"/>
          <w:sz w:val="24"/>
        </w:rPr>
        <w:t>第二部分</w:t>
      </w:r>
      <w:r>
        <w:rPr>
          <w:rFonts w:hint="eastAsia" w:eastAsia="黑体"/>
          <w:sz w:val="24"/>
        </w:rPr>
        <w:t xml:space="preserve"> </w:t>
      </w:r>
      <w:r>
        <w:rPr>
          <w:rFonts w:eastAsia="黑体"/>
          <w:sz w:val="24"/>
        </w:rPr>
        <w:t>招标项目需求</w:t>
      </w:r>
    </w:p>
    <w:p>
      <w:pPr>
        <w:spacing w:line="360" w:lineRule="auto"/>
        <w:ind w:firstLine="540" w:firstLineChars="225"/>
        <w:rPr>
          <w:sz w:val="24"/>
        </w:rPr>
      </w:pPr>
      <w:r>
        <w:rPr>
          <w:sz w:val="24"/>
        </w:rPr>
        <w:t>第一章</w:t>
      </w:r>
      <w:r>
        <w:rPr>
          <w:rFonts w:hint="eastAsia"/>
          <w:sz w:val="24"/>
        </w:rPr>
        <w:t xml:space="preserve"> </w:t>
      </w:r>
      <w:r>
        <w:rPr>
          <w:sz w:val="24"/>
        </w:rPr>
        <w:t>招标公告</w:t>
      </w:r>
    </w:p>
    <w:p>
      <w:pPr>
        <w:spacing w:line="360" w:lineRule="auto"/>
        <w:ind w:firstLine="540" w:firstLineChars="225"/>
        <w:rPr>
          <w:sz w:val="24"/>
        </w:rPr>
      </w:pPr>
      <w:r>
        <w:rPr>
          <w:sz w:val="24"/>
        </w:rPr>
        <w:t>第二章</w:t>
      </w:r>
      <w:r>
        <w:rPr>
          <w:rFonts w:hint="eastAsia"/>
          <w:sz w:val="24"/>
        </w:rPr>
        <w:t xml:space="preserve"> </w:t>
      </w:r>
      <w:r>
        <w:rPr>
          <w:sz w:val="24"/>
        </w:rPr>
        <w:t>项目需求</w:t>
      </w:r>
    </w:p>
    <w:p>
      <w:pPr>
        <w:spacing w:line="360" w:lineRule="auto"/>
        <w:ind w:firstLine="540" w:firstLineChars="225"/>
        <w:rPr>
          <w:sz w:val="24"/>
        </w:rPr>
      </w:pPr>
      <w:r>
        <w:rPr>
          <w:sz w:val="24"/>
        </w:rPr>
        <w:t>第三章</w:t>
      </w:r>
      <w:r>
        <w:rPr>
          <w:rFonts w:hint="eastAsia"/>
          <w:sz w:val="24"/>
        </w:rPr>
        <w:t xml:space="preserve"> </w:t>
      </w:r>
      <w:r>
        <w:rPr>
          <w:sz w:val="24"/>
        </w:rPr>
        <w:t>项目清单</w:t>
      </w:r>
    </w:p>
    <w:p>
      <w:pPr>
        <w:spacing w:line="360" w:lineRule="auto"/>
        <w:rPr>
          <w:rFonts w:eastAsia="黑体"/>
          <w:sz w:val="24"/>
        </w:rPr>
      </w:pPr>
      <w:r>
        <w:rPr>
          <w:rFonts w:eastAsia="黑体"/>
          <w:sz w:val="24"/>
        </w:rPr>
        <w:t>第三部分</w:t>
      </w:r>
      <w:r>
        <w:rPr>
          <w:rFonts w:hint="eastAsia" w:eastAsia="黑体"/>
          <w:sz w:val="24"/>
        </w:rPr>
        <w:t xml:space="preserve"> </w:t>
      </w:r>
      <w:r>
        <w:rPr>
          <w:rFonts w:eastAsia="黑体"/>
          <w:sz w:val="24"/>
        </w:rPr>
        <w:t>格式及附件</w:t>
      </w:r>
    </w:p>
    <w:p>
      <w:pPr>
        <w:spacing w:line="360" w:lineRule="auto"/>
        <w:ind w:firstLine="540" w:firstLineChars="225"/>
        <w:rPr>
          <w:sz w:val="24"/>
        </w:rPr>
      </w:pPr>
      <w:r>
        <w:rPr>
          <w:sz w:val="24"/>
        </w:rPr>
        <w:t>第一章</w:t>
      </w:r>
      <w:r>
        <w:rPr>
          <w:rFonts w:hint="eastAsia"/>
          <w:sz w:val="24"/>
        </w:rPr>
        <w:t xml:space="preserve"> </w:t>
      </w:r>
      <w:r>
        <w:rPr>
          <w:sz w:val="24"/>
        </w:rPr>
        <w:t>合同条款及格式</w:t>
      </w:r>
    </w:p>
    <w:p>
      <w:pPr>
        <w:spacing w:line="360" w:lineRule="auto"/>
        <w:ind w:firstLine="540" w:firstLineChars="225"/>
        <w:rPr>
          <w:sz w:val="24"/>
        </w:rPr>
      </w:pPr>
      <w:r>
        <w:rPr>
          <w:sz w:val="24"/>
        </w:rPr>
        <w:t>第二章</w:t>
      </w:r>
      <w:r>
        <w:rPr>
          <w:rFonts w:hint="eastAsia"/>
          <w:sz w:val="24"/>
        </w:rPr>
        <w:t xml:space="preserve"> </w:t>
      </w:r>
      <w:r>
        <w:rPr>
          <w:sz w:val="24"/>
        </w:rPr>
        <w:t>投标文件的格式、附件</w:t>
      </w:r>
    </w:p>
    <w:p>
      <w:pPr>
        <w:spacing w:line="360" w:lineRule="auto"/>
        <w:rPr>
          <w:rFonts w:eastAsia="黑体"/>
          <w:b/>
          <w:sz w:val="24"/>
        </w:rPr>
      </w:pPr>
    </w:p>
    <w:p>
      <w:pPr>
        <w:spacing w:line="360" w:lineRule="auto"/>
        <w:rPr>
          <w:rFonts w:eastAsia="黑体"/>
          <w:b/>
          <w:sz w:val="24"/>
        </w:rPr>
        <w:sectPr>
          <w:pgSz w:w="11906" w:h="16838"/>
          <w:pgMar w:top="1134" w:right="1134" w:bottom="1134" w:left="1134" w:header="851" w:footer="992" w:gutter="0"/>
          <w:cols w:space="425" w:num="1"/>
          <w:docGrid w:type="lines" w:linePitch="312" w:charSpace="0"/>
        </w:sectPr>
      </w:pPr>
    </w:p>
    <w:p>
      <w:pPr>
        <w:pStyle w:val="21"/>
        <w:spacing w:before="120" w:after="120"/>
        <w:rPr>
          <w:rFonts w:ascii="Times New Roman" w:hAnsi="Times New Roman"/>
          <w:b w:val="0"/>
        </w:rPr>
      </w:pPr>
      <w:r>
        <w:rPr>
          <w:rFonts w:ascii="Times New Roman" w:hAnsi="Times New Roman" w:eastAsia="黑体"/>
          <w:b w:val="0"/>
          <w:sz w:val="44"/>
        </w:rPr>
        <w:t>第一部分</w:t>
      </w:r>
      <w:r>
        <w:rPr>
          <w:rFonts w:hint="eastAsia" w:ascii="Times New Roman" w:hAnsi="Times New Roman" w:eastAsia="黑体"/>
          <w:b w:val="0"/>
          <w:sz w:val="44"/>
        </w:rPr>
        <w:t xml:space="preserve"> </w:t>
      </w:r>
      <w:r>
        <w:rPr>
          <w:rFonts w:ascii="Times New Roman" w:hAnsi="Times New Roman" w:eastAsia="黑体"/>
          <w:b w:val="0"/>
          <w:sz w:val="44"/>
        </w:rPr>
        <w:t>投标须知</w:t>
      </w:r>
    </w:p>
    <w:p>
      <w:pPr>
        <w:pStyle w:val="4"/>
        <w:numPr>
          <w:ilvl w:val="0"/>
          <w:numId w:val="4"/>
        </w:numPr>
        <w:adjustRightInd w:val="0"/>
        <w:spacing w:before="156" w:beforeLines="50" w:after="156" w:afterLines="50" w:line="240" w:lineRule="auto"/>
        <w:jc w:val="center"/>
        <w:textAlignment w:val="baseline"/>
        <w:rPr>
          <w:rFonts w:ascii="Times New Roman" w:hAnsi="Times New Roman"/>
          <w:sz w:val="28"/>
          <w:szCs w:val="28"/>
        </w:rPr>
      </w:pPr>
      <w:bookmarkStart w:id="0" w:name="bt工程概况"/>
      <w:bookmarkEnd w:id="0"/>
      <w:r>
        <w:rPr>
          <w:rFonts w:ascii="Times New Roman" w:hAnsi="Times New Roman"/>
          <w:sz w:val="28"/>
          <w:szCs w:val="28"/>
        </w:rPr>
        <w:t>总则</w:t>
      </w:r>
    </w:p>
    <w:p>
      <w:pPr>
        <w:spacing w:line="360" w:lineRule="auto"/>
        <w:rPr>
          <w:rFonts w:eastAsia="黑体"/>
          <w:sz w:val="24"/>
        </w:rPr>
      </w:pPr>
      <w:bookmarkStart w:id="1" w:name="_Toc73518119"/>
      <w:bookmarkStart w:id="2" w:name="_Toc73521549"/>
      <w:bookmarkStart w:id="3" w:name="_Toc60631622"/>
      <w:bookmarkStart w:id="4" w:name="_Toc73517641"/>
      <w:bookmarkStart w:id="5" w:name="_Toc60560627"/>
      <w:bookmarkStart w:id="6" w:name="_Toc73521637"/>
      <w:bookmarkStart w:id="7" w:name="_Toc100052366"/>
      <w:r>
        <w:rPr>
          <w:rFonts w:eastAsia="黑体"/>
          <w:sz w:val="24"/>
        </w:rPr>
        <w:t>1．招标说明</w:t>
      </w:r>
      <w:bookmarkEnd w:id="1"/>
      <w:bookmarkEnd w:id="2"/>
      <w:bookmarkEnd w:id="3"/>
      <w:bookmarkEnd w:id="4"/>
      <w:bookmarkEnd w:id="5"/>
      <w:bookmarkEnd w:id="6"/>
      <w:bookmarkEnd w:id="7"/>
    </w:p>
    <w:p>
      <w:pPr>
        <w:ind w:firstLine="411" w:firstLineChars="196"/>
        <w:rPr>
          <w:szCs w:val="21"/>
        </w:rPr>
      </w:pPr>
      <w:r>
        <w:rPr>
          <w:szCs w:val="21"/>
        </w:rPr>
        <w:t>本项目按照</w:t>
      </w:r>
      <w:r>
        <w:rPr>
          <w:kern w:val="0"/>
          <w:szCs w:val="21"/>
        </w:rPr>
        <w:t>《中华人民共和国政府采购法》、《深圳经济特区政府采购条例》</w:t>
      </w:r>
      <w:r>
        <w:rPr>
          <w:szCs w:val="21"/>
        </w:rPr>
        <w:t>的规定，并参考有关法规、政策、规章、规定，通过公开招标择优选定供应商。</w:t>
      </w:r>
    </w:p>
    <w:p>
      <w:pPr>
        <w:ind w:firstLine="411" w:firstLineChars="196"/>
        <w:rPr>
          <w:szCs w:val="21"/>
        </w:rPr>
      </w:pPr>
      <w:r>
        <w:rPr>
          <w:szCs w:val="21"/>
        </w:rPr>
        <w:t>本招标文件适用于服务采购项目。</w:t>
      </w:r>
    </w:p>
    <w:p>
      <w:pPr>
        <w:ind w:firstLine="411" w:firstLineChars="196"/>
        <w:rPr>
          <w:szCs w:val="21"/>
        </w:rPr>
      </w:pPr>
      <w:r>
        <w:rPr>
          <w:szCs w:val="21"/>
        </w:rPr>
        <w:t>本招标文件的解释权归属</w:t>
      </w:r>
      <w:r>
        <w:rPr>
          <w:rFonts w:hint="eastAsia"/>
          <w:szCs w:val="21"/>
        </w:rPr>
        <w:t>哈尔滨工业大学深圳实验与创新实践教育中心。</w:t>
      </w:r>
    </w:p>
    <w:p>
      <w:pPr>
        <w:ind w:firstLine="411" w:firstLineChars="196"/>
        <w:rPr>
          <w:szCs w:val="21"/>
        </w:rPr>
      </w:pPr>
      <w:bookmarkStart w:id="8" w:name="_Toc73521550"/>
      <w:bookmarkStart w:id="9" w:name="_Toc73517642"/>
      <w:bookmarkStart w:id="10" w:name="_Toc60631623"/>
      <w:bookmarkStart w:id="11" w:name="_Toc100052367"/>
      <w:bookmarkStart w:id="12" w:name="_Toc60560628"/>
      <w:bookmarkStart w:id="13" w:name="_Toc73521638"/>
      <w:bookmarkStart w:id="14" w:name="_Toc73518120"/>
      <w:r>
        <w:rPr>
          <w:rFonts w:hint="eastAsia"/>
          <w:szCs w:val="21"/>
        </w:rPr>
        <w:t>2．定义</w:t>
      </w:r>
      <w:bookmarkEnd w:id="8"/>
      <w:bookmarkEnd w:id="9"/>
      <w:bookmarkEnd w:id="10"/>
      <w:bookmarkEnd w:id="11"/>
      <w:bookmarkEnd w:id="12"/>
      <w:bookmarkEnd w:id="13"/>
      <w:bookmarkEnd w:id="14"/>
    </w:p>
    <w:p>
      <w:pPr>
        <w:ind w:firstLine="420" w:firstLineChars="200"/>
        <w:rPr>
          <w:szCs w:val="21"/>
        </w:rPr>
      </w:pPr>
      <w:r>
        <w:rPr>
          <w:szCs w:val="21"/>
        </w:rPr>
        <w:t>招标文件中下列术语应解释为：</w:t>
      </w:r>
    </w:p>
    <w:p>
      <w:pPr>
        <w:ind w:firstLine="411" w:firstLineChars="196"/>
        <w:rPr>
          <w:szCs w:val="21"/>
        </w:rPr>
      </w:pPr>
      <w:r>
        <w:rPr>
          <w:szCs w:val="21"/>
        </w:rPr>
        <w:t>2.</w:t>
      </w:r>
      <w:r>
        <w:rPr>
          <w:rFonts w:hint="eastAsia"/>
          <w:szCs w:val="21"/>
        </w:rPr>
        <w:t>1</w:t>
      </w:r>
      <w:r>
        <w:rPr>
          <w:szCs w:val="21"/>
        </w:rPr>
        <w:t>“招标方”即</w:t>
      </w:r>
      <w:r>
        <w:rPr>
          <w:rFonts w:hint="eastAsia"/>
          <w:b/>
          <w:szCs w:val="21"/>
          <w:u w:val="single"/>
        </w:rPr>
        <w:t>哈尔滨工业大学（深圳）实验与创新实践教育中心</w:t>
      </w:r>
    </w:p>
    <w:p>
      <w:pPr>
        <w:ind w:firstLine="411" w:firstLineChars="196"/>
        <w:rPr>
          <w:szCs w:val="21"/>
        </w:rPr>
      </w:pPr>
      <w:r>
        <w:rPr>
          <w:szCs w:val="21"/>
        </w:rPr>
        <w:t>2.</w:t>
      </w:r>
      <w:r>
        <w:rPr>
          <w:rFonts w:hint="eastAsia"/>
          <w:szCs w:val="21"/>
        </w:rPr>
        <w:t>2</w:t>
      </w:r>
      <w:r>
        <w:rPr>
          <w:szCs w:val="21"/>
        </w:rPr>
        <w:t>“投标人”或“投标方”，即供应商，是指参加投标竞争的依法成立的单位，并愿意按照招标文件要求向采购人提供货物、工程或者服务的法人、其他组织或者自然人。</w:t>
      </w:r>
    </w:p>
    <w:p>
      <w:pPr>
        <w:ind w:firstLine="411" w:firstLineChars="196"/>
        <w:rPr>
          <w:szCs w:val="21"/>
        </w:rPr>
      </w:pPr>
      <w:r>
        <w:rPr>
          <w:szCs w:val="21"/>
        </w:rPr>
        <w:t>2.</w:t>
      </w:r>
      <w:r>
        <w:rPr>
          <w:rFonts w:hint="eastAsia"/>
          <w:szCs w:val="21"/>
        </w:rPr>
        <w:t>3</w:t>
      </w:r>
      <w:r>
        <w:rPr>
          <w:szCs w:val="21"/>
        </w:rPr>
        <w:t>“评标委员会”是依据《深圳经济特区政府采购条例》有关规定组建的专门负责本项目评标工作的临时性机构。</w:t>
      </w:r>
    </w:p>
    <w:p>
      <w:pPr>
        <w:ind w:firstLine="411" w:firstLineChars="196"/>
        <w:rPr>
          <w:szCs w:val="21"/>
        </w:rPr>
      </w:pPr>
      <w:r>
        <w:rPr>
          <w:szCs w:val="21"/>
        </w:rPr>
        <w:t>2.</w:t>
      </w:r>
      <w:r>
        <w:rPr>
          <w:rFonts w:hint="eastAsia"/>
          <w:szCs w:val="21"/>
        </w:rPr>
        <w:t>4</w:t>
      </w:r>
      <w:r>
        <w:rPr>
          <w:szCs w:val="21"/>
        </w:rPr>
        <w:t>“日期”指公历日。</w:t>
      </w:r>
    </w:p>
    <w:p>
      <w:pPr>
        <w:ind w:firstLine="411" w:firstLineChars="196"/>
        <w:rPr>
          <w:szCs w:val="21"/>
        </w:rPr>
      </w:pPr>
      <w:r>
        <w:rPr>
          <w:szCs w:val="21"/>
        </w:rPr>
        <w:t>2.</w:t>
      </w:r>
      <w:r>
        <w:rPr>
          <w:rFonts w:hint="eastAsia"/>
          <w:szCs w:val="21"/>
        </w:rPr>
        <w:t>5</w:t>
      </w:r>
      <w:r>
        <w:rPr>
          <w:szCs w:val="21"/>
        </w:rPr>
        <w:t xml:space="preserve"> “合同”指由本次招标所产生的合同或合约文件。</w:t>
      </w:r>
    </w:p>
    <w:p>
      <w:pPr>
        <w:ind w:firstLine="411" w:firstLineChars="196"/>
        <w:rPr>
          <w:szCs w:val="21"/>
        </w:rPr>
      </w:pPr>
      <w:r>
        <w:rPr>
          <w:szCs w:val="21"/>
        </w:rPr>
        <w:t>2.</w:t>
      </w:r>
      <w:r>
        <w:rPr>
          <w:rFonts w:hint="eastAsia"/>
          <w:szCs w:val="21"/>
        </w:rPr>
        <w:t>6</w:t>
      </w:r>
      <w:r>
        <w:rPr>
          <w:szCs w:val="21"/>
        </w:rPr>
        <w:t xml:space="preserve"> “纸质投标文件”指根据本招标文件模板的要求规范填写，打印输出并盖有单位公章的投标文件原件。</w:t>
      </w:r>
    </w:p>
    <w:p>
      <w:pPr>
        <w:ind w:firstLine="411" w:firstLineChars="196"/>
        <w:rPr>
          <w:szCs w:val="21"/>
        </w:rPr>
      </w:pPr>
      <w:r>
        <w:rPr>
          <w:szCs w:val="21"/>
        </w:rPr>
        <w:t>2.</w:t>
      </w:r>
      <w:r>
        <w:rPr>
          <w:rFonts w:hint="eastAsia"/>
          <w:szCs w:val="21"/>
        </w:rPr>
        <w:t>7</w:t>
      </w:r>
      <w:r>
        <w:rPr>
          <w:szCs w:val="21"/>
        </w:rPr>
        <w:t>“现场投标”指在规定时间内直接向</w:t>
      </w:r>
      <w:r>
        <w:rPr>
          <w:rFonts w:hint="eastAsia"/>
          <w:szCs w:val="21"/>
        </w:rPr>
        <w:t>招标方</w:t>
      </w:r>
      <w:r>
        <w:rPr>
          <w:szCs w:val="21"/>
        </w:rPr>
        <w:t>提交纸质投标文件。</w:t>
      </w:r>
    </w:p>
    <w:p>
      <w:pPr>
        <w:ind w:firstLine="411" w:firstLineChars="196"/>
        <w:rPr>
          <w:szCs w:val="21"/>
        </w:rPr>
      </w:pPr>
      <w:r>
        <w:rPr>
          <w:szCs w:val="21"/>
        </w:rPr>
        <w:t>2.</w:t>
      </w:r>
      <w:r>
        <w:rPr>
          <w:rFonts w:hint="eastAsia"/>
          <w:szCs w:val="21"/>
        </w:rPr>
        <w:t>8</w:t>
      </w:r>
      <w:r>
        <w:rPr>
          <w:szCs w:val="21"/>
        </w:rPr>
        <w:t>招标文件中的标题或题名仅起引导作用，而不应视为对招标文件内容的理解和解释。</w:t>
      </w:r>
    </w:p>
    <w:p>
      <w:pPr>
        <w:spacing w:line="360" w:lineRule="auto"/>
        <w:rPr>
          <w:rFonts w:eastAsia="黑体"/>
          <w:sz w:val="24"/>
        </w:rPr>
      </w:pPr>
      <w:bookmarkStart w:id="15" w:name="_Toc73517643"/>
      <w:bookmarkStart w:id="16" w:name="_Toc100052368"/>
      <w:bookmarkStart w:id="17" w:name="_Toc73521551"/>
      <w:bookmarkStart w:id="18" w:name="_Toc60631624"/>
      <w:bookmarkStart w:id="19" w:name="_Toc73518121"/>
      <w:bookmarkStart w:id="20" w:name="_Toc73521639"/>
      <w:bookmarkStart w:id="21" w:name="_Toc60560629"/>
      <w:r>
        <w:rPr>
          <w:rFonts w:eastAsia="黑体"/>
          <w:sz w:val="24"/>
        </w:rPr>
        <w:t>3．投标人的资质要求</w:t>
      </w:r>
      <w:bookmarkEnd w:id="15"/>
      <w:bookmarkEnd w:id="16"/>
      <w:bookmarkEnd w:id="17"/>
      <w:bookmarkEnd w:id="18"/>
      <w:bookmarkEnd w:id="19"/>
      <w:bookmarkEnd w:id="20"/>
      <w:bookmarkEnd w:id="21"/>
    </w:p>
    <w:p>
      <w:pPr>
        <w:ind w:firstLine="411" w:firstLineChars="196"/>
        <w:rPr>
          <w:b/>
          <w:bCs/>
          <w:szCs w:val="21"/>
        </w:rPr>
      </w:pPr>
      <w:r>
        <w:rPr>
          <w:szCs w:val="21"/>
        </w:rPr>
        <w:t>3.1  参加政府采购活动投标人应当具备条件：</w:t>
      </w:r>
      <w:r>
        <w:rPr>
          <w:b/>
          <w:bCs/>
          <w:szCs w:val="21"/>
        </w:rPr>
        <w:t>（见招标公告有关资质要求）</w:t>
      </w:r>
    </w:p>
    <w:p>
      <w:pPr>
        <w:rPr>
          <w:szCs w:val="21"/>
        </w:rPr>
      </w:pPr>
      <w:bookmarkStart w:id="22" w:name="_Toc73517645"/>
      <w:bookmarkStart w:id="23" w:name="_Toc73518123"/>
      <w:bookmarkStart w:id="24" w:name="_Toc60560631"/>
      <w:bookmarkStart w:id="25" w:name="_Toc100052370"/>
      <w:bookmarkStart w:id="26" w:name="_Toc73521641"/>
      <w:bookmarkStart w:id="27" w:name="_Toc73521553"/>
      <w:bookmarkStart w:id="28" w:name="_Toc60631626"/>
      <w:r>
        <w:rPr>
          <w:rFonts w:eastAsia="黑体"/>
          <w:sz w:val="24"/>
        </w:rPr>
        <w:t>4．联合体投标</w:t>
      </w:r>
    </w:p>
    <w:p>
      <w:pPr>
        <w:ind w:firstLine="411" w:firstLineChars="196"/>
      </w:pPr>
      <w:r>
        <w:t>4.1 除非招标公告中允许投标人组成联合体投标，否则以下有关联合体投标的条款不予考虑。</w:t>
      </w:r>
    </w:p>
    <w:p>
      <w:pPr>
        <w:ind w:firstLine="411" w:firstLineChars="196"/>
      </w:pPr>
      <w:r>
        <w:t>4.2 由两个或两个以上法人组成一个联合体以一个投标人的身份共同投标时，应符合以下原则：</w:t>
      </w:r>
    </w:p>
    <w:p>
      <w:pPr>
        <w:ind w:firstLine="411" w:firstLineChars="196"/>
      </w:pPr>
      <w:r>
        <w:t>4.2.1投标联合体各方参加政府采购活动应当具备下列条件：</w:t>
      </w:r>
    </w:p>
    <w:p>
      <w:pPr>
        <w:ind w:left="420" w:leftChars="200" w:firstLine="411" w:firstLineChars="196"/>
      </w:pPr>
      <w:r>
        <w:rPr>
          <w:rFonts w:ascii="宋体"/>
        </w:rPr>
        <w:t>①</w:t>
      </w:r>
      <w:r>
        <w:t>具有独立承担民事责任的能力；</w:t>
      </w:r>
    </w:p>
    <w:p>
      <w:pPr>
        <w:ind w:left="420" w:firstLine="411" w:firstLineChars="196"/>
      </w:pPr>
      <w:r>
        <w:rPr>
          <w:rFonts w:ascii="宋体"/>
        </w:rPr>
        <w:t>②</w:t>
      </w:r>
      <w:r>
        <w:t>有良好的商业信誉和健全的财务会计制度；</w:t>
      </w:r>
    </w:p>
    <w:p>
      <w:pPr>
        <w:ind w:left="420" w:leftChars="200" w:firstLine="411" w:firstLineChars="196"/>
      </w:pPr>
      <w:r>
        <w:rPr>
          <w:rFonts w:ascii="宋体"/>
        </w:rPr>
        <w:t>③</w:t>
      </w:r>
      <w:r>
        <w:t>具有履行合同所必需的产品和专业技术能力；</w:t>
      </w:r>
    </w:p>
    <w:p>
      <w:pPr>
        <w:ind w:left="420" w:leftChars="200" w:firstLine="411" w:firstLineChars="196"/>
      </w:pPr>
      <w:r>
        <w:rPr>
          <w:rFonts w:ascii="宋体"/>
        </w:rPr>
        <w:t>④</w:t>
      </w:r>
      <w:r>
        <w:t>有依法缴纳税收和社会保障资金的良好记录；</w:t>
      </w:r>
    </w:p>
    <w:p>
      <w:pPr>
        <w:ind w:left="420" w:leftChars="200" w:firstLine="411" w:firstLineChars="196"/>
      </w:pPr>
      <w:r>
        <w:rPr>
          <w:rFonts w:ascii="宋体"/>
        </w:rPr>
        <w:t>⑤</w:t>
      </w:r>
      <w:r>
        <w:t>参加政府采购活动前三年内，在经营活动中没有重大违法记录；</w:t>
      </w:r>
    </w:p>
    <w:p>
      <w:pPr>
        <w:ind w:left="420" w:leftChars="200" w:firstLine="411" w:firstLineChars="196"/>
      </w:pPr>
      <w:r>
        <w:rPr>
          <w:rFonts w:ascii="宋体"/>
        </w:rPr>
        <w:t>⑥</w:t>
      </w:r>
      <w:r>
        <w:t>法律、行政法规规定的其他条件。</w:t>
      </w:r>
    </w:p>
    <w:p>
      <w:pPr>
        <w:ind w:firstLine="411" w:firstLineChars="196"/>
      </w:pPr>
      <w:r>
        <w:t>4.2.2投标联合体各方必须有一方先行注册成深圳市网上政府采购供应商；</w:t>
      </w:r>
    </w:p>
    <w:p>
      <w:pPr>
        <w:ind w:firstLine="411" w:firstLineChars="196"/>
      </w:pPr>
      <w:r>
        <w:t>4.2.3对于招标公告中所要求投标人应具有的某一资质，若联合体各方均具有，则将以联合体各方中最低的资质等级作为联合体在这一资质条件上的资质等级；联合体各方的不同资质可优势互补。</w:t>
      </w:r>
    </w:p>
    <w:p>
      <w:pPr>
        <w:ind w:firstLine="411" w:firstLineChars="196"/>
      </w:pPr>
      <w:r>
        <w:t>4.2.4投标人的投标文件及中标后签署的合同协议对联合体各方均具法律约束力；</w:t>
      </w:r>
    </w:p>
    <w:p>
      <w:pPr>
        <w:ind w:firstLine="411" w:firstLineChars="196"/>
      </w:pPr>
      <w:r>
        <w:t>4.2.5联合体各方应当签订共同投标协议，明确约定各方拟承担的工作和责任，并将该共同投标协议随投标文件一并递交给</w:t>
      </w:r>
      <w:r>
        <w:rPr>
          <w:rFonts w:hint="eastAsia"/>
        </w:rPr>
        <w:t>招标方</w:t>
      </w:r>
      <w:r>
        <w:t>；</w:t>
      </w:r>
    </w:p>
    <w:p>
      <w:pPr>
        <w:ind w:firstLine="411" w:firstLineChars="196"/>
      </w:pPr>
      <w:r>
        <w:t>4.2.6联合体中标后，联合体各方应当共同与</w:t>
      </w:r>
      <w:r>
        <w:rPr>
          <w:rFonts w:hint="eastAsia"/>
        </w:rPr>
        <w:t>招标方</w:t>
      </w:r>
      <w:r>
        <w:t>签订合同，就中标项目向</w:t>
      </w:r>
      <w:r>
        <w:rPr>
          <w:rFonts w:hint="eastAsia"/>
        </w:rPr>
        <w:t>招标方</w:t>
      </w:r>
      <w:r>
        <w:t>承担连带责任；</w:t>
      </w:r>
    </w:p>
    <w:p>
      <w:pPr>
        <w:ind w:firstLine="411" w:firstLineChars="196"/>
      </w:pPr>
      <w:r>
        <w:t>4.2.7联合体的各方应当共同推荐一联合体投标授权代表人，由联合体各方提交一份授权书，证明其有资格代表联合体各方签署投标文件，该授权书作为投标文件的组成部分一并提交给</w:t>
      </w:r>
      <w:r>
        <w:rPr>
          <w:rFonts w:hint="eastAsia"/>
        </w:rPr>
        <w:t>招标方</w:t>
      </w:r>
      <w:r>
        <w:t>；</w:t>
      </w:r>
    </w:p>
    <w:p>
      <w:pPr>
        <w:ind w:firstLine="411" w:firstLineChars="196"/>
      </w:pPr>
      <w:r>
        <w:t>4.2.8参加联合体的各方不得再以自己的名义单独投标，不得同时参加两个或两个以上的联合体投标、不得以分包商或其它形式参与投标，出现上述情况者，其投标和与此有关联合体、总包单位的投标将被拒绝；</w:t>
      </w:r>
    </w:p>
    <w:p>
      <w:pPr>
        <w:ind w:firstLine="411" w:firstLineChars="196"/>
      </w:pPr>
      <w:r>
        <w:t>4.2.9除非另有规定或说明，本须知中“投标人”一词亦指联合体各方。</w:t>
      </w:r>
    </w:p>
    <w:p>
      <w:pPr>
        <w:spacing w:line="360" w:lineRule="auto"/>
        <w:rPr>
          <w:rFonts w:eastAsia="黑体"/>
          <w:sz w:val="24"/>
        </w:rPr>
      </w:pPr>
      <w:r>
        <w:rPr>
          <w:rFonts w:eastAsia="黑体"/>
          <w:sz w:val="24"/>
        </w:rPr>
        <w:t>5．投标费用</w:t>
      </w:r>
      <w:bookmarkEnd w:id="22"/>
      <w:bookmarkEnd w:id="23"/>
      <w:bookmarkEnd w:id="24"/>
      <w:bookmarkEnd w:id="25"/>
      <w:bookmarkEnd w:id="26"/>
      <w:bookmarkEnd w:id="27"/>
      <w:bookmarkEnd w:id="28"/>
    </w:p>
    <w:p>
      <w:pPr>
        <w:ind w:firstLine="411" w:firstLineChars="196"/>
        <w:rPr>
          <w:szCs w:val="21"/>
        </w:rPr>
      </w:pPr>
      <w:r>
        <w:rPr>
          <w:szCs w:val="21"/>
        </w:rPr>
        <w:t>不论投标结果如何，投标人应承担其编制投标文件与递交投标文件所涉及的一切费用。</w:t>
      </w:r>
    </w:p>
    <w:p>
      <w:pPr>
        <w:spacing w:line="360" w:lineRule="auto"/>
        <w:rPr>
          <w:rFonts w:eastAsia="黑体"/>
          <w:sz w:val="24"/>
        </w:rPr>
      </w:pPr>
      <w:bookmarkStart w:id="29" w:name="_Toc60631627"/>
      <w:bookmarkStart w:id="30" w:name="_Toc73521554"/>
      <w:bookmarkStart w:id="31" w:name="_Toc60560632"/>
      <w:bookmarkStart w:id="32" w:name="_Toc73521642"/>
      <w:bookmarkStart w:id="33" w:name="_Toc100052371"/>
      <w:bookmarkStart w:id="34" w:name="_Toc73517646"/>
      <w:bookmarkStart w:id="35" w:name="_Toc73518124"/>
      <w:r>
        <w:rPr>
          <w:rFonts w:eastAsia="黑体"/>
          <w:sz w:val="24"/>
        </w:rPr>
        <w:t>6．踏勘现场</w:t>
      </w:r>
      <w:bookmarkEnd w:id="29"/>
      <w:bookmarkEnd w:id="30"/>
      <w:bookmarkEnd w:id="31"/>
      <w:bookmarkEnd w:id="32"/>
      <w:bookmarkEnd w:id="33"/>
      <w:bookmarkEnd w:id="34"/>
      <w:bookmarkEnd w:id="35"/>
    </w:p>
    <w:p>
      <w:pPr>
        <w:ind w:firstLine="411" w:firstLineChars="196"/>
      </w:pPr>
      <w:bookmarkStart w:id="36" w:name="_Toc78260681"/>
      <w:bookmarkStart w:id="37" w:name="_Toc100052372"/>
      <w:r>
        <w:t>6.1如有需要，</w:t>
      </w:r>
      <w:r>
        <w:rPr>
          <w:rFonts w:hint="eastAsia"/>
        </w:rPr>
        <w:t>招标方</w:t>
      </w:r>
      <w:r>
        <w:t>将组织投标人对项目现场及周围环境进行踏勘，以便投标人获取有关编制投标文件和签署合同所需的所有资料。踏勘现场所发生的费用由投标人自己承担，投标人应按采购公告所约定的时间、地点统一踏勘现场。</w:t>
      </w:r>
    </w:p>
    <w:p>
      <w:pPr>
        <w:ind w:firstLine="411" w:firstLineChars="196"/>
      </w:pPr>
      <w:r>
        <w:t>6.2投标人及其人员经过</w:t>
      </w:r>
      <w:r>
        <w:rPr>
          <w:rFonts w:hint="eastAsia"/>
        </w:rPr>
        <w:t>招标方</w:t>
      </w:r>
      <w:r>
        <w:t>的允许，可以踏勘目的进入</w:t>
      </w:r>
      <w:r>
        <w:rPr>
          <w:rFonts w:hint="eastAsia"/>
        </w:rPr>
        <w:t>招标方</w:t>
      </w:r>
      <w:r>
        <w:t>的项目现场。投标人未参与统一组织踏勘现场的，</w:t>
      </w:r>
      <w:r>
        <w:rPr>
          <w:rFonts w:hint="eastAsia"/>
        </w:rPr>
        <w:t>招标方</w:t>
      </w:r>
      <w:r>
        <w:t>有权拒绝其进入项目现场。</w:t>
      </w:r>
    </w:p>
    <w:p>
      <w:pPr>
        <w:ind w:firstLine="411" w:firstLineChars="196"/>
      </w:pPr>
      <w:r>
        <w:t>6.3</w:t>
      </w:r>
      <w:r>
        <w:rPr>
          <w:rFonts w:hint="eastAsia"/>
        </w:rPr>
        <w:t>招标方须按有关规定</w:t>
      </w:r>
      <w:r>
        <w:t>向投标人提供有关现场的资料和数据。</w:t>
      </w:r>
    </w:p>
    <w:p>
      <w:pPr>
        <w:ind w:firstLine="411" w:firstLineChars="196"/>
      </w:pPr>
      <w:r>
        <w:t>6.4任何人或任何组织在踏勘现场时向投标人提交的任何书面或口头上的资料，未经</w:t>
      </w:r>
      <w:r>
        <w:rPr>
          <w:rFonts w:hint="eastAsia"/>
        </w:rPr>
        <w:t>招标方</w:t>
      </w:r>
      <w:r>
        <w:t>在网上发布或书面通知，均作无效处理。</w:t>
      </w:r>
      <w:r>
        <w:rPr>
          <w:rFonts w:hint="eastAsia"/>
        </w:rPr>
        <w:t>招标方</w:t>
      </w:r>
      <w:r>
        <w:t>对投标人由此而做出的推论、理解和结论概不负责。</w:t>
      </w:r>
    </w:p>
    <w:p>
      <w:pPr>
        <w:ind w:firstLine="411" w:firstLineChars="196"/>
      </w:pPr>
      <w:r>
        <w:t>6.5 未参与现场踏勘不作为否定投标人资格的理由。</w:t>
      </w:r>
    </w:p>
    <w:p>
      <w:pPr>
        <w:spacing w:line="360" w:lineRule="auto"/>
        <w:rPr>
          <w:rFonts w:eastAsia="黑体"/>
          <w:sz w:val="24"/>
        </w:rPr>
      </w:pPr>
      <w:r>
        <w:rPr>
          <w:rFonts w:eastAsia="黑体"/>
          <w:sz w:val="24"/>
        </w:rPr>
        <w:t>7．招标</w:t>
      </w:r>
      <w:bookmarkEnd w:id="36"/>
      <w:r>
        <w:rPr>
          <w:rFonts w:eastAsia="黑体"/>
          <w:sz w:val="24"/>
        </w:rPr>
        <w:t>答疑</w:t>
      </w:r>
      <w:bookmarkEnd w:id="37"/>
    </w:p>
    <w:p>
      <w:pPr>
        <w:ind w:firstLine="411" w:firstLineChars="196"/>
      </w:pPr>
      <w:r>
        <w:t>7.1 任何要求对招标文件进行澄清的投标人，均应于“招标公告”中所述答疑截止时间前通知</w:t>
      </w:r>
      <w:r>
        <w:rPr>
          <w:rFonts w:hint="eastAsia"/>
        </w:rPr>
        <w:t>招标方</w:t>
      </w:r>
      <w:r>
        <w:t>。</w:t>
      </w:r>
      <w:r>
        <w:rPr>
          <w:rFonts w:hint="eastAsia"/>
        </w:rPr>
        <w:t>招标方</w:t>
      </w:r>
      <w:r>
        <w:t>对规定时间内收到的对招标文件的澄清，视情况予以答复。具体答疑方式请见本招标文件第二部分第一章之规定。</w:t>
      </w:r>
    </w:p>
    <w:p>
      <w:pPr>
        <w:pStyle w:val="4"/>
        <w:numPr>
          <w:ilvl w:val="0"/>
          <w:numId w:val="4"/>
        </w:numPr>
        <w:adjustRightInd w:val="0"/>
        <w:spacing w:before="156" w:beforeLines="50" w:after="156" w:afterLines="50" w:line="240" w:lineRule="auto"/>
        <w:jc w:val="center"/>
        <w:textAlignment w:val="baseline"/>
        <w:rPr>
          <w:rFonts w:ascii="Times New Roman" w:hAnsi="Times New Roman"/>
          <w:sz w:val="28"/>
          <w:szCs w:val="28"/>
        </w:rPr>
      </w:pPr>
      <w:bookmarkStart w:id="38" w:name="bt招标文件"/>
      <w:bookmarkEnd w:id="38"/>
      <w:bookmarkStart w:id="39" w:name="_Toc73517648"/>
      <w:bookmarkStart w:id="40" w:name="_Toc100052373"/>
      <w:bookmarkStart w:id="41" w:name="_Toc73521644"/>
      <w:bookmarkStart w:id="42" w:name="_Toc73521556"/>
      <w:bookmarkStart w:id="43" w:name="_Toc73518126"/>
      <w:bookmarkStart w:id="44" w:name="_Toc101074878"/>
      <w:r>
        <w:rPr>
          <w:rFonts w:ascii="Times New Roman" w:hAnsi="Times New Roman"/>
          <w:sz w:val="28"/>
          <w:szCs w:val="28"/>
        </w:rPr>
        <w:t>招标文件</w:t>
      </w:r>
      <w:bookmarkEnd w:id="39"/>
      <w:bookmarkEnd w:id="40"/>
      <w:bookmarkEnd w:id="41"/>
      <w:bookmarkEnd w:id="42"/>
      <w:bookmarkEnd w:id="43"/>
      <w:bookmarkEnd w:id="44"/>
    </w:p>
    <w:p>
      <w:pPr>
        <w:spacing w:line="360" w:lineRule="auto"/>
        <w:rPr>
          <w:rFonts w:eastAsia="黑体"/>
          <w:sz w:val="24"/>
        </w:rPr>
      </w:pPr>
      <w:bookmarkStart w:id="45" w:name="_Toc73517649"/>
      <w:bookmarkStart w:id="46" w:name="_Toc73518127"/>
      <w:bookmarkStart w:id="47" w:name="_Toc73521557"/>
      <w:bookmarkStart w:id="48" w:name="_Toc100052374"/>
      <w:bookmarkStart w:id="49" w:name="_Toc73521645"/>
      <w:r>
        <w:rPr>
          <w:rFonts w:eastAsia="黑体"/>
          <w:sz w:val="24"/>
        </w:rPr>
        <w:t>8．招标文件的编制与组成</w:t>
      </w:r>
      <w:bookmarkEnd w:id="45"/>
      <w:bookmarkEnd w:id="46"/>
      <w:bookmarkEnd w:id="47"/>
      <w:bookmarkEnd w:id="48"/>
      <w:bookmarkEnd w:id="49"/>
    </w:p>
    <w:p>
      <w:pPr>
        <w:snapToGrid w:val="0"/>
        <w:ind w:firstLine="420" w:firstLineChars="200"/>
        <w:rPr>
          <w:szCs w:val="21"/>
        </w:rPr>
      </w:pPr>
      <w:r>
        <w:rPr>
          <w:szCs w:val="21"/>
        </w:rPr>
        <w:t>8.1招标文件除以下内容外，</w:t>
      </w:r>
      <w:r>
        <w:rPr>
          <w:rFonts w:hint="eastAsia"/>
          <w:szCs w:val="21"/>
        </w:rPr>
        <w:t>招标方</w:t>
      </w:r>
      <w:r>
        <w:rPr>
          <w:szCs w:val="21"/>
        </w:rPr>
        <w:t>在招标（或谈判）期间发出的答疑纪要和其他补充修改函件，均是招标文件的组成部分，对投标人起约束作用；</w:t>
      </w:r>
    </w:p>
    <w:p>
      <w:pPr>
        <w:ind w:firstLine="411" w:firstLineChars="196"/>
        <w:rPr>
          <w:szCs w:val="21"/>
        </w:rPr>
      </w:pPr>
      <w:r>
        <w:rPr>
          <w:szCs w:val="21"/>
        </w:rPr>
        <w:t>招标文件包括下列内容：</w:t>
      </w:r>
    </w:p>
    <w:p>
      <w:pPr>
        <w:ind w:left="420" w:leftChars="200" w:firstLine="413" w:firstLineChars="196"/>
        <w:jc w:val="left"/>
        <w:rPr>
          <w:b/>
          <w:szCs w:val="21"/>
        </w:rPr>
      </w:pPr>
      <w:r>
        <w:rPr>
          <w:b/>
          <w:szCs w:val="21"/>
        </w:rPr>
        <w:t>第一部分</w:t>
      </w:r>
      <w:r>
        <w:rPr>
          <w:rFonts w:hint="eastAsia"/>
          <w:b/>
          <w:szCs w:val="21"/>
        </w:rPr>
        <w:t xml:space="preserve"> </w:t>
      </w:r>
      <w:r>
        <w:rPr>
          <w:b/>
          <w:szCs w:val="21"/>
        </w:rPr>
        <w:t>投标须知</w:t>
      </w:r>
    </w:p>
    <w:p>
      <w:pPr>
        <w:numPr>
          <w:ilvl w:val="1"/>
          <w:numId w:val="0"/>
        </w:numPr>
        <w:tabs>
          <w:tab w:val="left" w:pos="360"/>
        </w:tabs>
        <w:ind w:firstLine="1079" w:firstLineChars="514"/>
        <w:jc w:val="left"/>
        <w:rPr>
          <w:szCs w:val="21"/>
        </w:rPr>
      </w:pPr>
      <w:r>
        <w:rPr>
          <w:szCs w:val="21"/>
        </w:rPr>
        <w:t>第一章</w:t>
      </w:r>
      <w:r>
        <w:rPr>
          <w:rFonts w:hint="eastAsia"/>
          <w:szCs w:val="21"/>
        </w:rPr>
        <w:t xml:space="preserve"> </w:t>
      </w:r>
      <w:r>
        <w:rPr>
          <w:szCs w:val="21"/>
        </w:rPr>
        <w:t>总则</w:t>
      </w:r>
    </w:p>
    <w:p>
      <w:pPr>
        <w:numPr>
          <w:ilvl w:val="1"/>
          <w:numId w:val="0"/>
        </w:numPr>
        <w:tabs>
          <w:tab w:val="left" w:pos="360"/>
        </w:tabs>
        <w:ind w:firstLine="1079" w:firstLineChars="514"/>
        <w:jc w:val="left"/>
        <w:rPr>
          <w:szCs w:val="21"/>
        </w:rPr>
      </w:pPr>
      <w:r>
        <w:rPr>
          <w:szCs w:val="21"/>
        </w:rPr>
        <w:t>第二章</w:t>
      </w:r>
      <w:r>
        <w:rPr>
          <w:rFonts w:hint="eastAsia"/>
          <w:szCs w:val="21"/>
        </w:rPr>
        <w:t xml:space="preserve"> </w:t>
      </w:r>
      <w:r>
        <w:rPr>
          <w:szCs w:val="21"/>
        </w:rPr>
        <w:t>招标文件</w:t>
      </w:r>
    </w:p>
    <w:p>
      <w:pPr>
        <w:numPr>
          <w:ilvl w:val="1"/>
          <w:numId w:val="0"/>
        </w:numPr>
        <w:tabs>
          <w:tab w:val="left" w:pos="360"/>
        </w:tabs>
        <w:ind w:firstLine="1079" w:firstLineChars="514"/>
        <w:rPr>
          <w:szCs w:val="21"/>
        </w:rPr>
      </w:pPr>
      <w:r>
        <w:rPr>
          <w:szCs w:val="21"/>
        </w:rPr>
        <w:t>第三章</w:t>
      </w:r>
      <w:r>
        <w:rPr>
          <w:rFonts w:hint="eastAsia"/>
          <w:szCs w:val="21"/>
        </w:rPr>
        <w:t xml:space="preserve"> </w:t>
      </w:r>
      <w:r>
        <w:rPr>
          <w:szCs w:val="21"/>
        </w:rPr>
        <w:t>投标文件的编制</w:t>
      </w:r>
    </w:p>
    <w:p>
      <w:pPr>
        <w:numPr>
          <w:ilvl w:val="1"/>
          <w:numId w:val="0"/>
        </w:numPr>
        <w:tabs>
          <w:tab w:val="left" w:pos="360"/>
        </w:tabs>
        <w:ind w:firstLine="1079" w:firstLineChars="514"/>
        <w:rPr>
          <w:szCs w:val="21"/>
        </w:rPr>
      </w:pPr>
      <w:r>
        <w:rPr>
          <w:szCs w:val="21"/>
        </w:rPr>
        <w:t>第四章</w:t>
      </w:r>
      <w:r>
        <w:rPr>
          <w:rFonts w:hint="eastAsia"/>
          <w:szCs w:val="21"/>
        </w:rPr>
        <w:t xml:space="preserve"> </w:t>
      </w:r>
      <w:r>
        <w:rPr>
          <w:szCs w:val="21"/>
        </w:rPr>
        <w:t>投标文件的递交</w:t>
      </w:r>
    </w:p>
    <w:p>
      <w:pPr>
        <w:numPr>
          <w:ilvl w:val="1"/>
          <w:numId w:val="0"/>
        </w:numPr>
        <w:tabs>
          <w:tab w:val="left" w:pos="360"/>
        </w:tabs>
        <w:ind w:firstLine="1079" w:firstLineChars="514"/>
        <w:rPr>
          <w:szCs w:val="21"/>
        </w:rPr>
      </w:pPr>
      <w:r>
        <w:rPr>
          <w:szCs w:val="21"/>
        </w:rPr>
        <w:t>第五章</w:t>
      </w:r>
      <w:r>
        <w:rPr>
          <w:rFonts w:hint="eastAsia"/>
          <w:szCs w:val="21"/>
        </w:rPr>
        <w:t xml:space="preserve"> </w:t>
      </w:r>
      <w:r>
        <w:rPr>
          <w:szCs w:val="21"/>
        </w:rPr>
        <w:t>开标</w:t>
      </w:r>
    </w:p>
    <w:p>
      <w:pPr>
        <w:numPr>
          <w:ilvl w:val="1"/>
          <w:numId w:val="0"/>
        </w:numPr>
        <w:tabs>
          <w:tab w:val="left" w:pos="360"/>
        </w:tabs>
        <w:ind w:firstLine="1079" w:firstLineChars="514"/>
        <w:rPr>
          <w:szCs w:val="21"/>
        </w:rPr>
      </w:pPr>
      <w:r>
        <w:rPr>
          <w:szCs w:val="21"/>
        </w:rPr>
        <w:t>第六章</w:t>
      </w:r>
      <w:r>
        <w:rPr>
          <w:rFonts w:hint="eastAsia"/>
          <w:szCs w:val="21"/>
        </w:rPr>
        <w:t xml:space="preserve"> </w:t>
      </w:r>
      <w:r>
        <w:rPr>
          <w:szCs w:val="21"/>
        </w:rPr>
        <w:t>评标要求</w:t>
      </w:r>
    </w:p>
    <w:p>
      <w:pPr>
        <w:numPr>
          <w:ilvl w:val="1"/>
          <w:numId w:val="0"/>
        </w:numPr>
        <w:tabs>
          <w:tab w:val="left" w:pos="360"/>
        </w:tabs>
        <w:ind w:firstLine="1079" w:firstLineChars="514"/>
        <w:rPr>
          <w:szCs w:val="21"/>
        </w:rPr>
      </w:pPr>
      <w:r>
        <w:rPr>
          <w:szCs w:val="21"/>
        </w:rPr>
        <w:t>第七章</w:t>
      </w:r>
      <w:r>
        <w:rPr>
          <w:rFonts w:hint="eastAsia"/>
          <w:szCs w:val="21"/>
        </w:rPr>
        <w:t xml:space="preserve"> </w:t>
      </w:r>
      <w:r>
        <w:rPr>
          <w:szCs w:val="21"/>
        </w:rPr>
        <w:t>评标程序及评标方法</w:t>
      </w:r>
    </w:p>
    <w:p>
      <w:pPr>
        <w:numPr>
          <w:ilvl w:val="1"/>
          <w:numId w:val="0"/>
        </w:numPr>
        <w:tabs>
          <w:tab w:val="left" w:pos="360"/>
        </w:tabs>
        <w:ind w:firstLine="1079" w:firstLineChars="514"/>
        <w:rPr>
          <w:szCs w:val="21"/>
        </w:rPr>
      </w:pPr>
      <w:r>
        <w:rPr>
          <w:szCs w:val="21"/>
        </w:rPr>
        <w:t>第八章</w:t>
      </w:r>
      <w:r>
        <w:rPr>
          <w:rFonts w:hint="eastAsia"/>
          <w:szCs w:val="21"/>
        </w:rPr>
        <w:t xml:space="preserve"> </w:t>
      </w:r>
      <w:r>
        <w:rPr>
          <w:szCs w:val="21"/>
        </w:rPr>
        <w:t>公开招标失败的后续处理</w:t>
      </w:r>
    </w:p>
    <w:p>
      <w:pPr>
        <w:numPr>
          <w:ilvl w:val="1"/>
          <w:numId w:val="0"/>
        </w:numPr>
        <w:tabs>
          <w:tab w:val="left" w:pos="360"/>
        </w:tabs>
        <w:ind w:firstLine="1079" w:firstLineChars="514"/>
        <w:rPr>
          <w:szCs w:val="21"/>
        </w:rPr>
      </w:pPr>
      <w:r>
        <w:rPr>
          <w:szCs w:val="21"/>
        </w:rPr>
        <w:t>第九章</w:t>
      </w:r>
      <w:r>
        <w:rPr>
          <w:rFonts w:hint="eastAsia"/>
          <w:szCs w:val="21"/>
        </w:rPr>
        <w:t xml:space="preserve"> </w:t>
      </w:r>
      <w:r>
        <w:rPr>
          <w:szCs w:val="21"/>
        </w:rPr>
        <w:t>合同的授予</w:t>
      </w:r>
    </w:p>
    <w:p>
      <w:pPr>
        <w:ind w:left="420" w:leftChars="200" w:firstLine="413" w:firstLineChars="196"/>
        <w:rPr>
          <w:b/>
          <w:szCs w:val="21"/>
        </w:rPr>
      </w:pPr>
      <w:r>
        <w:rPr>
          <w:b/>
          <w:szCs w:val="21"/>
        </w:rPr>
        <w:t>第二部分</w:t>
      </w:r>
      <w:r>
        <w:rPr>
          <w:rFonts w:hint="eastAsia"/>
          <w:b/>
          <w:szCs w:val="21"/>
        </w:rPr>
        <w:t xml:space="preserve"> </w:t>
      </w:r>
      <w:r>
        <w:rPr>
          <w:b/>
          <w:szCs w:val="21"/>
        </w:rPr>
        <w:t>招标项目要求</w:t>
      </w:r>
    </w:p>
    <w:p>
      <w:pPr>
        <w:ind w:left="630" w:leftChars="300" w:firstLine="411" w:firstLineChars="196"/>
        <w:rPr>
          <w:szCs w:val="21"/>
        </w:rPr>
      </w:pPr>
      <w:r>
        <w:rPr>
          <w:szCs w:val="21"/>
        </w:rPr>
        <w:t>第一章</w:t>
      </w:r>
      <w:r>
        <w:rPr>
          <w:rFonts w:hint="eastAsia"/>
          <w:szCs w:val="21"/>
        </w:rPr>
        <w:t xml:space="preserve"> </w:t>
      </w:r>
      <w:r>
        <w:rPr>
          <w:szCs w:val="21"/>
        </w:rPr>
        <w:t>招标公告</w:t>
      </w:r>
    </w:p>
    <w:p>
      <w:pPr>
        <w:ind w:left="630" w:leftChars="300" w:firstLine="411" w:firstLineChars="196"/>
        <w:rPr>
          <w:szCs w:val="21"/>
        </w:rPr>
      </w:pPr>
      <w:r>
        <w:rPr>
          <w:szCs w:val="21"/>
        </w:rPr>
        <w:t>第二章</w:t>
      </w:r>
      <w:r>
        <w:rPr>
          <w:rFonts w:hint="eastAsia"/>
          <w:szCs w:val="21"/>
        </w:rPr>
        <w:t xml:space="preserve"> </w:t>
      </w:r>
      <w:r>
        <w:rPr>
          <w:szCs w:val="21"/>
        </w:rPr>
        <w:t>项目需求</w:t>
      </w:r>
    </w:p>
    <w:p>
      <w:pPr>
        <w:ind w:left="420" w:leftChars="200" w:firstLine="413" w:firstLineChars="196"/>
        <w:rPr>
          <w:b/>
          <w:szCs w:val="21"/>
        </w:rPr>
      </w:pPr>
      <w:r>
        <w:rPr>
          <w:b/>
          <w:szCs w:val="21"/>
        </w:rPr>
        <w:t>第三部分</w:t>
      </w:r>
      <w:r>
        <w:rPr>
          <w:rFonts w:hint="eastAsia"/>
          <w:b/>
          <w:szCs w:val="21"/>
        </w:rPr>
        <w:t xml:space="preserve"> </w:t>
      </w:r>
      <w:r>
        <w:rPr>
          <w:b/>
          <w:szCs w:val="21"/>
        </w:rPr>
        <w:t>格式及附件</w:t>
      </w:r>
    </w:p>
    <w:p>
      <w:pPr>
        <w:ind w:left="630" w:leftChars="300" w:firstLine="411" w:firstLineChars="196"/>
        <w:rPr>
          <w:szCs w:val="21"/>
        </w:rPr>
      </w:pPr>
      <w:r>
        <w:rPr>
          <w:szCs w:val="21"/>
        </w:rPr>
        <w:t>第一章</w:t>
      </w:r>
      <w:r>
        <w:rPr>
          <w:rFonts w:hint="eastAsia"/>
          <w:szCs w:val="21"/>
        </w:rPr>
        <w:t xml:space="preserve"> </w:t>
      </w:r>
      <w:r>
        <w:rPr>
          <w:szCs w:val="21"/>
        </w:rPr>
        <w:t>合同条款及格式</w:t>
      </w:r>
    </w:p>
    <w:p>
      <w:pPr>
        <w:ind w:left="630" w:leftChars="300" w:firstLine="411" w:firstLineChars="196"/>
        <w:rPr>
          <w:szCs w:val="21"/>
        </w:rPr>
      </w:pPr>
      <w:r>
        <w:rPr>
          <w:szCs w:val="21"/>
        </w:rPr>
        <w:t>第二章</w:t>
      </w:r>
      <w:r>
        <w:rPr>
          <w:rFonts w:hint="eastAsia"/>
          <w:szCs w:val="21"/>
        </w:rPr>
        <w:t xml:space="preserve"> </w:t>
      </w:r>
      <w:r>
        <w:rPr>
          <w:szCs w:val="21"/>
        </w:rPr>
        <w:t>投标文件格式、附件</w:t>
      </w:r>
    </w:p>
    <w:p>
      <w:pPr>
        <w:ind w:firstLine="411" w:firstLineChars="196"/>
        <w:rPr>
          <w:szCs w:val="21"/>
        </w:rPr>
      </w:pPr>
      <w:r>
        <w:rPr>
          <w:szCs w:val="21"/>
        </w:rPr>
        <w:t>8.2投标人获得招标文件后，应仔细检查招标文件的所有内容，如有残缺应在投标答疑截止时间之前向</w:t>
      </w:r>
      <w:r>
        <w:rPr>
          <w:rFonts w:hint="eastAsia"/>
          <w:szCs w:val="21"/>
        </w:rPr>
        <w:t>招标方</w:t>
      </w:r>
      <w:r>
        <w:rPr>
          <w:szCs w:val="21"/>
        </w:rPr>
        <w:t>提出，否则，由此引起的投标损失自负；投标人同时应认真审阅招标文件所有的事项、格式、条款和规范要求等，如果投标人的投标文件没有按招标文件要求提交全部资料或者投标文件没有对招标文件做出实质性响应，其风险应由投标人自行承担，并根据有关条款规定，其投标有可能被拒绝。</w:t>
      </w:r>
    </w:p>
    <w:p>
      <w:pPr>
        <w:ind w:firstLine="411" w:firstLineChars="196"/>
        <w:rPr>
          <w:szCs w:val="21"/>
        </w:rPr>
      </w:pPr>
      <w:r>
        <w:rPr>
          <w:szCs w:val="21"/>
        </w:rPr>
        <w:t>8.3</w:t>
      </w:r>
      <w:r>
        <w:t>任何人或任何组织向投标人提交的任何书面或口头资料，未经</w:t>
      </w:r>
      <w:r>
        <w:rPr>
          <w:rFonts w:hint="eastAsia"/>
        </w:rPr>
        <w:t>招标方</w:t>
      </w:r>
      <w:r>
        <w:t>在网上发布或书面通知，均作无效处理，不得作为招标文件的组成部分。</w:t>
      </w:r>
      <w:r>
        <w:rPr>
          <w:rFonts w:hint="eastAsia"/>
        </w:rPr>
        <w:t>招标方</w:t>
      </w:r>
      <w:r>
        <w:t>对投标人由此而做出的推论、理解和结论概不负责。</w:t>
      </w:r>
    </w:p>
    <w:p>
      <w:pPr>
        <w:spacing w:line="360" w:lineRule="auto"/>
        <w:rPr>
          <w:rFonts w:eastAsia="黑体"/>
          <w:sz w:val="24"/>
        </w:rPr>
      </w:pPr>
      <w:bookmarkStart w:id="50" w:name="_Toc73521646"/>
      <w:bookmarkStart w:id="51" w:name="_Toc73518128"/>
      <w:bookmarkStart w:id="52" w:name="_Toc73521558"/>
      <w:bookmarkStart w:id="53" w:name="_Toc60631631"/>
      <w:bookmarkStart w:id="54" w:name="_Toc100052375"/>
      <w:bookmarkStart w:id="55" w:name="_Toc60560636"/>
      <w:bookmarkStart w:id="56" w:name="_Toc73517650"/>
      <w:bookmarkStart w:id="57" w:name="_Toc73521559"/>
      <w:bookmarkStart w:id="58" w:name="_Toc60631632"/>
      <w:bookmarkStart w:id="59" w:name="_Toc73521647"/>
      <w:bookmarkStart w:id="60" w:name="_Toc100052376"/>
      <w:bookmarkStart w:id="61" w:name="_Toc73517651"/>
      <w:bookmarkStart w:id="62" w:name="_Toc60560637"/>
      <w:bookmarkStart w:id="63" w:name="_Toc73518129"/>
      <w:r>
        <w:rPr>
          <w:rFonts w:eastAsia="黑体"/>
          <w:sz w:val="24"/>
        </w:rPr>
        <w:t>9．招标文件的澄清</w:t>
      </w:r>
      <w:bookmarkEnd w:id="50"/>
      <w:bookmarkEnd w:id="51"/>
      <w:bookmarkEnd w:id="52"/>
      <w:bookmarkEnd w:id="53"/>
      <w:bookmarkEnd w:id="54"/>
      <w:bookmarkEnd w:id="55"/>
      <w:bookmarkEnd w:id="56"/>
    </w:p>
    <w:p>
      <w:pPr>
        <w:snapToGrid w:val="0"/>
        <w:ind w:firstLine="420" w:firstLineChars="200"/>
        <w:rPr>
          <w:szCs w:val="21"/>
        </w:rPr>
      </w:pPr>
      <w:r>
        <w:rPr>
          <w:szCs w:val="21"/>
        </w:rPr>
        <w:t>9.1  任何要求对招标文件进行澄清的投标人，均应于“招标公告”中所述答疑截止时间前通知</w:t>
      </w:r>
      <w:r>
        <w:rPr>
          <w:rFonts w:hint="eastAsia"/>
          <w:szCs w:val="21"/>
        </w:rPr>
        <w:t>招标方</w:t>
      </w:r>
      <w:r>
        <w:rPr>
          <w:szCs w:val="21"/>
        </w:rPr>
        <w:t>。</w:t>
      </w:r>
      <w:r>
        <w:rPr>
          <w:rFonts w:hint="eastAsia"/>
          <w:szCs w:val="21"/>
        </w:rPr>
        <w:t>招标方</w:t>
      </w:r>
      <w:r>
        <w:rPr>
          <w:szCs w:val="21"/>
        </w:rPr>
        <w:t>对规定时间内收到的对招标文件的澄清，视情况予以答复。具体答疑方式请见本招标文件第二部分第一章之规定。</w:t>
      </w:r>
    </w:p>
    <w:p>
      <w:pPr>
        <w:snapToGrid w:val="0"/>
        <w:ind w:firstLine="420" w:firstLineChars="200"/>
        <w:rPr>
          <w:szCs w:val="21"/>
        </w:rPr>
      </w:pPr>
      <w:r>
        <w:rPr>
          <w:szCs w:val="21"/>
        </w:rPr>
        <w:t>9.2  投标供应商若认为招标文件的技术要求有倾向性或不公正性，可在招标答疑阶段提出，以维护招标行为的公平、公正。</w:t>
      </w:r>
    </w:p>
    <w:p>
      <w:pPr>
        <w:snapToGrid w:val="0"/>
        <w:ind w:firstLine="420" w:firstLineChars="200"/>
        <w:rPr>
          <w:szCs w:val="21"/>
        </w:rPr>
      </w:pPr>
      <w:r>
        <w:rPr>
          <w:szCs w:val="21"/>
        </w:rPr>
        <w:t>9.3  对于没有提出澄清又参与了该项目投标的供应商将被视为完全认同该招标文件，投标截止期后不再受理针对招标文件的相关投诉。</w:t>
      </w:r>
    </w:p>
    <w:p>
      <w:pPr>
        <w:snapToGrid w:val="0"/>
        <w:ind w:firstLine="420" w:firstLineChars="200"/>
        <w:rPr>
          <w:szCs w:val="21"/>
        </w:rPr>
      </w:pPr>
      <w:r>
        <w:rPr>
          <w:szCs w:val="21"/>
        </w:rPr>
        <w:t>9.4  对采购文件中描述有歧意或前后不一致的地方，评标委员会有权进行评判，但对同一条款的评判应适用于每个投标人。</w:t>
      </w:r>
    </w:p>
    <w:p>
      <w:pPr>
        <w:spacing w:line="360" w:lineRule="auto"/>
        <w:rPr>
          <w:rFonts w:eastAsia="黑体"/>
          <w:sz w:val="24"/>
        </w:rPr>
      </w:pPr>
      <w:r>
        <w:rPr>
          <w:rFonts w:eastAsia="黑体"/>
          <w:sz w:val="24"/>
        </w:rPr>
        <w:t>10．招标文件的修改</w:t>
      </w:r>
      <w:bookmarkEnd w:id="57"/>
      <w:bookmarkEnd w:id="58"/>
      <w:bookmarkEnd w:id="59"/>
      <w:bookmarkEnd w:id="60"/>
      <w:bookmarkEnd w:id="61"/>
      <w:bookmarkEnd w:id="62"/>
      <w:bookmarkEnd w:id="63"/>
    </w:p>
    <w:p>
      <w:pPr>
        <w:ind w:firstLine="411" w:firstLineChars="196"/>
        <w:rPr>
          <w:szCs w:val="21"/>
        </w:rPr>
      </w:pPr>
      <w:r>
        <w:rPr>
          <w:szCs w:val="21"/>
        </w:rPr>
        <w:t>10.1 招标文件发出后，在投标截止日期前任何时候，确需要变更招标内容的，</w:t>
      </w:r>
      <w:r>
        <w:rPr>
          <w:rFonts w:hint="eastAsia"/>
          <w:szCs w:val="21"/>
        </w:rPr>
        <w:t>招标方</w:t>
      </w:r>
      <w:r>
        <w:rPr>
          <w:szCs w:val="21"/>
        </w:rPr>
        <w:t>可主动地或在解答投标人提出的澄清问题时对招标文件进行修改；</w:t>
      </w:r>
    </w:p>
    <w:p>
      <w:pPr>
        <w:ind w:firstLine="420" w:firstLineChars="200"/>
        <w:rPr>
          <w:szCs w:val="21"/>
        </w:rPr>
      </w:pPr>
      <w:r>
        <w:rPr>
          <w:szCs w:val="21"/>
        </w:rPr>
        <w:t>10.2 招标文件的修改均在</w:t>
      </w:r>
      <w:r>
        <w:rPr>
          <w:rFonts w:hint="eastAsia"/>
          <w:szCs w:val="21"/>
        </w:rPr>
        <w:t>哈尔滨工业大学（深圳）官网（</w:t>
      </w:r>
      <w:r>
        <w:rPr>
          <w:szCs w:val="21"/>
        </w:rPr>
        <w:t>http://www.hitsz.edu.cn/</w:t>
      </w:r>
      <w:r>
        <w:rPr>
          <w:rFonts w:hint="eastAsia"/>
          <w:szCs w:val="21"/>
        </w:rPr>
        <w:t>）</w:t>
      </w:r>
      <w:r>
        <w:rPr>
          <w:szCs w:val="21"/>
        </w:rPr>
        <w:t>以网上公告形式发布，并对投标人具有约束力，在项目开标前，投标人有义务上网查看，公告一经上网发布，即视为送达。</w:t>
      </w:r>
    </w:p>
    <w:p>
      <w:pPr>
        <w:ind w:firstLine="411" w:firstLineChars="196"/>
        <w:rPr>
          <w:szCs w:val="21"/>
        </w:rPr>
      </w:pPr>
      <w:r>
        <w:rPr>
          <w:szCs w:val="21"/>
        </w:rPr>
        <w:t>10.3 招标文件、招标文件澄清（答疑）纪要、招标文件修改补充通知内容均以书面明确的内容为准。当招标文件、修改补充通知、澄清（答疑）纪要内容相互矛盾时，以最后发出的通知（或纪要）或修改文件为准；</w:t>
      </w:r>
    </w:p>
    <w:p>
      <w:pPr>
        <w:ind w:firstLine="411" w:firstLineChars="196"/>
        <w:rPr>
          <w:szCs w:val="21"/>
        </w:rPr>
      </w:pPr>
      <w:r>
        <w:rPr>
          <w:szCs w:val="21"/>
        </w:rPr>
        <w:t>10.4</w:t>
      </w:r>
      <w:r>
        <w:rPr>
          <w:rFonts w:hint="eastAsia"/>
          <w:szCs w:val="21"/>
        </w:rPr>
        <w:t xml:space="preserve"> 招标方</w:t>
      </w:r>
      <w:r>
        <w:rPr>
          <w:szCs w:val="21"/>
        </w:rPr>
        <w:t>保证招标文件澄清（答疑）纪要和招标文件修改补充通知在投标截止时间前以网站公开发布形式或书面形式发送给所有投标人。为使投标人在编写投标文件时有充分时间对招标文件的修改部分进行研究，可以酌情延长递交投标文件的截止日期，具体时间将在修改补充通知中明确。</w:t>
      </w:r>
    </w:p>
    <w:p>
      <w:pPr>
        <w:pStyle w:val="4"/>
        <w:numPr>
          <w:ilvl w:val="0"/>
          <w:numId w:val="4"/>
        </w:numPr>
        <w:adjustRightInd w:val="0"/>
        <w:spacing w:before="156" w:beforeLines="50" w:after="156" w:afterLines="50" w:line="240" w:lineRule="auto"/>
        <w:jc w:val="center"/>
        <w:textAlignment w:val="baseline"/>
        <w:rPr>
          <w:rFonts w:ascii="Times New Roman" w:hAnsi="Times New Roman"/>
          <w:sz w:val="28"/>
          <w:szCs w:val="28"/>
        </w:rPr>
      </w:pPr>
      <w:bookmarkStart w:id="64" w:name="bt投标文件"/>
      <w:bookmarkEnd w:id="64"/>
      <w:bookmarkStart w:id="65" w:name="_Toc100052377"/>
      <w:bookmarkStart w:id="66" w:name="_Toc73521648"/>
      <w:bookmarkStart w:id="67" w:name="_Toc73517652"/>
      <w:bookmarkStart w:id="68" w:name="_Toc101074879"/>
      <w:bookmarkStart w:id="69" w:name="_Toc73521560"/>
      <w:bookmarkStart w:id="70" w:name="_Toc73518130"/>
      <w:r>
        <w:rPr>
          <w:rFonts w:ascii="Times New Roman" w:hAnsi="Times New Roman"/>
          <w:sz w:val="28"/>
          <w:szCs w:val="28"/>
        </w:rPr>
        <w:t>投标文件</w:t>
      </w:r>
      <w:bookmarkEnd w:id="65"/>
      <w:bookmarkEnd w:id="66"/>
      <w:bookmarkEnd w:id="67"/>
      <w:bookmarkEnd w:id="68"/>
      <w:bookmarkEnd w:id="69"/>
      <w:bookmarkEnd w:id="70"/>
      <w:r>
        <w:rPr>
          <w:rFonts w:ascii="Times New Roman" w:hAnsi="Times New Roman"/>
          <w:sz w:val="28"/>
          <w:szCs w:val="28"/>
        </w:rPr>
        <w:t>的编制</w:t>
      </w:r>
    </w:p>
    <w:p>
      <w:pPr>
        <w:spacing w:line="360" w:lineRule="auto"/>
        <w:rPr>
          <w:rFonts w:eastAsia="黑体"/>
          <w:sz w:val="24"/>
        </w:rPr>
      </w:pPr>
      <w:bookmarkStart w:id="71" w:name="_Toc73517653"/>
      <w:bookmarkStart w:id="72" w:name="_Toc60560639"/>
      <w:bookmarkStart w:id="73" w:name="_Toc73521649"/>
      <w:bookmarkStart w:id="74" w:name="_Toc73521561"/>
      <w:bookmarkStart w:id="75" w:name="_Toc73518131"/>
      <w:bookmarkStart w:id="76" w:name="_Toc100052378"/>
      <w:bookmarkStart w:id="77" w:name="_Toc60631634"/>
      <w:r>
        <w:rPr>
          <w:rFonts w:eastAsia="黑体"/>
          <w:sz w:val="24"/>
        </w:rPr>
        <w:t>11．投标文件的语言及度量单位</w:t>
      </w:r>
      <w:bookmarkEnd w:id="71"/>
      <w:bookmarkEnd w:id="72"/>
      <w:bookmarkEnd w:id="73"/>
      <w:bookmarkEnd w:id="74"/>
      <w:bookmarkEnd w:id="75"/>
      <w:bookmarkEnd w:id="76"/>
      <w:bookmarkEnd w:id="77"/>
    </w:p>
    <w:p>
      <w:pPr>
        <w:ind w:firstLine="411" w:firstLineChars="196"/>
        <w:rPr>
          <w:szCs w:val="21"/>
        </w:rPr>
      </w:pPr>
      <w:r>
        <w:rPr>
          <w:szCs w:val="21"/>
        </w:rPr>
        <w:t>11.1 投标人与</w:t>
      </w:r>
      <w:r>
        <w:rPr>
          <w:rFonts w:hint="eastAsia"/>
          <w:szCs w:val="21"/>
        </w:rPr>
        <w:t>招标方</w:t>
      </w:r>
      <w:r>
        <w:rPr>
          <w:szCs w:val="21"/>
        </w:rPr>
        <w:t>之间与投标有关的所有往来通知、函件和投标文件均用中文表述。投标人随投标文件提供的证明文件和资料可以为其它语言，但必须附中文译文。在此，为了解释投标文件，应以中文为准；</w:t>
      </w:r>
    </w:p>
    <w:p>
      <w:pPr>
        <w:ind w:firstLine="411" w:firstLineChars="196"/>
        <w:rPr>
          <w:szCs w:val="21"/>
        </w:rPr>
      </w:pPr>
      <w:r>
        <w:rPr>
          <w:szCs w:val="21"/>
        </w:rPr>
        <w:t>11.2 除技术规范另有规定外，投标文件使用的度量单位，均采用中华人民共和国法定计量单位。</w:t>
      </w:r>
    </w:p>
    <w:p>
      <w:pPr>
        <w:spacing w:line="360" w:lineRule="auto"/>
        <w:rPr>
          <w:rFonts w:eastAsia="黑体"/>
          <w:sz w:val="24"/>
        </w:rPr>
      </w:pPr>
      <w:bookmarkStart w:id="78" w:name="_Toc60560640"/>
      <w:bookmarkStart w:id="79" w:name="_Toc73518132"/>
      <w:bookmarkStart w:id="80" w:name="_Toc73517654"/>
      <w:bookmarkStart w:id="81" w:name="_Toc60631635"/>
      <w:bookmarkStart w:id="82" w:name="_Toc100052379"/>
      <w:bookmarkStart w:id="83" w:name="_Toc73521650"/>
      <w:bookmarkStart w:id="84" w:name="_Toc73521562"/>
      <w:r>
        <w:rPr>
          <w:rFonts w:eastAsia="黑体"/>
          <w:sz w:val="24"/>
        </w:rPr>
        <w:t>12．投标文件的组成</w:t>
      </w:r>
      <w:bookmarkEnd w:id="78"/>
      <w:bookmarkEnd w:id="79"/>
      <w:bookmarkEnd w:id="80"/>
      <w:bookmarkEnd w:id="81"/>
      <w:bookmarkEnd w:id="82"/>
      <w:bookmarkEnd w:id="83"/>
      <w:bookmarkEnd w:id="84"/>
    </w:p>
    <w:p>
      <w:pPr>
        <w:ind w:firstLine="413" w:firstLineChars="196"/>
        <w:rPr>
          <w:b/>
          <w:szCs w:val="21"/>
        </w:rPr>
      </w:pPr>
      <w:r>
        <w:rPr>
          <w:b/>
          <w:szCs w:val="21"/>
        </w:rPr>
        <w:t>（具体内容请详见第三部分的相关内容）</w:t>
      </w:r>
      <w:bookmarkStart w:id="85" w:name="投标文件的组成"/>
      <w:bookmarkStart w:id="86" w:name="_Toc73517655"/>
      <w:bookmarkStart w:id="87" w:name="_Toc73521563"/>
      <w:bookmarkStart w:id="88" w:name="_Toc73521651"/>
      <w:bookmarkStart w:id="89" w:name="_Toc60560641"/>
      <w:bookmarkStart w:id="90" w:name="_Toc73518133"/>
      <w:bookmarkStart w:id="91" w:name="_Toc60631636"/>
    </w:p>
    <w:bookmarkEnd w:id="85"/>
    <w:p>
      <w:pPr>
        <w:spacing w:line="360" w:lineRule="auto"/>
        <w:rPr>
          <w:rFonts w:eastAsia="黑体"/>
          <w:sz w:val="24"/>
        </w:rPr>
      </w:pPr>
      <w:bookmarkStart w:id="92" w:name="_Toc100052380"/>
      <w:r>
        <w:rPr>
          <w:rFonts w:eastAsia="黑体"/>
          <w:sz w:val="24"/>
        </w:rPr>
        <w:t>13．投标文件格式</w:t>
      </w:r>
      <w:bookmarkEnd w:id="86"/>
      <w:bookmarkEnd w:id="87"/>
      <w:bookmarkEnd w:id="88"/>
      <w:bookmarkEnd w:id="89"/>
      <w:bookmarkEnd w:id="90"/>
      <w:bookmarkEnd w:id="91"/>
      <w:bookmarkEnd w:id="92"/>
    </w:p>
    <w:p>
      <w:pPr>
        <w:ind w:firstLine="411" w:firstLineChars="196"/>
        <w:rPr>
          <w:szCs w:val="21"/>
        </w:rPr>
      </w:pPr>
      <w:r>
        <w:rPr>
          <w:szCs w:val="21"/>
        </w:rPr>
        <w:t>13.1 投标文件包括本须知第12条中规定的内容。如招标文件提供了投标文件格式，则</w:t>
      </w:r>
      <w:r>
        <w:rPr>
          <w:b/>
          <w:bCs/>
          <w:szCs w:val="21"/>
        </w:rPr>
        <w:t>投标人提交的投标文件必须毫无例外地使用招标文件所提供的相应格式</w:t>
      </w:r>
      <w:r>
        <w:rPr>
          <w:szCs w:val="21"/>
        </w:rPr>
        <w:t>（表格可以按同样格式扩展）。</w:t>
      </w:r>
      <w:bookmarkStart w:id="93" w:name="_Toc60631638"/>
      <w:bookmarkStart w:id="94" w:name="_Toc73517657"/>
      <w:bookmarkStart w:id="95" w:name="_Toc73521653"/>
      <w:bookmarkStart w:id="96" w:name="_Toc73518135"/>
      <w:bookmarkStart w:id="97" w:name="_Toc60560643"/>
      <w:bookmarkStart w:id="98" w:name="_Toc73521565"/>
    </w:p>
    <w:p>
      <w:pPr>
        <w:spacing w:line="360" w:lineRule="auto"/>
        <w:rPr>
          <w:rFonts w:eastAsia="黑体"/>
          <w:sz w:val="24"/>
        </w:rPr>
      </w:pPr>
      <w:bookmarkStart w:id="99" w:name="_Toc100052382"/>
      <w:r>
        <w:rPr>
          <w:rFonts w:eastAsia="黑体"/>
          <w:sz w:val="24"/>
        </w:rPr>
        <w:t>14．投标货币</w:t>
      </w:r>
      <w:bookmarkEnd w:id="93"/>
      <w:bookmarkEnd w:id="94"/>
      <w:bookmarkEnd w:id="95"/>
      <w:bookmarkEnd w:id="96"/>
      <w:bookmarkEnd w:id="97"/>
      <w:bookmarkEnd w:id="98"/>
      <w:bookmarkEnd w:id="99"/>
    </w:p>
    <w:p>
      <w:pPr>
        <w:ind w:firstLine="411" w:firstLineChars="196"/>
        <w:rPr>
          <w:szCs w:val="21"/>
        </w:rPr>
      </w:pPr>
      <w:r>
        <w:rPr>
          <w:szCs w:val="21"/>
        </w:rPr>
        <w:t>14.1 本项目的投标应以人民币计。</w:t>
      </w:r>
    </w:p>
    <w:p>
      <w:pPr>
        <w:spacing w:line="360" w:lineRule="auto"/>
        <w:rPr>
          <w:rFonts w:eastAsia="黑体"/>
          <w:sz w:val="24"/>
        </w:rPr>
      </w:pPr>
      <w:bookmarkStart w:id="100" w:name="_Toc73518136"/>
      <w:bookmarkStart w:id="101" w:name="_Toc60560644"/>
      <w:bookmarkStart w:id="102" w:name="_Toc73517658"/>
      <w:bookmarkStart w:id="103" w:name="_Toc73521566"/>
      <w:bookmarkStart w:id="104" w:name="_Toc60631639"/>
      <w:bookmarkStart w:id="105" w:name="_Toc100052383"/>
      <w:bookmarkStart w:id="106" w:name="_Toc73521654"/>
      <w:r>
        <w:rPr>
          <w:rFonts w:eastAsia="黑体"/>
          <w:sz w:val="24"/>
        </w:rPr>
        <w:t>15．投标有效期</w:t>
      </w:r>
      <w:bookmarkEnd w:id="100"/>
      <w:bookmarkEnd w:id="101"/>
      <w:bookmarkEnd w:id="102"/>
      <w:bookmarkEnd w:id="103"/>
      <w:bookmarkEnd w:id="104"/>
      <w:bookmarkEnd w:id="105"/>
      <w:bookmarkEnd w:id="106"/>
    </w:p>
    <w:p>
      <w:pPr>
        <w:ind w:firstLine="411" w:firstLineChars="196"/>
        <w:rPr>
          <w:szCs w:val="21"/>
        </w:rPr>
      </w:pPr>
      <w:r>
        <w:rPr>
          <w:szCs w:val="21"/>
        </w:rPr>
        <w:t>15.1 投标有效期为从投标截止之日算起</w:t>
      </w:r>
      <w:r>
        <w:rPr>
          <w:rFonts w:hint="eastAsia"/>
          <w:szCs w:val="21"/>
          <w:u w:val="single"/>
        </w:rPr>
        <w:t>9</w:t>
      </w:r>
      <w:r>
        <w:rPr>
          <w:szCs w:val="21"/>
          <w:u w:val="single"/>
        </w:rPr>
        <w:t>0</w:t>
      </w:r>
      <w:r>
        <w:rPr>
          <w:szCs w:val="21"/>
        </w:rPr>
        <w:t>个日历天，在此期限内，所有投标文件均保持有效；</w:t>
      </w:r>
    </w:p>
    <w:p>
      <w:pPr>
        <w:ind w:firstLine="411" w:firstLineChars="196"/>
        <w:rPr>
          <w:szCs w:val="21"/>
        </w:rPr>
      </w:pPr>
      <w:r>
        <w:rPr>
          <w:szCs w:val="21"/>
        </w:rPr>
        <w:t>15.2 在特殊的情况下，</w:t>
      </w:r>
      <w:r>
        <w:rPr>
          <w:rFonts w:hint="eastAsia"/>
          <w:szCs w:val="21"/>
        </w:rPr>
        <w:t>招标方</w:t>
      </w:r>
      <w:r>
        <w:rPr>
          <w:szCs w:val="21"/>
        </w:rPr>
        <w:t>在原定的投标有效期满之前，</w:t>
      </w:r>
      <w:r>
        <w:rPr>
          <w:rFonts w:hint="eastAsia"/>
          <w:szCs w:val="21"/>
        </w:rPr>
        <w:t>招标方</w:t>
      </w:r>
      <w:r>
        <w:rPr>
          <w:szCs w:val="21"/>
        </w:rPr>
        <w:t>可以根据需要以书面形式向投标人提出延长投标有效期的要求，对此要求投标人须以书面形式予以答复，投标人可以拒绝</w:t>
      </w:r>
      <w:r>
        <w:rPr>
          <w:rFonts w:hint="eastAsia"/>
          <w:szCs w:val="21"/>
        </w:rPr>
        <w:t>招标方</w:t>
      </w:r>
      <w:r>
        <w:rPr>
          <w:szCs w:val="21"/>
        </w:rPr>
        <w:t>此项要求，而不</w:t>
      </w:r>
      <w:r>
        <w:rPr>
          <w:rFonts w:hint="eastAsia"/>
          <w:szCs w:val="21"/>
        </w:rPr>
        <w:t>承担其他任何责任</w:t>
      </w:r>
      <w:r>
        <w:rPr>
          <w:szCs w:val="21"/>
        </w:rPr>
        <w:t>，其投标在原投标有效期满后不再有效。同意延长投标有效期的投标人不能要求也不允许修改其投标文件，但需要相应的延长投标担保的有效期；</w:t>
      </w:r>
    </w:p>
    <w:p>
      <w:pPr>
        <w:ind w:firstLine="411" w:firstLineChars="196"/>
        <w:rPr>
          <w:szCs w:val="21"/>
        </w:rPr>
      </w:pPr>
      <w:r>
        <w:rPr>
          <w:szCs w:val="21"/>
        </w:rPr>
        <w:t>15.3 中标单位的投标书有效期，截止于完成本招标文件规定的全部项目内容，并通过竣工验收及保修结束。</w:t>
      </w:r>
    </w:p>
    <w:p>
      <w:pPr>
        <w:spacing w:line="360" w:lineRule="auto"/>
        <w:rPr>
          <w:rFonts w:eastAsia="黑体"/>
          <w:sz w:val="24"/>
        </w:rPr>
      </w:pPr>
      <w:bookmarkStart w:id="107" w:name="_Toc60560646"/>
      <w:bookmarkStart w:id="108" w:name="_Toc73521656"/>
      <w:bookmarkStart w:id="109" w:name="_Toc73521568"/>
      <w:bookmarkStart w:id="110" w:name="_Toc100052385"/>
      <w:bookmarkStart w:id="111" w:name="_Toc73518138"/>
      <w:bookmarkStart w:id="112" w:name="_Toc73517660"/>
      <w:bookmarkStart w:id="113" w:name="_Toc60631641"/>
      <w:r>
        <w:rPr>
          <w:rFonts w:eastAsia="黑体"/>
          <w:sz w:val="24"/>
        </w:rPr>
        <w:t>1</w:t>
      </w:r>
      <w:r>
        <w:rPr>
          <w:rFonts w:hint="eastAsia" w:eastAsia="黑体"/>
          <w:sz w:val="24"/>
        </w:rPr>
        <w:t>6</w:t>
      </w:r>
      <w:r>
        <w:rPr>
          <w:rFonts w:eastAsia="黑体"/>
          <w:sz w:val="24"/>
        </w:rPr>
        <w:t>．投标人的替代方案</w:t>
      </w:r>
      <w:bookmarkEnd w:id="107"/>
      <w:bookmarkEnd w:id="108"/>
      <w:bookmarkEnd w:id="109"/>
      <w:bookmarkEnd w:id="110"/>
      <w:bookmarkEnd w:id="111"/>
      <w:bookmarkEnd w:id="112"/>
      <w:bookmarkEnd w:id="113"/>
    </w:p>
    <w:p>
      <w:pPr>
        <w:ind w:firstLine="411" w:firstLineChars="196"/>
        <w:rPr>
          <w:szCs w:val="21"/>
        </w:rPr>
      </w:pPr>
      <w:r>
        <w:rPr>
          <w:szCs w:val="21"/>
        </w:rPr>
        <w:t>1</w:t>
      </w:r>
      <w:r>
        <w:rPr>
          <w:rFonts w:hint="eastAsia"/>
          <w:szCs w:val="21"/>
        </w:rPr>
        <w:t>6</w:t>
      </w:r>
      <w:r>
        <w:rPr>
          <w:szCs w:val="21"/>
        </w:rPr>
        <w:t>.1投标人所提交的投标文件应完全满足招标文件（包括图纸和技术规范所示的基本技术设计）的要求。除非“投标须知前附表”中允许投标人提交替代方案，否则投标人有关替代方案的条款将不予考虑。</w:t>
      </w:r>
    </w:p>
    <w:p>
      <w:pPr>
        <w:ind w:firstLine="411" w:firstLineChars="196"/>
        <w:rPr>
          <w:szCs w:val="21"/>
        </w:rPr>
      </w:pPr>
      <w:r>
        <w:rPr>
          <w:szCs w:val="21"/>
        </w:rPr>
        <w:t>1</w:t>
      </w:r>
      <w:r>
        <w:rPr>
          <w:rFonts w:hint="eastAsia"/>
          <w:szCs w:val="21"/>
        </w:rPr>
        <w:t>6</w:t>
      </w:r>
      <w:r>
        <w:rPr>
          <w:szCs w:val="21"/>
        </w:rPr>
        <w:t>.2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p>
      <w:pPr>
        <w:spacing w:line="360" w:lineRule="auto"/>
        <w:rPr>
          <w:rFonts w:eastAsia="黑体"/>
          <w:sz w:val="24"/>
        </w:rPr>
      </w:pPr>
      <w:bookmarkStart w:id="114" w:name="_Toc60631642"/>
      <w:bookmarkStart w:id="115" w:name="_Toc60560647"/>
      <w:bookmarkStart w:id="116" w:name="_Toc73517661"/>
      <w:bookmarkStart w:id="117" w:name="_Toc73521657"/>
      <w:bookmarkStart w:id="118" w:name="_Toc73521569"/>
      <w:bookmarkStart w:id="119" w:name="_Toc100052386"/>
      <w:bookmarkStart w:id="120" w:name="_Toc73518139"/>
      <w:r>
        <w:rPr>
          <w:rFonts w:eastAsia="黑体"/>
          <w:sz w:val="24"/>
        </w:rPr>
        <w:t>1</w:t>
      </w:r>
      <w:bookmarkEnd w:id="114"/>
      <w:bookmarkEnd w:id="115"/>
      <w:r>
        <w:rPr>
          <w:rFonts w:hint="eastAsia" w:eastAsia="黑体"/>
          <w:sz w:val="24"/>
        </w:rPr>
        <w:t>7</w:t>
      </w:r>
      <w:r>
        <w:rPr>
          <w:rFonts w:eastAsia="黑体"/>
          <w:sz w:val="24"/>
        </w:rPr>
        <w:t>．投标文件的制作要求</w:t>
      </w:r>
      <w:bookmarkEnd w:id="116"/>
      <w:bookmarkEnd w:id="117"/>
      <w:bookmarkEnd w:id="118"/>
      <w:bookmarkEnd w:id="119"/>
      <w:bookmarkEnd w:id="120"/>
    </w:p>
    <w:p>
      <w:pPr>
        <w:ind w:firstLine="420" w:firstLineChars="200"/>
        <w:rPr>
          <w:szCs w:val="21"/>
        </w:rPr>
      </w:pPr>
      <w:r>
        <w:rPr>
          <w:szCs w:val="21"/>
        </w:rPr>
        <w:t>1</w:t>
      </w:r>
      <w:r>
        <w:rPr>
          <w:rFonts w:hint="eastAsia"/>
          <w:szCs w:val="21"/>
        </w:rPr>
        <w:t>7</w:t>
      </w:r>
      <w:r>
        <w:rPr>
          <w:szCs w:val="21"/>
        </w:rPr>
        <w:t>.1 投标人应当按《投标须知前附表》中规定的份数制作所投招标项目的纸质投标文件，用于现场投标。</w:t>
      </w:r>
    </w:p>
    <w:p>
      <w:pPr>
        <w:ind w:firstLine="420" w:firstLineChars="200"/>
        <w:rPr>
          <w:szCs w:val="21"/>
        </w:rPr>
      </w:pPr>
      <w:r>
        <w:rPr>
          <w:szCs w:val="21"/>
        </w:rPr>
        <w:t>1</w:t>
      </w:r>
      <w:r>
        <w:rPr>
          <w:rFonts w:hint="eastAsia"/>
          <w:szCs w:val="21"/>
        </w:rPr>
        <w:t>7</w:t>
      </w:r>
      <w:r>
        <w:rPr>
          <w:szCs w:val="21"/>
        </w:rPr>
        <w:t>.2 纸质投标文件须根据招标文件提供的投标文件格式模板及要求编制。</w:t>
      </w:r>
    </w:p>
    <w:p>
      <w:pPr>
        <w:ind w:firstLine="420" w:firstLineChars="200"/>
        <w:rPr>
          <w:szCs w:val="21"/>
        </w:rPr>
      </w:pPr>
      <w:r>
        <w:rPr>
          <w:szCs w:val="21"/>
        </w:rPr>
        <w:t>1</w:t>
      </w:r>
      <w:r>
        <w:rPr>
          <w:rFonts w:hint="eastAsia"/>
          <w:szCs w:val="21"/>
        </w:rPr>
        <w:t>7</w:t>
      </w:r>
      <w:r>
        <w:rPr>
          <w:szCs w:val="21"/>
        </w:rPr>
        <w:t>.3 投标人在利用标书文件模板编制投标书时须注意：</w:t>
      </w:r>
    </w:p>
    <w:p>
      <w:pPr>
        <w:ind w:left="420"/>
        <w:rPr>
          <w:szCs w:val="21"/>
        </w:rPr>
      </w:pPr>
      <w:r>
        <w:rPr>
          <w:szCs w:val="21"/>
        </w:rPr>
        <w:t>1</w:t>
      </w:r>
      <w:r>
        <w:rPr>
          <w:rFonts w:hint="eastAsia"/>
          <w:szCs w:val="21"/>
        </w:rPr>
        <w:t>7</w:t>
      </w:r>
      <w:r>
        <w:rPr>
          <w:szCs w:val="21"/>
        </w:rPr>
        <w:t>.3.1除模板中要求填写、添加的内容外，不得对其他文字内容做任何改动。如果因操作失误而改动的，以模板中的文字叙述为准。</w:t>
      </w:r>
    </w:p>
    <w:p>
      <w:pPr>
        <w:ind w:firstLine="420"/>
        <w:rPr>
          <w:szCs w:val="21"/>
        </w:rPr>
      </w:pPr>
      <w:r>
        <w:rPr>
          <w:szCs w:val="21"/>
        </w:rPr>
        <w:t>1</w:t>
      </w:r>
      <w:r>
        <w:rPr>
          <w:rFonts w:hint="eastAsia"/>
          <w:szCs w:val="21"/>
        </w:rPr>
        <w:t>7</w:t>
      </w:r>
      <w:r>
        <w:rPr>
          <w:szCs w:val="21"/>
        </w:rPr>
        <w:t>.3.2招标文件项目编号应与根据此招标制作的投标文件项目编号一致。</w:t>
      </w:r>
    </w:p>
    <w:p>
      <w:pPr>
        <w:ind w:left="420"/>
        <w:rPr>
          <w:szCs w:val="21"/>
        </w:rPr>
      </w:pPr>
      <w:r>
        <w:rPr>
          <w:szCs w:val="21"/>
        </w:rPr>
        <w:t>1</w:t>
      </w:r>
      <w:r>
        <w:rPr>
          <w:rFonts w:hint="eastAsia"/>
          <w:szCs w:val="21"/>
        </w:rPr>
        <w:t>7</w:t>
      </w:r>
      <w:r>
        <w:rPr>
          <w:szCs w:val="21"/>
        </w:rPr>
        <w:t>.3.3必须完整、准确填写标书文件模板要求填写内容，不能填写如“*、\、[、&amp;、”等特殊字符。模板固定的格式内容和文字叙述，不得改变，如果因改变叙述而与模板的原叙述相冲突者，以模板的叙述为准。</w:t>
      </w:r>
    </w:p>
    <w:p>
      <w:pPr>
        <w:ind w:firstLine="315" w:firstLineChars="150"/>
        <w:rPr>
          <w:szCs w:val="21"/>
        </w:rPr>
      </w:pPr>
    </w:p>
    <w:p>
      <w:pPr>
        <w:pStyle w:val="4"/>
        <w:numPr>
          <w:ilvl w:val="0"/>
          <w:numId w:val="4"/>
        </w:numPr>
        <w:adjustRightInd w:val="0"/>
        <w:spacing w:before="156" w:beforeLines="50" w:after="156" w:afterLines="50" w:line="240" w:lineRule="auto"/>
        <w:jc w:val="center"/>
        <w:textAlignment w:val="baseline"/>
        <w:rPr>
          <w:rFonts w:ascii="Times New Roman" w:hAnsi="Times New Roman"/>
          <w:sz w:val="28"/>
          <w:szCs w:val="28"/>
        </w:rPr>
      </w:pPr>
      <w:bookmarkStart w:id="121" w:name="_Toc73518140"/>
      <w:bookmarkStart w:id="122" w:name="_Toc73521570"/>
      <w:bookmarkStart w:id="123" w:name="_Toc73517662"/>
      <w:bookmarkStart w:id="124" w:name="_Toc101074880"/>
      <w:bookmarkStart w:id="125" w:name="_Toc73521658"/>
      <w:bookmarkStart w:id="126" w:name="_Toc100052387"/>
      <w:r>
        <w:rPr>
          <w:rFonts w:ascii="Times New Roman" w:hAnsi="Times New Roman"/>
          <w:sz w:val="28"/>
          <w:szCs w:val="28"/>
        </w:rPr>
        <w:t>投标文件</w:t>
      </w:r>
      <w:bookmarkEnd w:id="121"/>
      <w:bookmarkEnd w:id="122"/>
      <w:bookmarkEnd w:id="123"/>
      <w:bookmarkEnd w:id="124"/>
      <w:bookmarkEnd w:id="125"/>
      <w:bookmarkEnd w:id="126"/>
      <w:r>
        <w:rPr>
          <w:rFonts w:ascii="Times New Roman" w:hAnsi="Times New Roman"/>
          <w:sz w:val="28"/>
          <w:szCs w:val="28"/>
        </w:rPr>
        <w:t>的递交</w:t>
      </w:r>
    </w:p>
    <w:p>
      <w:pPr>
        <w:spacing w:line="360" w:lineRule="auto"/>
        <w:rPr>
          <w:rFonts w:eastAsia="黑体"/>
          <w:sz w:val="24"/>
        </w:rPr>
      </w:pPr>
      <w:bookmarkStart w:id="127" w:name="_Toc100052388"/>
      <w:bookmarkStart w:id="128" w:name="_Toc60560649"/>
      <w:bookmarkStart w:id="129" w:name="_Toc60631644"/>
      <w:bookmarkStart w:id="130" w:name="_Toc73521571"/>
      <w:bookmarkStart w:id="131" w:name="_Toc73517663"/>
      <w:bookmarkStart w:id="132" w:name="_Toc73518141"/>
      <w:bookmarkStart w:id="133" w:name="_Toc73521659"/>
      <w:r>
        <w:rPr>
          <w:rFonts w:hint="eastAsia" w:eastAsia="黑体"/>
          <w:sz w:val="24"/>
        </w:rPr>
        <w:t>18</w:t>
      </w:r>
      <w:r>
        <w:rPr>
          <w:rFonts w:eastAsia="黑体"/>
          <w:sz w:val="24"/>
        </w:rPr>
        <w:t>．投标文件的递交</w:t>
      </w:r>
    </w:p>
    <w:p>
      <w:pPr>
        <w:ind w:firstLine="420" w:firstLineChars="200"/>
        <w:rPr>
          <w:szCs w:val="21"/>
        </w:rPr>
      </w:pPr>
      <w:r>
        <w:rPr>
          <w:szCs w:val="21"/>
        </w:rPr>
        <w:t>1</w:t>
      </w:r>
      <w:r>
        <w:rPr>
          <w:rFonts w:hint="eastAsia"/>
          <w:szCs w:val="21"/>
        </w:rPr>
        <w:t>8</w:t>
      </w:r>
      <w:r>
        <w:rPr>
          <w:szCs w:val="21"/>
        </w:rPr>
        <w:t>.1投标书的密封和标记。</w:t>
      </w:r>
    </w:p>
    <w:p>
      <w:pPr>
        <w:ind w:firstLine="420"/>
        <w:rPr>
          <w:szCs w:val="21"/>
        </w:rPr>
      </w:pPr>
      <w:r>
        <w:rPr>
          <w:szCs w:val="21"/>
        </w:rPr>
        <w:t>1</w:t>
      </w:r>
      <w:r>
        <w:rPr>
          <w:rFonts w:hint="eastAsia"/>
          <w:szCs w:val="21"/>
        </w:rPr>
        <w:t>8</w:t>
      </w:r>
      <w:r>
        <w:rPr>
          <w:szCs w:val="21"/>
        </w:rPr>
        <w:t>.1.1投标人应将唱标信封、投标文件密封，并标明项目编号、招标项目名称及“正本”或“副本”，唱标信封和投标文件（含正本和副本）应分开独立密封包装；电子文档放入唱标信封中。</w:t>
      </w:r>
    </w:p>
    <w:p>
      <w:pPr>
        <w:ind w:firstLine="420"/>
        <w:rPr>
          <w:szCs w:val="21"/>
        </w:rPr>
      </w:pPr>
      <w:r>
        <w:rPr>
          <w:szCs w:val="21"/>
        </w:rPr>
        <w:t>1</w:t>
      </w:r>
      <w:r>
        <w:rPr>
          <w:rFonts w:hint="eastAsia"/>
          <w:szCs w:val="21"/>
        </w:rPr>
        <w:t>8</w:t>
      </w:r>
      <w:r>
        <w:rPr>
          <w:szCs w:val="21"/>
        </w:rPr>
        <w:t>.1.2密封包上注明按“投标须知前附表”所规定的开标时间（指投标邀请书中规定的开标时间）前不准启封的字样。</w:t>
      </w:r>
    </w:p>
    <w:p>
      <w:pPr>
        <w:ind w:firstLine="420"/>
        <w:rPr>
          <w:szCs w:val="21"/>
        </w:rPr>
      </w:pPr>
      <w:r>
        <w:rPr>
          <w:szCs w:val="21"/>
        </w:rPr>
        <w:t>1</w:t>
      </w:r>
      <w:r>
        <w:rPr>
          <w:rFonts w:hint="eastAsia"/>
          <w:szCs w:val="21"/>
        </w:rPr>
        <w:t>8</w:t>
      </w:r>
      <w:r>
        <w:rPr>
          <w:szCs w:val="21"/>
        </w:rPr>
        <w:t>.1.3如投标文件由专人送交，投标方应将投标文件按1</w:t>
      </w:r>
      <w:r>
        <w:rPr>
          <w:rFonts w:hint="eastAsia"/>
          <w:szCs w:val="21"/>
        </w:rPr>
        <w:t>8</w:t>
      </w:r>
      <w:r>
        <w:rPr>
          <w:szCs w:val="21"/>
        </w:rPr>
        <w:t>.1.1-1</w:t>
      </w:r>
      <w:r>
        <w:rPr>
          <w:rFonts w:hint="eastAsia"/>
          <w:szCs w:val="21"/>
        </w:rPr>
        <w:t>8</w:t>
      </w:r>
      <w:r>
        <w:rPr>
          <w:szCs w:val="21"/>
        </w:rPr>
        <w:t>.1.2中的规定进行密封和标记后，按投标邀请书注明的地址送至招标方。</w:t>
      </w:r>
    </w:p>
    <w:p>
      <w:pPr>
        <w:ind w:firstLine="420"/>
        <w:rPr>
          <w:szCs w:val="21"/>
        </w:rPr>
      </w:pPr>
      <w:r>
        <w:rPr>
          <w:szCs w:val="21"/>
        </w:rPr>
        <w:t>1</w:t>
      </w:r>
      <w:r>
        <w:rPr>
          <w:rFonts w:hint="eastAsia"/>
          <w:szCs w:val="21"/>
        </w:rPr>
        <w:t>8</w:t>
      </w:r>
      <w:r>
        <w:rPr>
          <w:szCs w:val="21"/>
        </w:rPr>
        <w:t>.1.4邮寄、电报、电话、传真形式的投标概不接受。</w:t>
      </w:r>
    </w:p>
    <w:p>
      <w:pPr>
        <w:rPr>
          <w:szCs w:val="21"/>
        </w:rPr>
      </w:pPr>
      <w:r>
        <w:rPr>
          <w:szCs w:val="21"/>
        </w:rPr>
        <w:t xml:space="preserve">    1</w:t>
      </w:r>
      <w:r>
        <w:rPr>
          <w:rFonts w:hint="eastAsia"/>
          <w:szCs w:val="21"/>
        </w:rPr>
        <w:t>8</w:t>
      </w:r>
      <w:r>
        <w:rPr>
          <w:szCs w:val="21"/>
        </w:rPr>
        <w:t>.2投标截止时间</w:t>
      </w:r>
    </w:p>
    <w:p>
      <w:pPr>
        <w:ind w:firstLine="420"/>
        <w:rPr>
          <w:szCs w:val="21"/>
        </w:rPr>
      </w:pPr>
      <w:r>
        <w:rPr>
          <w:szCs w:val="21"/>
        </w:rPr>
        <w:t>招标方在招标公告规定的地址收到投标书的时间不得迟于招标公告所规定的时间。</w:t>
      </w:r>
    </w:p>
    <w:p>
      <w:pPr>
        <w:rPr>
          <w:szCs w:val="21"/>
        </w:rPr>
      </w:pPr>
      <w:r>
        <w:rPr>
          <w:szCs w:val="21"/>
        </w:rPr>
        <w:t xml:space="preserve">    1</w:t>
      </w:r>
      <w:r>
        <w:rPr>
          <w:rFonts w:hint="eastAsia"/>
          <w:szCs w:val="21"/>
        </w:rPr>
        <w:t>8</w:t>
      </w:r>
      <w:r>
        <w:rPr>
          <w:szCs w:val="21"/>
        </w:rPr>
        <w:t>.3迟交的投标书</w:t>
      </w:r>
    </w:p>
    <w:p>
      <w:pPr>
        <w:ind w:firstLine="420"/>
        <w:rPr>
          <w:szCs w:val="21"/>
        </w:rPr>
      </w:pPr>
      <w:r>
        <w:rPr>
          <w:szCs w:val="21"/>
        </w:rPr>
        <w:t>按照投标人须知第1</w:t>
      </w:r>
      <w:r>
        <w:rPr>
          <w:rFonts w:hint="eastAsia"/>
          <w:szCs w:val="21"/>
        </w:rPr>
        <w:t>8</w:t>
      </w:r>
      <w:r>
        <w:rPr>
          <w:szCs w:val="21"/>
        </w:rPr>
        <w:t>.2条规定，招标方将拒绝并原封退回在其规定的投标截止期后收到的任何投标书。</w:t>
      </w:r>
    </w:p>
    <w:p>
      <w:pPr>
        <w:ind w:firstLine="420"/>
        <w:rPr>
          <w:szCs w:val="21"/>
        </w:rPr>
      </w:pPr>
    </w:p>
    <w:p>
      <w:pPr>
        <w:spacing w:line="360" w:lineRule="auto"/>
        <w:rPr>
          <w:rFonts w:eastAsia="黑体"/>
          <w:sz w:val="24"/>
        </w:rPr>
      </w:pPr>
      <w:r>
        <w:rPr>
          <w:rFonts w:hint="eastAsia" w:eastAsia="黑体"/>
          <w:sz w:val="24"/>
        </w:rPr>
        <w:t>19</w:t>
      </w:r>
      <w:r>
        <w:rPr>
          <w:rFonts w:eastAsia="黑体"/>
          <w:sz w:val="24"/>
        </w:rPr>
        <w:t>．投标文件的修改和撤销</w:t>
      </w:r>
    </w:p>
    <w:bookmarkEnd w:id="127"/>
    <w:bookmarkEnd w:id="128"/>
    <w:bookmarkEnd w:id="129"/>
    <w:bookmarkEnd w:id="130"/>
    <w:bookmarkEnd w:id="131"/>
    <w:bookmarkEnd w:id="132"/>
    <w:bookmarkEnd w:id="133"/>
    <w:p>
      <w:pPr>
        <w:ind w:firstLine="420" w:firstLineChars="200"/>
        <w:rPr>
          <w:szCs w:val="21"/>
        </w:rPr>
      </w:pPr>
      <w:r>
        <w:rPr>
          <w:rFonts w:hint="eastAsia"/>
          <w:szCs w:val="21"/>
        </w:rPr>
        <w:t>19</w:t>
      </w:r>
      <w:r>
        <w:rPr>
          <w:szCs w:val="21"/>
        </w:rPr>
        <w:t>.1  投标人在递交投标书后，可以修改或撤回其投标书，但招标方必须在规定的投标截止期之前，收到修改或撤回的书面通知。</w:t>
      </w:r>
    </w:p>
    <w:p>
      <w:pPr>
        <w:ind w:firstLine="420"/>
        <w:rPr>
          <w:szCs w:val="21"/>
        </w:rPr>
      </w:pPr>
      <w:r>
        <w:rPr>
          <w:rFonts w:hint="eastAsia"/>
          <w:szCs w:val="21"/>
        </w:rPr>
        <w:t>19</w:t>
      </w:r>
      <w:r>
        <w:rPr>
          <w:szCs w:val="21"/>
        </w:rPr>
        <w:t>.2  投标人的修改或撤回通知书应按投标人须知第1</w:t>
      </w:r>
      <w:r>
        <w:rPr>
          <w:rFonts w:hint="eastAsia"/>
          <w:szCs w:val="21"/>
        </w:rPr>
        <w:t>8</w:t>
      </w:r>
      <w:r>
        <w:rPr>
          <w:szCs w:val="21"/>
        </w:rPr>
        <w:t>.1条规定编制、密封、标记和发送，并应在封套上加注“修改”或“撤回”字样。</w:t>
      </w:r>
    </w:p>
    <w:p>
      <w:pPr>
        <w:ind w:firstLine="420" w:firstLineChars="200"/>
        <w:rPr>
          <w:szCs w:val="21"/>
        </w:rPr>
      </w:pPr>
      <w:r>
        <w:rPr>
          <w:rFonts w:hint="eastAsia"/>
          <w:szCs w:val="21"/>
        </w:rPr>
        <w:t>19</w:t>
      </w:r>
      <w:r>
        <w:rPr>
          <w:szCs w:val="21"/>
        </w:rPr>
        <w:t>.3  在投标截止期之后，投标人不得对其投标书做任何修改。</w:t>
      </w:r>
    </w:p>
    <w:p>
      <w:pPr>
        <w:ind w:firstLine="420" w:firstLineChars="200"/>
        <w:rPr>
          <w:szCs w:val="21"/>
        </w:rPr>
      </w:pPr>
      <w:r>
        <w:rPr>
          <w:rFonts w:hint="eastAsia"/>
          <w:szCs w:val="21"/>
        </w:rPr>
        <w:t>19</w:t>
      </w:r>
      <w:r>
        <w:rPr>
          <w:szCs w:val="21"/>
        </w:rPr>
        <w:t>.4  在投标人须知第1</w:t>
      </w:r>
      <w:r>
        <w:rPr>
          <w:rFonts w:hint="eastAsia"/>
          <w:szCs w:val="21"/>
        </w:rPr>
        <w:t>8</w:t>
      </w:r>
      <w:r>
        <w:rPr>
          <w:szCs w:val="21"/>
        </w:rPr>
        <w:t>.2条规定的投标截止期至投标人须知第15条规定的投标有效期期满之间的这段时间内，投标人不得撤回其投标，</w:t>
      </w:r>
      <w:r>
        <w:rPr>
          <w:rFonts w:hint="eastAsia"/>
          <w:szCs w:val="21"/>
        </w:rPr>
        <w:t>否则将由投标人自行承担一切责任</w:t>
      </w:r>
      <w:r>
        <w:rPr>
          <w:szCs w:val="21"/>
        </w:rPr>
        <w:t>。</w:t>
      </w:r>
    </w:p>
    <w:p>
      <w:pPr>
        <w:pStyle w:val="4"/>
        <w:numPr>
          <w:ilvl w:val="0"/>
          <w:numId w:val="4"/>
        </w:numPr>
        <w:adjustRightInd w:val="0"/>
        <w:spacing w:before="156" w:beforeLines="50" w:after="156" w:afterLines="50" w:line="240" w:lineRule="auto"/>
        <w:jc w:val="center"/>
        <w:textAlignment w:val="baseline"/>
        <w:rPr>
          <w:rFonts w:ascii="Times New Roman" w:hAnsi="Times New Roman"/>
          <w:sz w:val="28"/>
          <w:szCs w:val="28"/>
        </w:rPr>
      </w:pPr>
      <w:bookmarkStart w:id="134" w:name="_Toc73518144"/>
      <w:bookmarkStart w:id="135" w:name="_Toc73521574"/>
      <w:bookmarkStart w:id="136" w:name="_Toc73517666"/>
      <w:bookmarkStart w:id="137" w:name="_Toc101074881"/>
      <w:bookmarkStart w:id="138" w:name="_Toc100052391"/>
      <w:bookmarkStart w:id="139" w:name="_Toc73521662"/>
      <w:r>
        <w:rPr>
          <w:rFonts w:ascii="Times New Roman" w:hAnsi="Times New Roman"/>
          <w:sz w:val="28"/>
          <w:szCs w:val="28"/>
        </w:rPr>
        <w:t>开标</w:t>
      </w:r>
      <w:bookmarkEnd w:id="134"/>
      <w:bookmarkEnd w:id="135"/>
      <w:bookmarkEnd w:id="136"/>
      <w:bookmarkEnd w:id="137"/>
      <w:bookmarkEnd w:id="138"/>
      <w:bookmarkEnd w:id="139"/>
    </w:p>
    <w:p>
      <w:pPr>
        <w:spacing w:line="360" w:lineRule="auto"/>
        <w:rPr>
          <w:rFonts w:eastAsia="黑体"/>
          <w:sz w:val="24"/>
        </w:rPr>
      </w:pPr>
      <w:bookmarkStart w:id="140" w:name="_Toc73518145"/>
      <w:bookmarkStart w:id="141" w:name="_Toc100052392"/>
      <w:bookmarkStart w:id="142" w:name="_Toc60560655"/>
      <w:bookmarkStart w:id="143" w:name="_Toc73521663"/>
      <w:bookmarkStart w:id="144" w:name="_Toc73517667"/>
      <w:bookmarkStart w:id="145" w:name="_Toc73521575"/>
      <w:bookmarkStart w:id="146" w:name="_Toc60631650"/>
      <w:r>
        <w:rPr>
          <w:rFonts w:eastAsia="黑体"/>
          <w:sz w:val="24"/>
        </w:rPr>
        <w:t>2</w:t>
      </w:r>
      <w:r>
        <w:rPr>
          <w:rFonts w:hint="eastAsia" w:eastAsia="黑体"/>
          <w:sz w:val="24"/>
        </w:rPr>
        <w:t>0</w:t>
      </w:r>
      <w:r>
        <w:rPr>
          <w:rFonts w:eastAsia="黑体"/>
          <w:sz w:val="24"/>
        </w:rPr>
        <w:t>．开标</w:t>
      </w:r>
      <w:bookmarkEnd w:id="140"/>
      <w:bookmarkEnd w:id="141"/>
      <w:bookmarkEnd w:id="142"/>
      <w:bookmarkEnd w:id="143"/>
      <w:bookmarkEnd w:id="144"/>
      <w:bookmarkEnd w:id="145"/>
      <w:bookmarkEnd w:id="146"/>
    </w:p>
    <w:p>
      <w:pPr>
        <w:ind w:firstLine="411" w:firstLineChars="196"/>
        <w:rPr>
          <w:szCs w:val="21"/>
        </w:rPr>
      </w:pPr>
      <w:bookmarkStart w:id="147" w:name="bt评标"/>
      <w:bookmarkEnd w:id="147"/>
      <w:bookmarkStart w:id="148" w:name="_Toc73521664"/>
      <w:bookmarkStart w:id="149" w:name="_Toc73517668"/>
      <w:bookmarkStart w:id="150" w:name="_Toc73518146"/>
      <w:bookmarkStart w:id="151" w:name="_Toc73521576"/>
      <w:bookmarkStart w:id="152" w:name="_Toc100052393"/>
      <w:bookmarkStart w:id="153" w:name="_Toc101074882"/>
      <w:r>
        <w:rPr>
          <w:szCs w:val="21"/>
        </w:rPr>
        <w:t>2</w:t>
      </w:r>
      <w:r>
        <w:rPr>
          <w:rFonts w:hint="eastAsia"/>
          <w:szCs w:val="21"/>
        </w:rPr>
        <w:t>0</w:t>
      </w:r>
      <w:r>
        <w:rPr>
          <w:szCs w:val="21"/>
        </w:rPr>
        <w:t>.1  招标方将按“招标公告”规定的时间和地点组织公开开标。投标人应委派代表参加，参加开标的代表应签名报到以证明出席。</w:t>
      </w:r>
    </w:p>
    <w:p>
      <w:pPr>
        <w:ind w:firstLine="411" w:firstLineChars="196"/>
        <w:rPr>
          <w:szCs w:val="21"/>
        </w:rPr>
      </w:pPr>
      <w:r>
        <w:rPr>
          <w:szCs w:val="21"/>
        </w:rPr>
        <w:t>2</w:t>
      </w:r>
      <w:r>
        <w:rPr>
          <w:rFonts w:hint="eastAsia"/>
          <w:szCs w:val="21"/>
        </w:rPr>
        <w:t>0</w:t>
      </w:r>
      <w:r>
        <w:rPr>
          <w:szCs w:val="21"/>
        </w:rPr>
        <w:t>.2  开标时，招标方将当众宣读投标人名称、修改和撤回投标的通知、开标一览表（以招标文件规定的开标一览表内容为准）。投标文件中开标一览表内容与投标报价明细表内容不一致的，以开标一览表为准。</w:t>
      </w:r>
    </w:p>
    <w:p>
      <w:pPr>
        <w:ind w:firstLine="411" w:firstLineChars="196"/>
        <w:rPr>
          <w:szCs w:val="21"/>
        </w:rPr>
      </w:pPr>
      <w:r>
        <w:rPr>
          <w:szCs w:val="21"/>
        </w:rPr>
        <w:t>除了按照投标人须知第</w:t>
      </w:r>
      <w:r>
        <w:rPr>
          <w:rFonts w:hint="eastAsia"/>
          <w:szCs w:val="21"/>
        </w:rPr>
        <w:t>18</w:t>
      </w:r>
      <w:r>
        <w:rPr>
          <w:szCs w:val="21"/>
        </w:rPr>
        <w:t>条规定原封退回的投标之外，开标时将不得拒绝任何投标书。</w:t>
      </w:r>
    </w:p>
    <w:p>
      <w:pPr>
        <w:ind w:firstLine="411" w:firstLineChars="196"/>
        <w:rPr>
          <w:szCs w:val="21"/>
        </w:rPr>
      </w:pPr>
      <w:r>
        <w:rPr>
          <w:szCs w:val="21"/>
        </w:rPr>
        <w:t>2</w:t>
      </w:r>
      <w:r>
        <w:rPr>
          <w:rFonts w:hint="eastAsia"/>
          <w:szCs w:val="21"/>
        </w:rPr>
        <w:t>0</w:t>
      </w:r>
      <w:r>
        <w:rPr>
          <w:szCs w:val="21"/>
        </w:rPr>
        <w:t>.3  按照投标人须知第</w:t>
      </w:r>
      <w:r>
        <w:rPr>
          <w:rFonts w:hint="eastAsia"/>
          <w:szCs w:val="21"/>
        </w:rPr>
        <w:t>19</w:t>
      </w:r>
      <w:r>
        <w:rPr>
          <w:szCs w:val="21"/>
        </w:rPr>
        <w:t>条规定，提交了可接受的“撤回”通知的投标将不予开封。</w:t>
      </w:r>
    </w:p>
    <w:p>
      <w:pPr>
        <w:ind w:firstLine="411" w:firstLineChars="196"/>
        <w:rPr>
          <w:szCs w:val="21"/>
        </w:rPr>
      </w:pPr>
      <w:r>
        <w:rPr>
          <w:szCs w:val="21"/>
        </w:rPr>
        <w:t>2</w:t>
      </w:r>
      <w:r>
        <w:rPr>
          <w:rFonts w:hint="eastAsia"/>
          <w:szCs w:val="21"/>
        </w:rPr>
        <w:t>0</w:t>
      </w:r>
      <w:r>
        <w:rPr>
          <w:szCs w:val="21"/>
        </w:rPr>
        <w:t>.4  无论如何在开标时没有启封和读出的投标书在评标时将不予考虑。撤回的投标书将原封退回投标人。</w:t>
      </w:r>
    </w:p>
    <w:p>
      <w:pPr>
        <w:ind w:firstLine="411" w:firstLineChars="196"/>
        <w:rPr>
          <w:szCs w:val="21"/>
        </w:rPr>
      </w:pPr>
      <w:r>
        <w:rPr>
          <w:szCs w:val="21"/>
        </w:rPr>
        <w:t>2</w:t>
      </w:r>
      <w:r>
        <w:rPr>
          <w:rFonts w:hint="eastAsia"/>
          <w:szCs w:val="21"/>
        </w:rPr>
        <w:t>0</w:t>
      </w:r>
      <w:r>
        <w:rPr>
          <w:szCs w:val="21"/>
        </w:rPr>
        <w:t>.5  招标方将做开标记录，开标记录包括按投标人须知第2</w:t>
      </w:r>
      <w:r>
        <w:rPr>
          <w:rFonts w:hint="eastAsia"/>
          <w:szCs w:val="21"/>
        </w:rPr>
        <w:t>0</w:t>
      </w:r>
      <w:r>
        <w:rPr>
          <w:szCs w:val="21"/>
        </w:rPr>
        <w:t>.2的规定在开标时宣读的全部内容。</w:t>
      </w:r>
    </w:p>
    <w:p>
      <w:pPr>
        <w:pStyle w:val="4"/>
        <w:numPr>
          <w:ilvl w:val="0"/>
          <w:numId w:val="4"/>
        </w:numPr>
        <w:adjustRightInd w:val="0"/>
        <w:spacing w:before="156" w:beforeLines="50" w:after="156" w:afterLines="50" w:line="240" w:lineRule="auto"/>
        <w:jc w:val="center"/>
        <w:textAlignment w:val="baseline"/>
        <w:rPr>
          <w:rFonts w:ascii="Times New Roman" w:hAnsi="Times New Roman"/>
          <w:sz w:val="28"/>
          <w:szCs w:val="28"/>
        </w:rPr>
      </w:pPr>
      <w:r>
        <w:rPr>
          <w:rFonts w:ascii="Times New Roman" w:hAnsi="Times New Roman"/>
          <w:sz w:val="28"/>
          <w:szCs w:val="28"/>
        </w:rPr>
        <w:t>评标</w:t>
      </w:r>
      <w:bookmarkEnd w:id="148"/>
      <w:bookmarkEnd w:id="149"/>
      <w:bookmarkEnd w:id="150"/>
      <w:bookmarkEnd w:id="151"/>
      <w:r>
        <w:rPr>
          <w:rFonts w:ascii="Times New Roman" w:hAnsi="Times New Roman"/>
          <w:sz w:val="28"/>
          <w:szCs w:val="28"/>
        </w:rPr>
        <w:t>要求</w:t>
      </w:r>
      <w:bookmarkEnd w:id="152"/>
      <w:bookmarkEnd w:id="153"/>
    </w:p>
    <w:p>
      <w:pPr>
        <w:spacing w:line="360" w:lineRule="auto"/>
        <w:rPr>
          <w:rFonts w:eastAsia="黑体"/>
          <w:sz w:val="24"/>
        </w:rPr>
      </w:pPr>
      <w:bookmarkStart w:id="154" w:name="bt评标会议"/>
      <w:bookmarkEnd w:id="154"/>
      <w:bookmarkStart w:id="155" w:name="_Toc73517669"/>
      <w:bookmarkStart w:id="156" w:name="_Toc73521577"/>
      <w:bookmarkStart w:id="157" w:name="_Toc73518147"/>
      <w:bookmarkStart w:id="158" w:name="_Toc100052394"/>
      <w:bookmarkStart w:id="159" w:name="_Toc73521665"/>
      <w:r>
        <w:rPr>
          <w:rFonts w:eastAsia="黑体"/>
          <w:sz w:val="24"/>
        </w:rPr>
        <w:t>2</w:t>
      </w:r>
      <w:r>
        <w:rPr>
          <w:rFonts w:hint="eastAsia" w:eastAsia="黑体"/>
          <w:sz w:val="24"/>
        </w:rPr>
        <w:t>1</w:t>
      </w:r>
      <w:r>
        <w:rPr>
          <w:rFonts w:eastAsia="黑体"/>
          <w:sz w:val="24"/>
        </w:rPr>
        <w:t>．评标会议</w:t>
      </w:r>
    </w:p>
    <w:p>
      <w:pPr>
        <w:ind w:firstLine="411" w:firstLineChars="196"/>
      </w:pPr>
      <w:r>
        <w:t>2</w:t>
      </w:r>
      <w:r>
        <w:rPr>
          <w:rFonts w:hint="eastAsia"/>
        </w:rPr>
        <w:t>1</w:t>
      </w:r>
      <w:r>
        <w:t>.1开标会结束后召开评标会议，评标委员会由</w:t>
      </w:r>
      <w:r>
        <w:rPr>
          <w:rFonts w:hint="eastAsia"/>
        </w:rPr>
        <w:t>招标方</w:t>
      </w:r>
      <w:r>
        <w:t>依法组建，负责评标活动。</w:t>
      </w:r>
    </w:p>
    <w:p>
      <w:pPr>
        <w:ind w:firstLine="420"/>
      </w:pPr>
      <w:r>
        <w:t>评标委员会的组成及行为规范执行《关于印发&lt;深圳市政府采购评标委员会和评标方法暂行规定&gt;的通知》(深财购[2005]5号)，规定如下：</w:t>
      </w:r>
    </w:p>
    <w:p>
      <w:pPr>
        <w:ind w:firstLine="420"/>
      </w:pPr>
      <w:r>
        <w:t>2</w:t>
      </w:r>
      <w:r>
        <w:rPr>
          <w:rFonts w:hint="eastAsia"/>
        </w:rPr>
        <w:t>1</w:t>
      </w:r>
      <w:r>
        <w:t>.1.1采用公开招标及邀请招标的，评标委员会由</w:t>
      </w:r>
      <w:r>
        <w:rPr>
          <w:rFonts w:hint="eastAsia"/>
        </w:rPr>
        <w:t>招标方</w:t>
      </w:r>
      <w:r>
        <w:t>代表和有关技术、经济等方面的专家组成，成员人数为5人以上（含5人）单数，其中技术、经济等方面的专家不少于成员总数的三分之二。</w:t>
      </w:r>
    </w:p>
    <w:p>
      <w:pPr>
        <w:ind w:firstLine="420"/>
      </w:pPr>
      <w:r>
        <w:t>2</w:t>
      </w:r>
      <w:r>
        <w:rPr>
          <w:rFonts w:hint="eastAsia"/>
        </w:rPr>
        <w:t>1</w:t>
      </w:r>
      <w:r>
        <w:t>.1.2采用竞争性谈判的，采用综合评标法的，谈判小组成员由</w:t>
      </w:r>
      <w:r>
        <w:rPr>
          <w:rFonts w:hint="eastAsia"/>
        </w:rPr>
        <w:t>招标方</w:t>
      </w:r>
      <w:r>
        <w:t>代表和有关专家共5人以上（含5人）的单数组成，其中专家的人数不得少于成员总数的三分之二；采用最低价评标法的，谈判小组成员由</w:t>
      </w:r>
      <w:r>
        <w:rPr>
          <w:rFonts w:hint="eastAsia"/>
        </w:rPr>
        <w:t>招标方</w:t>
      </w:r>
      <w:r>
        <w:t>代表和有关专家共3人以上（含3人）的单数组成，其中专家的人数不得少于成员总数的三分之二。</w:t>
      </w:r>
    </w:p>
    <w:p>
      <w:pPr>
        <w:ind w:firstLine="420"/>
      </w:pPr>
      <w:r>
        <w:t>2</w:t>
      </w:r>
      <w:r>
        <w:rPr>
          <w:rFonts w:hint="eastAsia"/>
        </w:rPr>
        <w:t>1</w:t>
      </w:r>
      <w:r>
        <w:t>.1.3采用单一来源谈判的，谈判小组成员由</w:t>
      </w:r>
      <w:r>
        <w:rPr>
          <w:rFonts w:hint="eastAsia"/>
        </w:rPr>
        <w:t>招标方</w:t>
      </w:r>
      <w:r>
        <w:t>代表和有关专家共3人以上（含3人）的单数组成，其中专家的人数不得少于成员总数的三分之二。</w:t>
      </w:r>
    </w:p>
    <w:p>
      <w:pPr>
        <w:ind w:firstLine="411" w:firstLineChars="196"/>
      </w:pPr>
      <w:r>
        <w:t>2</w:t>
      </w:r>
      <w:r>
        <w:rPr>
          <w:rFonts w:hint="eastAsia"/>
        </w:rPr>
        <w:t>1</w:t>
      </w:r>
      <w:r>
        <w:t>.2评标定标应当遵循公平、公正、科学、择优的原则。</w:t>
      </w:r>
    </w:p>
    <w:p>
      <w:pPr>
        <w:ind w:firstLine="411" w:firstLineChars="196"/>
      </w:pPr>
      <w:r>
        <w:t>2</w:t>
      </w:r>
      <w:r>
        <w:rPr>
          <w:rFonts w:hint="eastAsia"/>
        </w:rPr>
        <w:t>1</w:t>
      </w:r>
      <w:r>
        <w:t>.3评标活动依法进行，任何单位和个人不得非法干预评标过程和结果。</w:t>
      </w:r>
    </w:p>
    <w:p>
      <w:pPr>
        <w:ind w:firstLine="411" w:firstLineChars="196"/>
      </w:pPr>
      <w:r>
        <w:t>2</w:t>
      </w:r>
      <w:r>
        <w:rPr>
          <w:rFonts w:hint="eastAsia"/>
        </w:rPr>
        <w:t>1</w:t>
      </w:r>
      <w:r>
        <w:t>.4评标过程中不允许违背评标程序或采用招标文件未载明的评标方法或评标因素进行评标。</w:t>
      </w:r>
    </w:p>
    <w:p>
      <w:pPr>
        <w:ind w:firstLine="411" w:firstLineChars="196"/>
        <w:rPr>
          <w:bCs/>
        </w:rPr>
      </w:pPr>
      <w:r>
        <w:rPr>
          <w:bCs/>
        </w:rPr>
        <w:t>2</w:t>
      </w:r>
      <w:r>
        <w:rPr>
          <w:rFonts w:hint="eastAsia"/>
          <w:bCs/>
        </w:rPr>
        <w:t>1</w:t>
      </w:r>
      <w:r>
        <w:rPr>
          <w:bCs/>
        </w:rPr>
        <w:t>.5 开标后，直到授予中标人合同为止，凡属于对投标文件的审查、澄清、评价和比较的有关资料以及中标候选人的推荐情况、与评标有关的其他任何情况均严格保密。</w:t>
      </w:r>
    </w:p>
    <w:p>
      <w:pPr>
        <w:spacing w:line="360" w:lineRule="auto"/>
        <w:rPr>
          <w:rFonts w:eastAsia="黑体"/>
          <w:sz w:val="24"/>
        </w:rPr>
      </w:pPr>
      <w:r>
        <w:rPr>
          <w:rFonts w:eastAsia="黑体"/>
          <w:sz w:val="24"/>
        </w:rPr>
        <w:t>2</w:t>
      </w:r>
      <w:r>
        <w:rPr>
          <w:rFonts w:hint="eastAsia" w:eastAsia="黑体"/>
          <w:sz w:val="24"/>
        </w:rPr>
        <w:t>2</w:t>
      </w:r>
      <w:r>
        <w:rPr>
          <w:rFonts w:eastAsia="黑体"/>
          <w:sz w:val="24"/>
        </w:rPr>
        <w:t>．向评标委员会提供的资料</w:t>
      </w:r>
    </w:p>
    <w:p>
      <w:pPr>
        <w:ind w:firstLine="411" w:firstLineChars="196"/>
      </w:pPr>
      <w:r>
        <w:t>2</w:t>
      </w:r>
      <w:r>
        <w:rPr>
          <w:rFonts w:hint="eastAsia"/>
        </w:rPr>
        <w:t>2</w:t>
      </w:r>
      <w:r>
        <w:t>.1公开发布的招标文件，包括图纸、服务清单、答疑文件等；</w:t>
      </w:r>
    </w:p>
    <w:p>
      <w:pPr>
        <w:ind w:firstLine="411" w:firstLineChars="196"/>
      </w:pPr>
      <w:r>
        <w:t>2</w:t>
      </w:r>
      <w:r>
        <w:rPr>
          <w:rFonts w:hint="eastAsia"/>
        </w:rPr>
        <w:t>2</w:t>
      </w:r>
      <w:r>
        <w:t>.2其他评标必须的资料。</w:t>
      </w:r>
    </w:p>
    <w:p>
      <w:pPr>
        <w:ind w:firstLine="411" w:firstLineChars="196"/>
      </w:pPr>
      <w:r>
        <w:t>2</w:t>
      </w:r>
      <w:r>
        <w:rPr>
          <w:rFonts w:hint="eastAsia"/>
        </w:rPr>
        <w:t>2</w:t>
      </w:r>
      <w:r>
        <w:t>.3评标委员会应当认真研究招标文件，至少应了解熟悉以下内容：</w:t>
      </w:r>
    </w:p>
    <w:p>
      <w:pPr>
        <w:ind w:firstLine="411" w:firstLineChars="196"/>
      </w:pPr>
      <w:r>
        <w:t>（1）招标的目的；</w:t>
      </w:r>
    </w:p>
    <w:p>
      <w:pPr>
        <w:ind w:firstLine="411" w:firstLineChars="196"/>
      </w:pPr>
      <w:r>
        <w:t>（2）招标项目需求的范围和性质；</w:t>
      </w:r>
    </w:p>
    <w:p>
      <w:pPr>
        <w:ind w:firstLine="411" w:firstLineChars="196"/>
      </w:pPr>
      <w:r>
        <w:t>（3）招标文件规定的投标人的资质、财政预算限额、商务条款；</w:t>
      </w:r>
    </w:p>
    <w:p>
      <w:pPr>
        <w:ind w:firstLine="411" w:firstLineChars="196"/>
      </w:pPr>
      <w:r>
        <w:t>（4）招标文件规定的评标程序、评标方法和评标因素；</w:t>
      </w:r>
    </w:p>
    <w:p>
      <w:pPr>
        <w:ind w:firstLine="411" w:firstLineChars="196"/>
      </w:pPr>
      <w:r>
        <w:t>（5）招标文件所列示的废标条件；</w:t>
      </w:r>
    </w:p>
    <w:p>
      <w:pPr>
        <w:spacing w:line="360" w:lineRule="auto"/>
        <w:rPr>
          <w:rFonts w:eastAsia="黑体"/>
          <w:sz w:val="24"/>
        </w:rPr>
      </w:pPr>
      <w:r>
        <w:rPr>
          <w:rFonts w:eastAsia="黑体"/>
          <w:sz w:val="24"/>
        </w:rPr>
        <w:t>2</w:t>
      </w:r>
      <w:r>
        <w:rPr>
          <w:rFonts w:hint="eastAsia" w:eastAsia="黑体"/>
          <w:sz w:val="24"/>
        </w:rPr>
        <w:t>3</w:t>
      </w:r>
      <w:r>
        <w:rPr>
          <w:rFonts w:eastAsia="黑体"/>
          <w:sz w:val="24"/>
        </w:rPr>
        <w:t>．独立评标</w:t>
      </w:r>
    </w:p>
    <w:p>
      <w:pPr>
        <w:ind w:firstLine="413" w:firstLineChars="196"/>
        <w:rPr>
          <w:b/>
          <w:bCs/>
          <w:szCs w:val="21"/>
        </w:rPr>
      </w:pPr>
      <w:r>
        <w:rPr>
          <w:b/>
          <w:bCs/>
        </w:rPr>
        <w:t>2</w:t>
      </w:r>
      <w:r>
        <w:rPr>
          <w:rFonts w:hint="eastAsia"/>
          <w:b/>
          <w:bCs/>
        </w:rPr>
        <w:t>3</w:t>
      </w:r>
      <w:r>
        <w:rPr>
          <w:b/>
          <w:bCs/>
        </w:rPr>
        <w:t>.1评标委员会成员的评标活动应当独立进行，并应遵循投标文件初审、澄清有关问题、比较与评价、确定中标供应商、编写评标报告的工作程序。</w:t>
      </w:r>
      <w:bookmarkEnd w:id="155"/>
      <w:bookmarkEnd w:id="156"/>
      <w:bookmarkEnd w:id="157"/>
      <w:bookmarkEnd w:id="158"/>
      <w:bookmarkEnd w:id="159"/>
      <w:bookmarkStart w:id="160" w:name="bt错误的修正"/>
      <w:bookmarkEnd w:id="160"/>
      <w:bookmarkStart w:id="161" w:name="bt评标过程的保密"/>
      <w:bookmarkEnd w:id="161"/>
    </w:p>
    <w:p>
      <w:pPr>
        <w:pStyle w:val="4"/>
        <w:numPr>
          <w:ilvl w:val="0"/>
          <w:numId w:val="4"/>
        </w:numPr>
        <w:adjustRightInd w:val="0"/>
        <w:spacing w:before="156" w:beforeLines="50" w:after="156" w:afterLines="50" w:line="240" w:lineRule="auto"/>
        <w:jc w:val="center"/>
        <w:textAlignment w:val="baseline"/>
        <w:rPr>
          <w:rFonts w:ascii="Times New Roman" w:hAnsi="Times New Roman"/>
          <w:sz w:val="28"/>
          <w:szCs w:val="28"/>
        </w:rPr>
      </w:pPr>
      <w:bookmarkStart w:id="162" w:name="_Toc101074883"/>
      <w:bookmarkStart w:id="163" w:name="_Toc100052397"/>
      <w:r>
        <w:rPr>
          <w:rFonts w:ascii="Times New Roman" w:hAnsi="Times New Roman"/>
          <w:sz w:val="28"/>
          <w:szCs w:val="28"/>
        </w:rPr>
        <w:t>评标程序</w:t>
      </w:r>
      <w:bookmarkStart w:id="164" w:name="bt投标文件的审查"/>
      <w:bookmarkEnd w:id="164"/>
      <w:bookmarkStart w:id="165" w:name="_Toc73521667"/>
      <w:bookmarkStart w:id="166" w:name="_Toc73517671"/>
      <w:bookmarkStart w:id="167" w:name="_Toc73518149"/>
      <w:bookmarkStart w:id="168" w:name="_Toc73521579"/>
      <w:r>
        <w:rPr>
          <w:rFonts w:ascii="Times New Roman" w:hAnsi="Times New Roman"/>
          <w:sz w:val="28"/>
          <w:szCs w:val="28"/>
        </w:rPr>
        <w:t>及评标方法</w:t>
      </w:r>
      <w:bookmarkEnd w:id="162"/>
      <w:bookmarkEnd w:id="163"/>
    </w:p>
    <w:p>
      <w:pPr>
        <w:spacing w:line="360" w:lineRule="auto"/>
        <w:rPr>
          <w:rFonts w:eastAsia="黑体"/>
          <w:sz w:val="24"/>
        </w:rPr>
      </w:pPr>
      <w:bookmarkStart w:id="169" w:name="_Toc100052398"/>
      <w:r>
        <w:rPr>
          <w:rFonts w:eastAsia="黑体"/>
          <w:sz w:val="24"/>
        </w:rPr>
        <w:t>2</w:t>
      </w:r>
      <w:r>
        <w:rPr>
          <w:rFonts w:hint="eastAsia" w:eastAsia="黑体"/>
          <w:sz w:val="24"/>
        </w:rPr>
        <w:t>4</w:t>
      </w:r>
      <w:r>
        <w:rPr>
          <w:rFonts w:eastAsia="黑体"/>
          <w:sz w:val="24"/>
        </w:rPr>
        <w:t>．投标文件初审</w:t>
      </w:r>
      <w:bookmarkEnd w:id="169"/>
    </w:p>
    <w:p>
      <w:pPr>
        <w:ind w:firstLine="411" w:firstLineChars="196"/>
      </w:pPr>
      <w:r>
        <w:t>2</w:t>
      </w:r>
      <w:r>
        <w:rPr>
          <w:rFonts w:hint="eastAsia"/>
        </w:rPr>
        <w:t>4</w:t>
      </w:r>
      <w:r>
        <w:t>.1投标文件初审包括资格性检查和符合性检查。资格性检查：依据法律法规和招标文件的规定，对投标文件中的资格证明等进行审查，以确定投标供应商是否具备投标资格。符合性检查：依据招标文件的规定，从投标文件的有效性、完整性和对招标文件的响应程度进行审查，以确定是否对招标文件的实质性要求作出响应。</w:t>
      </w:r>
    </w:p>
    <w:p>
      <w:pPr>
        <w:ind w:firstLine="411" w:firstLineChars="196"/>
      </w:pPr>
      <w:r>
        <w:t>2</w:t>
      </w:r>
      <w:r>
        <w:rPr>
          <w:rFonts w:hint="eastAsia"/>
        </w:rPr>
        <w:t>4</w:t>
      </w:r>
      <w:r>
        <w:t>.2</w:t>
      </w:r>
      <w:r>
        <w:rPr>
          <w:b/>
        </w:rPr>
        <w:t>投标文件初审内容请详见“关键信息”中的《投标文件初审表》部分。投标人若有一条审查不通过则按废标处理。</w:t>
      </w:r>
    </w:p>
    <w:p>
      <w:pPr>
        <w:ind w:firstLine="411" w:firstLineChars="196"/>
        <w:rPr>
          <w:b/>
          <w:bCs/>
          <w:szCs w:val="21"/>
        </w:rPr>
      </w:pPr>
      <w:r>
        <w:t>2</w:t>
      </w:r>
      <w:r>
        <w:rPr>
          <w:rFonts w:hint="eastAsia"/>
        </w:rPr>
        <w:t>4</w:t>
      </w:r>
      <w:r>
        <w:t>.3对不属于投标文件初审表所列的其他情形，除法律法规另有规定外，不得作为废标的理由。</w:t>
      </w:r>
      <w:bookmarkEnd w:id="165"/>
      <w:bookmarkEnd w:id="166"/>
      <w:bookmarkEnd w:id="167"/>
      <w:bookmarkEnd w:id="168"/>
    </w:p>
    <w:p>
      <w:pPr>
        <w:spacing w:line="360" w:lineRule="auto"/>
        <w:rPr>
          <w:rFonts w:eastAsia="黑体"/>
          <w:sz w:val="24"/>
        </w:rPr>
      </w:pPr>
      <w:bookmarkStart w:id="170" w:name="_Toc100052399"/>
      <w:r>
        <w:rPr>
          <w:rFonts w:eastAsia="黑体"/>
          <w:sz w:val="24"/>
        </w:rPr>
        <w:t>2</w:t>
      </w:r>
      <w:r>
        <w:rPr>
          <w:rFonts w:hint="eastAsia" w:eastAsia="黑体"/>
          <w:sz w:val="24"/>
        </w:rPr>
        <w:t>5</w:t>
      </w:r>
      <w:r>
        <w:rPr>
          <w:rFonts w:eastAsia="黑体"/>
          <w:sz w:val="24"/>
        </w:rPr>
        <w:t>．澄清有关问题</w:t>
      </w:r>
      <w:bookmarkEnd w:id="170"/>
    </w:p>
    <w:p>
      <w:pPr>
        <w:ind w:firstLine="411" w:firstLineChars="196"/>
        <w:rPr>
          <w:szCs w:val="21"/>
        </w:rPr>
      </w:pPr>
      <w:bookmarkStart w:id="171" w:name="bt投标文件的评估和比较"/>
      <w:bookmarkEnd w:id="171"/>
      <w:bookmarkStart w:id="172" w:name="bt废标"/>
      <w:bookmarkEnd w:id="172"/>
      <w:bookmarkStart w:id="173" w:name="bt投标文件的澄清"/>
      <w:bookmarkEnd w:id="173"/>
      <w:bookmarkStart w:id="174" w:name="_Toc73521583"/>
      <w:bookmarkStart w:id="175" w:name="_Toc73517675"/>
      <w:bookmarkStart w:id="176" w:name="_Toc73521671"/>
      <w:bookmarkStart w:id="177" w:name="_Toc73518153"/>
      <w:r>
        <w:rPr>
          <w:szCs w:val="21"/>
        </w:rPr>
        <w:t>2</w:t>
      </w:r>
      <w:r>
        <w:rPr>
          <w:rFonts w:hint="eastAsia"/>
          <w:szCs w:val="21"/>
        </w:rPr>
        <w:t>5</w:t>
      </w:r>
      <w:r>
        <w:rPr>
          <w:szCs w:val="21"/>
        </w:rPr>
        <w:t>.1为了有助于投标文件的审查、评价和比较，对投标文件含义不明确、同类问题表述不一致或者有明显文字和计算错误的内容，评标委员会可以用书面形式(应当由评标委员会签字)要求投标供应商作出必要的澄清、说明或者纠正。投标人的澄清、说明或者补正应当采用书面形式（由其受权的代表签字），并不得超出投标文件的范围或者改变投标文件的实质性的内容。根据本须知第2</w:t>
      </w:r>
      <w:r>
        <w:rPr>
          <w:rFonts w:hint="eastAsia"/>
          <w:szCs w:val="21"/>
        </w:rPr>
        <w:t>6</w:t>
      </w:r>
      <w:r>
        <w:rPr>
          <w:szCs w:val="21"/>
        </w:rPr>
        <w:t>条，凡属于评标委员会在评标中发现的算术错误进行核实的修改不在此列。</w:t>
      </w:r>
    </w:p>
    <w:p>
      <w:pPr>
        <w:spacing w:line="360" w:lineRule="auto"/>
        <w:rPr>
          <w:rFonts w:eastAsia="黑体"/>
          <w:sz w:val="24"/>
        </w:rPr>
      </w:pPr>
      <w:bookmarkStart w:id="178" w:name="_Toc73521669"/>
      <w:bookmarkStart w:id="179" w:name="_Toc73518151"/>
      <w:bookmarkStart w:id="180" w:name="_Toc73521581"/>
      <w:bookmarkStart w:id="181" w:name="_Toc73517673"/>
      <w:bookmarkStart w:id="182" w:name="_Toc100052400"/>
      <w:r>
        <w:rPr>
          <w:rFonts w:eastAsia="黑体"/>
          <w:sz w:val="24"/>
        </w:rPr>
        <w:t>2</w:t>
      </w:r>
      <w:r>
        <w:rPr>
          <w:rFonts w:hint="eastAsia" w:eastAsia="黑体"/>
          <w:sz w:val="24"/>
        </w:rPr>
        <w:t>6</w:t>
      </w:r>
      <w:r>
        <w:rPr>
          <w:rFonts w:eastAsia="黑体"/>
          <w:sz w:val="24"/>
        </w:rPr>
        <w:t>．错误的修正</w:t>
      </w:r>
      <w:bookmarkEnd w:id="178"/>
      <w:bookmarkEnd w:id="179"/>
      <w:bookmarkEnd w:id="180"/>
      <w:bookmarkEnd w:id="181"/>
      <w:bookmarkEnd w:id="182"/>
    </w:p>
    <w:p>
      <w:pPr>
        <w:ind w:firstLine="411" w:firstLineChars="196"/>
        <w:rPr>
          <w:szCs w:val="21"/>
        </w:rPr>
      </w:pPr>
      <w:r>
        <w:rPr>
          <w:szCs w:val="21"/>
        </w:rPr>
        <w:t>2</w:t>
      </w:r>
      <w:r>
        <w:rPr>
          <w:rFonts w:hint="eastAsia"/>
          <w:szCs w:val="21"/>
        </w:rPr>
        <w:t>6</w:t>
      </w:r>
      <w:r>
        <w:rPr>
          <w:szCs w:val="21"/>
        </w:rPr>
        <w:t>.1  评标委员会将审查投标文件是否完整、总体编排是否有序、文件签署是否合格</w:t>
      </w:r>
      <w:r>
        <w:rPr>
          <w:rFonts w:hint="eastAsia"/>
          <w:szCs w:val="21"/>
        </w:rPr>
        <w:t>、</w:t>
      </w:r>
      <w:r>
        <w:rPr>
          <w:szCs w:val="21"/>
        </w:rPr>
        <w:t>有无计算上的错误等。</w:t>
      </w:r>
    </w:p>
    <w:p>
      <w:pPr>
        <w:ind w:firstLine="411" w:firstLineChars="196"/>
        <w:rPr>
          <w:szCs w:val="21"/>
        </w:rPr>
      </w:pPr>
      <w:r>
        <w:rPr>
          <w:szCs w:val="21"/>
        </w:rPr>
        <w:t>2</w:t>
      </w:r>
      <w:r>
        <w:rPr>
          <w:rFonts w:hint="eastAsia"/>
          <w:szCs w:val="21"/>
        </w:rPr>
        <w:t>6</w:t>
      </w:r>
      <w:r>
        <w:rPr>
          <w:szCs w:val="21"/>
        </w:rPr>
        <w:t>.2  算术错误将按以下方法更正（次序排先者优先）：</w:t>
      </w:r>
    </w:p>
    <w:p>
      <w:pPr>
        <w:ind w:firstLine="412"/>
        <w:rPr>
          <w:szCs w:val="21"/>
        </w:rPr>
      </w:pPr>
      <w:r>
        <w:rPr>
          <w:szCs w:val="21"/>
        </w:rPr>
        <w:t>2</w:t>
      </w:r>
      <w:r>
        <w:rPr>
          <w:rFonts w:hint="eastAsia"/>
          <w:szCs w:val="21"/>
        </w:rPr>
        <w:t>6</w:t>
      </w:r>
      <w:r>
        <w:rPr>
          <w:szCs w:val="21"/>
        </w:rPr>
        <w:t>.2.1 若开标一览表中投标总价与分项报价清单表总价不一致，以开标一览表投标总价为准；</w:t>
      </w:r>
    </w:p>
    <w:p>
      <w:pPr>
        <w:ind w:firstLine="412"/>
        <w:rPr>
          <w:szCs w:val="21"/>
        </w:rPr>
      </w:pPr>
      <w:r>
        <w:rPr>
          <w:szCs w:val="21"/>
        </w:rPr>
        <w:t>2</w:t>
      </w:r>
      <w:r>
        <w:rPr>
          <w:rFonts w:hint="eastAsia"/>
          <w:szCs w:val="21"/>
        </w:rPr>
        <w:t>6</w:t>
      </w:r>
      <w:r>
        <w:rPr>
          <w:szCs w:val="21"/>
        </w:rPr>
        <w:t>.2.2 若投标文件中分项报价清单表报价与总价不一致，以总价为准；</w:t>
      </w:r>
    </w:p>
    <w:p>
      <w:pPr>
        <w:ind w:firstLine="412"/>
        <w:rPr>
          <w:szCs w:val="21"/>
        </w:rPr>
      </w:pPr>
      <w:r>
        <w:rPr>
          <w:szCs w:val="21"/>
        </w:rPr>
        <w:t>2</w:t>
      </w:r>
      <w:r>
        <w:rPr>
          <w:rFonts w:hint="eastAsia"/>
          <w:szCs w:val="21"/>
        </w:rPr>
        <w:t>6</w:t>
      </w:r>
      <w:r>
        <w:rPr>
          <w:szCs w:val="21"/>
        </w:rPr>
        <w:t>.2.3 若投标文件的大写金额和小写金额不一致的，以大写金额为准；</w:t>
      </w:r>
    </w:p>
    <w:p>
      <w:pPr>
        <w:ind w:firstLine="412"/>
        <w:rPr>
          <w:szCs w:val="21"/>
        </w:rPr>
      </w:pPr>
      <w:r>
        <w:rPr>
          <w:szCs w:val="21"/>
        </w:rPr>
        <w:t>2</w:t>
      </w:r>
      <w:r>
        <w:rPr>
          <w:rFonts w:hint="eastAsia"/>
          <w:szCs w:val="21"/>
        </w:rPr>
        <w:t>6</w:t>
      </w:r>
      <w:r>
        <w:rPr>
          <w:szCs w:val="21"/>
        </w:rPr>
        <w:t>.2.4当综合单价与数量的乘积与合价不一致时，以综合单价为准，除非评标委员会认为综合单价有明显的小数点错误，此时应以标出的合价为准，并修改综合单价。</w:t>
      </w:r>
    </w:p>
    <w:p>
      <w:pPr>
        <w:ind w:firstLine="412"/>
        <w:rPr>
          <w:szCs w:val="21"/>
        </w:rPr>
      </w:pPr>
      <w:r>
        <w:rPr>
          <w:szCs w:val="21"/>
        </w:rPr>
        <w:t>2</w:t>
      </w:r>
      <w:r>
        <w:rPr>
          <w:rFonts w:hint="eastAsia"/>
          <w:szCs w:val="21"/>
        </w:rPr>
        <w:t>6</w:t>
      </w:r>
      <w:r>
        <w:rPr>
          <w:szCs w:val="21"/>
        </w:rPr>
        <w:t>.2.5单价金额小数点有明显错位的，应以总价为准，并修改单价；</w:t>
      </w:r>
    </w:p>
    <w:p>
      <w:pPr>
        <w:ind w:firstLine="412"/>
        <w:rPr>
          <w:szCs w:val="21"/>
        </w:rPr>
      </w:pPr>
      <w:r>
        <w:rPr>
          <w:szCs w:val="21"/>
        </w:rPr>
        <w:t>2</w:t>
      </w:r>
      <w:r>
        <w:rPr>
          <w:rFonts w:hint="eastAsia"/>
          <w:szCs w:val="21"/>
        </w:rPr>
        <w:t>6</w:t>
      </w:r>
      <w:r>
        <w:rPr>
          <w:szCs w:val="21"/>
        </w:rPr>
        <w:t>.2.6 对不同文字文本投标文件的解释发生异议的，以中文文本为准。</w:t>
      </w:r>
    </w:p>
    <w:p>
      <w:pPr>
        <w:ind w:firstLine="411" w:firstLineChars="196"/>
        <w:rPr>
          <w:szCs w:val="21"/>
        </w:rPr>
      </w:pPr>
      <w:r>
        <w:rPr>
          <w:szCs w:val="21"/>
        </w:rPr>
        <w:t>2</w:t>
      </w:r>
      <w:r>
        <w:rPr>
          <w:rFonts w:hint="eastAsia"/>
          <w:szCs w:val="21"/>
        </w:rPr>
        <w:t>6</w:t>
      </w:r>
      <w:r>
        <w:rPr>
          <w:szCs w:val="21"/>
        </w:rPr>
        <w:t>.3  对于投标文件中不构成实质性偏差的不正规、不一致或不规则，给评审带来不便，评标委员会可以接受。</w:t>
      </w:r>
    </w:p>
    <w:p>
      <w:pPr>
        <w:ind w:firstLine="411" w:firstLineChars="196"/>
        <w:rPr>
          <w:szCs w:val="21"/>
        </w:rPr>
      </w:pPr>
      <w:r>
        <w:rPr>
          <w:szCs w:val="21"/>
        </w:rPr>
        <w:t>2</w:t>
      </w:r>
      <w:r>
        <w:rPr>
          <w:rFonts w:hint="eastAsia"/>
          <w:szCs w:val="21"/>
        </w:rPr>
        <w:t>6</w:t>
      </w:r>
      <w:r>
        <w:rPr>
          <w:szCs w:val="21"/>
        </w:rPr>
        <w:t>.4上述修正错误的原则及方法调整或修正投标文件的投标报价，投标人同意后，调整后的投标报价对投标人起约束作用。</w:t>
      </w:r>
      <w:r>
        <w:rPr>
          <w:b/>
          <w:bCs/>
          <w:szCs w:val="21"/>
        </w:rPr>
        <w:t>如果投标人不接受修正后的报价，则其投标将被拒绝，并不影响评标工作。</w:t>
      </w:r>
    </w:p>
    <w:p>
      <w:pPr>
        <w:spacing w:line="360" w:lineRule="auto"/>
        <w:rPr>
          <w:rFonts w:eastAsia="黑体"/>
          <w:sz w:val="24"/>
        </w:rPr>
      </w:pPr>
      <w:bookmarkStart w:id="183" w:name="_Toc100052401"/>
      <w:r>
        <w:rPr>
          <w:rFonts w:eastAsia="黑体"/>
          <w:sz w:val="24"/>
        </w:rPr>
        <w:t>2</w:t>
      </w:r>
      <w:r>
        <w:rPr>
          <w:rFonts w:hint="eastAsia" w:eastAsia="黑体"/>
          <w:sz w:val="24"/>
        </w:rPr>
        <w:t>7</w:t>
      </w:r>
      <w:r>
        <w:rPr>
          <w:rFonts w:eastAsia="黑体"/>
          <w:sz w:val="24"/>
        </w:rPr>
        <w:t>．投标文件的</w:t>
      </w:r>
      <w:bookmarkEnd w:id="174"/>
      <w:bookmarkEnd w:id="175"/>
      <w:bookmarkEnd w:id="176"/>
      <w:bookmarkEnd w:id="177"/>
      <w:r>
        <w:rPr>
          <w:rFonts w:eastAsia="黑体"/>
          <w:sz w:val="24"/>
        </w:rPr>
        <w:t>比较与评价</w:t>
      </w:r>
      <w:bookmarkEnd w:id="183"/>
    </w:p>
    <w:p>
      <w:pPr>
        <w:ind w:firstLine="411" w:firstLineChars="196"/>
        <w:rPr>
          <w:szCs w:val="21"/>
        </w:rPr>
      </w:pPr>
      <w:r>
        <w:rPr>
          <w:szCs w:val="21"/>
        </w:rPr>
        <w:t>评标委员会将按照《深圳经济特区政府采购条例》及《深圳市政府采购评标委员会和评标方法暂行规定》，参照相关法律、法规、规定，仅对通过资格性审查和符合性审查的投标文件进行综合比较与评价。</w:t>
      </w:r>
    </w:p>
    <w:p>
      <w:pPr>
        <w:spacing w:line="360" w:lineRule="auto"/>
        <w:rPr>
          <w:rFonts w:eastAsia="黑体"/>
          <w:sz w:val="24"/>
        </w:rPr>
      </w:pPr>
      <w:bookmarkStart w:id="184" w:name="_Toc100052402"/>
      <w:r>
        <w:rPr>
          <w:rFonts w:eastAsia="黑体"/>
          <w:sz w:val="24"/>
        </w:rPr>
        <w:t>2</w:t>
      </w:r>
      <w:r>
        <w:rPr>
          <w:rFonts w:hint="eastAsia" w:eastAsia="黑体"/>
          <w:sz w:val="24"/>
        </w:rPr>
        <w:t>8</w:t>
      </w:r>
      <w:r>
        <w:rPr>
          <w:rFonts w:eastAsia="黑体"/>
          <w:sz w:val="24"/>
        </w:rPr>
        <w:t>．评标方法</w:t>
      </w:r>
      <w:bookmarkEnd w:id="184"/>
    </w:p>
    <w:p>
      <w:pPr>
        <w:ind w:firstLine="411" w:firstLineChars="196"/>
        <w:rPr>
          <w:szCs w:val="21"/>
        </w:rPr>
      </w:pPr>
      <w:r>
        <w:rPr>
          <w:szCs w:val="21"/>
        </w:rPr>
        <w:t>2</w:t>
      </w:r>
      <w:r>
        <w:rPr>
          <w:rFonts w:hint="eastAsia"/>
          <w:szCs w:val="21"/>
        </w:rPr>
        <w:t>8</w:t>
      </w:r>
      <w:r>
        <w:rPr>
          <w:szCs w:val="21"/>
        </w:rPr>
        <w:t>.1</w:t>
      </w:r>
      <w:r>
        <w:t>评标方法执行《转发财政部关于加强政府采购货物和服务项目价格评审管理的通知》（深财购[2007]9号）和《关于印发&lt;深圳市政府采购评标委员会和评标方法暂行规定&gt;的通知》(深财购[2005]5号)</w:t>
      </w:r>
      <w:r>
        <w:cr/>
      </w:r>
      <w:r>
        <w:rPr>
          <w:szCs w:val="21"/>
        </w:rPr>
        <w:t>项目评标方法分为最低评标价法、综合评标法、性价比法及法律、法规允许的其它评标办法。</w:t>
      </w:r>
    </w:p>
    <w:p>
      <w:pPr>
        <w:ind w:firstLine="413" w:firstLineChars="196"/>
        <w:rPr>
          <w:b/>
          <w:bCs/>
          <w:szCs w:val="21"/>
        </w:rPr>
      </w:pPr>
      <w:r>
        <w:rPr>
          <w:b/>
          <w:bCs/>
          <w:szCs w:val="21"/>
        </w:rPr>
        <w:t>2</w:t>
      </w:r>
      <w:r>
        <w:rPr>
          <w:rFonts w:hint="eastAsia"/>
          <w:b/>
          <w:bCs/>
          <w:szCs w:val="21"/>
        </w:rPr>
        <w:t>8</w:t>
      </w:r>
      <w:r>
        <w:rPr>
          <w:b/>
          <w:bCs/>
          <w:szCs w:val="21"/>
        </w:rPr>
        <w:t>.1.1</w:t>
      </w:r>
      <w:bookmarkStart w:id="185" w:name="评标方法2"/>
      <w:r>
        <w:rPr>
          <w:b/>
          <w:bCs/>
          <w:szCs w:val="21"/>
        </w:rPr>
        <w:t>最低评标价法</w:t>
      </w:r>
    </w:p>
    <w:p>
      <w:pPr>
        <w:ind w:firstLine="411" w:firstLineChars="196"/>
        <w:rPr>
          <w:bCs/>
          <w:szCs w:val="21"/>
        </w:rPr>
      </w:pPr>
      <w:r>
        <w:rPr>
          <w:bCs/>
          <w:szCs w:val="21"/>
        </w:rPr>
        <w:t>最低价法是指以价格因素确定中标候选供应商的评标方法，即在满足招标文件实质性要求前提下，以报价最低的投标供应商作为候选中标供应商或中标供应商的评标方法；</w:t>
      </w:r>
    </w:p>
    <w:p>
      <w:pPr>
        <w:ind w:firstLine="413" w:firstLineChars="196"/>
        <w:rPr>
          <w:b/>
          <w:bCs/>
          <w:szCs w:val="21"/>
        </w:rPr>
      </w:pPr>
      <w:r>
        <w:rPr>
          <w:b/>
          <w:bCs/>
          <w:szCs w:val="21"/>
        </w:rPr>
        <w:t>2</w:t>
      </w:r>
      <w:r>
        <w:rPr>
          <w:rFonts w:hint="eastAsia"/>
          <w:b/>
          <w:bCs/>
          <w:szCs w:val="21"/>
        </w:rPr>
        <w:t>8</w:t>
      </w:r>
      <w:r>
        <w:rPr>
          <w:b/>
          <w:bCs/>
          <w:szCs w:val="21"/>
        </w:rPr>
        <w:t>.1.2综合评分法</w:t>
      </w:r>
      <w:bookmarkEnd w:id="185"/>
    </w:p>
    <w:p>
      <w:pPr>
        <w:ind w:firstLine="411" w:firstLineChars="196"/>
        <w:rPr>
          <w:bCs/>
          <w:szCs w:val="21"/>
        </w:rPr>
      </w:pPr>
      <w:bookmarkStart w:id="186" w:name="评标方法3"/>
      <w:r>
        <w:rPr>
          <w:bCs/>
          <w:szCs w:val="21"/>
        </w:rPr>
        <w:t>综合评分法是指在最大限度地满足招标文件实质性要求前提下，按照招标文件中规定的各项因素进行量化打分，每个投标供应商的总得分应以去掉一个最高分和一个最低分后的汇总分确定，以评标总得分最高的投标供应商作为候选中标供应商或中标供应商的评标方法。</w:t>
      </w:r>
    </w:p>
    <w:p>
      <w:pPr>
        <w:ind w:firstLine="413" w:firstLineChars="196"/>
        <w:rPr>
          <w:b/>
          <w:bCs/>
          <w:szCs w:val="21"/>
        </w:rPr>
      </w:pPr>
      <w:r>
        <w:rPr>
          <w:b/>
          <w:bCs/>
          <w:szCs w:val="21"/>
        </w:rPr>
        <w:t>2</w:t>
      </w:r>
      <w:r>
        <w:rPr>
          <w:rFonts w:hint="eastAsia"/>
          <w:b/>
          <w:bCs/>
          <w:szCs w:val="21"/>
        </w:rPr>
        <w:t>8</w:t>
      </w:r>
      <w:r>
        <w:rPr>
          <w:b/>
          <w:bCs/>
          <w:szCs w:val="21"/>
        </w:rPr>
        <w:t>.1.3性价比法</w:t>
      </w:r>
    </w:p>
    <w:p>
      <w:pPr>
        <w:ind w:firstLine="411" w:firstLineChars="196"/>
        <w:rPr>
          <w:bCs/>
          <w:szCs w:val="21"/>
        </w:rPr>
      </w:pPr>
      <w:r>
        <w:rPr>
          <w:bCs/>
          <w:szCs w:val="21"/>
        </w:rPr>
        <w:t>性价比法是指除价格因素外，经对投标文件进行评审，计算出评分因素的总分，除以投标报价，以商数最高的投标供应商作为候选中标供应商或中标供应商的评标方法。</w:t>
      </w:r>
    </w:p>
    <w:p>
      <w:pPr>
        <w:ind w:firstLine="413" w:firstLineChars="196"/>
        <w:rPr>
          <w:b/>
          <w:bCs/>
          <w:snapToGrid w:val="0"/>
          <w:kern w:val="0"/>
          <w:szCs w:val="21"/>
        </w:rPr>
      </w:pPr>
      <w:r>
        <w:rPr>
          <w:b/>
          <w:bCs/>
          <w:szCs w:val="21"/>
        </w:rPr>
        <w:t>2</w:t>
      </w:r>
      <w:r>
        <w:rPr>
          <w:rFonts w:hint="eastAsia"/>
          <w:b/>
          <w:bCs/>
          <w:szCs w:val="21"/>
        </w:rPr>
        <w:t>8</w:t>
      </w:r>
      <w:r>
        <w:rPr>
          <w:b/>
          <w:bCs/>
          <w:szCs w:val="21"/>
        </w:rPr>
        <w:t>.1.4 采用评定分离的项目，</w:t>
      </w:r>
      <w:r>
        <w:rPr>
          <w:b/>
          <w:bCs/>
          <w:snapToGrid w:val="0"/>
          <w:kern w:val="0"/>
          <w:szCs w:val="21"/>
        </w:rPr>
        <w:t>评审委员会在评标报告中根据评标总得分排序，</w:t>
      </w:r>
      <w:r>
        <w:rPr>
          <w:b/>
          <w:bCs/>
          <w:szCs w:val="21"/>
        </w:rPr>
        <w:t>推荐三家候选中标供应商</w:t>
      </w:r>
      <w:r>
        <w:rPr>
          <w:b/>
          <w:bCs/>
          <w:snapToGrid w:val="0"/>
          <w:kern w:val="0"/>
          <w:szCs w:val="21"/>
        </w:rPr>
        <w:t>。</w:t>
      </w:r>
    </w:p>
    <w:p>
      <w:pPr>
        <w:ind w:firstLine="413" w:firstLineChars="196"/>
        <w:rPr>
          <w:b/>
          <w:bCs/>
          <w:snapToGrid w:val="0"/>
          <w:kern w:val="0"/>
          <w:szCs w:val="21"/>
        </w:rPr>
      </w:pPr>
      <w:r>
        <w:rPr>
          <w:b/>
          <w:bCs/>
          <w:snapToGrid w:val="0"/>
          <w:kern w:val="0"/>
          <w:szCs w:val="21"/>
        </w:rPr>
        <w:t>2</w:t>
      </w:r>
      <w:r>
        <w:rPr>
          <w:rFonts w:hint="eastAsia"/>
          <w:b/>
          <w:bCs/>
          <w:snapToGrid w:val="0"/>
          <w:kern w:val="0"/>
          <w:szCs w:val="21"/>
        </w:rPr>
        <w:t>8</w:t>
      </w:r>
      <w:r>
        <w:rPr>
          <w:b/>
          <w:bCs/>
          <w:snapToGrid w:val="0"/>
          <w:kern w:val="0"/>
          <w:szCs w:val="21"/>
        </w:rPr>
        <w:t>.1.5 定标方法：</w:t>
      </w:r>
    </w:p>
    <w:p>
      <w:pPr>
        <w:ind w:firstLine="422" w:firstLineChars="200"/>
        <w:rPr>
          <w:szCs w:val="21"/>
        </w:rPr>
      </w:pPr>
      <w:r>
        <w:rPr>
          <w:b/>
          <w:szCs w:val="21"/>
        </w:rPr>
        <w:t>2</w:t>
      </w:r>
      <w:r>
        <w:rPr>
          <w:rFonts w:hint="eastAsia"/>
          <w:b/>
          <w:szCs w:val="21"/>
        </w:rPr>
        <w:t>8</w:t>
      </w:r>
      <w:r>
        <w:rPr>
          <w:b/>
          <w:szCs w:val="21"/>
        </w:rPr>
        <w:t>.1.5.1 自定法：</w:t>
      </w:r>
      <w:r>
        <w:rPr>
          <w:szCs w:val="21"/>
        </w:rPr>
        <w:t>采购人组织定标委员会，由定标委员会在候选中标供应商中确定中标供应商。</w:t>
      </w:r>
    </w:p>
    <w:p>
      <w:pPr>
        <w:ind w:firstLine="422" w:firstLineChars="200"/>
        <w:rPr>
          <w:szCs w:val="21"/>
        </w:rPr>
      </w:pPr>
      <w:r>
        <w:rPr>
          <w:b/>
          <w:szCs w:val="21"/>
        </w:rPr>
        <w:t>2</w:t>
      </w:r>
      <w:r>
        <w:rPr>
          <w:rFonts w:hint="eastAsia"/>
          <w:b/>
          <w:szCs w:val="21"/>
        </w:rPr>
        <w:t>8</w:t>
      </w:r>
      <w:r>
        <w:rPr>
          <w:b/>
          <w:szCs w:val="21"/>
        </w:rPr>
        <w:t>.1.5.2抽签法：</w:t>
      </w:r>
      <w:r>
        <w:rPr>
          <w:szCs w:val="21"/>
        </w:rPr>
        <w:t>候选中标供应商产生后，由采购人委托招标机构组织按照随机抽签的方式在候选中标供应商中确定中标供应商。</w:t>
      </w:r>
    </w:p>
    <w:p>
      <w:pPr>
        <w:ind w:firstLine="422" w:firstLineChars="200"/>
        <w:rPr>
          <w:szCs w:val="21"/>
        </w:rPr>
      </w:pPr>
      <w:r>
        <w:rPr>
          <w:b/>
          <w:szCs w:val="21"/>
        </w:rPr>
        <w:t>2</w:t>
      </w:r>
      <w:r>
        <w:rPr>
          <w:rFonts w:hint="eastAsia"/>
          <w:b/>
          <w:szCs w:val="21"/>
        </w:rPr>
        <w:t>8</w:t>
      </w:r>
      <w:r>
        <w:rPr>
          <w:b/>
          <w:szCs w:val="21"/>
        </w:rPr>
        <w:t>.1.5.3竞价法：</w:t>
      </w:r>
      <w:r>
        <w:rPr>
          <w:szCs w:val="21"/>
        </w:rPr>
        <w:t>由采购人委托招标机构组织候选中标供应商进行二次竞价，最终报价最低的为中标供应商。投标供应商的二次竞价的价格不能高于首轮投标报价。</w:t>
      </w:r>
    </w:p>
    <w:p>
      <w:pPr>
        <w:ind w:firstLine="413" w:firstLineChars="196"/>
        <w:rPr>
          <w:b/>
          <w:bCs/>
          <w:szCs w:val="21"/>
        </w:rPr>
      </w:pPr>
      <w:r>
        <w:rPr>
          <w:b/>
          <w:bCs/>
          <w:szCs w:val="21"/>
        </w:rPr>
        <w:t>2</w:t>
      </w:r>
      <w:r>
        <w:rPr>
          <w:rFonts w:hint="eastAsia"/>
          <w:b/>
          <w:bCs/>
          <w:szCs w:val="21"/>
        </w:rPr>
        <w:t>8</w:t>
      </w:r>
      <w:r>
        <w:rPr>
          <w:b/>
          <w:bCs/>
          <w:szCs w:val="21"/>
        </w:rPr>
        <w:t>.2 本项目采用的评标方法</w:t>
      </w:r>
      <w:bookmarkEnd w:id="186"/>
    </w:p>
    <w:p>
      <w:pPr>
        <w:ind w:firstLine="411" w:firstLineChars="196"/>
        <w:rPr>
          <w:bCs/>
          <w:szCs w:val="21"/>
        </w:rPr>
      </w:pPr>
      <w:r>
        <w:rPr>
          <w:bCs/>
          <w:szCs w:val="21"/>
        </w:rPr>
        <w:t>（请详见“关键信息——</w:t>
      </w:r>
      <w:r>
        <w:rPr>
          <w:rFonts w:hint="eastAsia"/>
          <w:bCs/>
          <w:szCs w:val="21"/>
        </w:rPr>
        <w:t>评标信息</w:t>
      </w:r>
      <w:r>
        <w:rPr>
          <w:bCs/>
          <w:szCs w:val="21"/>
        </w:rPr>
        <w:t>”）</w:t>
      </w:r>
    </w:p>
    <w:p>
      <w:pPr>
        <w:spacing w:line="360" w:lineRule="auto"/>
        <w:rPr>
          <w:rFonts w:eastAsia="黑体"/>
          <w:sz w:val="24"/>
        </w:rPr>
      </w:pPr>
      <w:bookmarkStart w:id="187" w:name="_Toc60631660"/>
      <w:bookmarkStart w:id="188" w:name="_Toc73521585"/>
      <w:bookmarkStart w:id="189" w:name="_Toc60560665"/>
      <w:bookmarkStart w:id="190" w:name="_Toc73517677"/>
      <w:bookmarkStart w:id="191" w:name="_Toc100052403"/>
      <w:bookmarkStart w:id="192" w:name="_Toc73521673"/>
      <w:bookmarkStart w:id="193" w:name="_Toc73518155"/>
      <w:r>
        <w:rPr>
          <w:rFonts w:hint="eastAsia" w:eastAsia="黑体"/>
          <w:sz w:val="24"/>
        </w:rPr>
        <w:t>29</w:t>
      </w:r>
      <w:r>
        <w:rPr>
          <w:rFonts w:eastAsia="黑体"/>
          <w:sz w:val="24"/>
        </w:rPr>
        <w:t>．定标</w:t>
      </w:r>
      <w:bookmarkEnd w:id="187"/>
      <w:bookmarkEnd w:id="188"/>
      <w:bookmarkEnd w:id="189"/>
      <w:bookmarkEnd w:id="190"/>
      <w:bookmarkEnd w:id="191"/>
      <w:bookmarkEnd w:id="192"/>
      <w:bookmarkEnd w:id="193"/>
    </w:p>
    <w:p>
      <w:pPr>
        <w:ind w:firstLine="411" w:firstLineChars="196"/>
        <w:rPr>
          <w:szCs w:val="21"/>
        </w:rPr>
      </w:pPr>
      <w:r>
        <w:rPr>
          <w:rFonts w:hint="eastAsia"/>
          <w:szCs w:val="21"/>
        </w:rPr>
        <w:t>29</w:t>
      </w:r>
      <w:r>
        <w:rPr>
          <w:szCs w:val="21"/>
        </w:rPr>
        <w:t>.1评标委员会依据本招标文件所约定的评标方法进行评审和比较，向</w:t>
      </w:r>
      <w:r>
        <w:rPr>
          <w:rFonts w:hint="eastAsia"/>
          <w:szCs w:val="21"/>
        </w:rPr>
        <w:t>招标方</w:t>
      </w:r>
      <w:r>
        <w:rPr>
          <w:szCs w:val="21"/>
        </w:rPr>
        <w:t>提交书面评标报告，并根据评标方法比较评价结果从优到劣进行排序，并推荐中标候选人或确定中标供应商；</w:t>
      </w:r>
    </w:p>
    <w:p>
      <w:pPr>
        <w:ind w:firstLine="411" w:firstLineChars="196"/>
        <w:rPr>
          <w:szCs w:val="21"/>
        </w:rPr>
      </w:pPr>
      <w:r>
        <w:rPr>
          <w:rFonts w:hint="eastAsia"/>
          <w:szCs w:val="21"/>
        </w:rPr>
        <w:t>29</w:t>
      </w:r>
      <w:r>
        <w:rPr>
          <w:szCs w:val="21"/>
        </w:rPr>
        <w:t>.2采用最低评标价法的，按投标报价由低到高顺序排列，投标报价相同的，按技术指标优劣顺序排列。评标委员会认为，排在前面的供应商的最低投标报价或者某些分项报价明显不合理或者低于成本，有可能影响商品质量和不能诚信履约的，应当要求其在规定的期限内提供书面文件予以解释说明，并提交相关证明材料；否则，评标委员会可以取消该投标供应商的中标资格，按顺序由排在后面的供应商递补，以此类推。对是否满足实质性要求或报价是否合理或是否低于成本，评委会意见不一致时，按少数服从多数原则作出决定。</w:t>
      </w:r>
    </w:p>
    <w:p>
      <w:pPr>
        <w:ind w:firstLine="411" w:firstLineChars="196"/>
        <w:rPr>
          <w:szCs w:val="21"/>
        </w:rPr>
      </w:pPr>
      <w:r>
        <w:rPr>
          <w:rFonts w:hint="eastAsia"/>
          <w:szCs w:val="21"/>
        </w:rPr>
        <w:t>29</w:t>
      </w:r>
      <w:r>
        <w:rPr>
          <w:szCs w:val="21"/>
        </w:rPr>
        <w:t>.3采用综合评分法的，按评审后得分由高到低顺序排列。得分相同的，按投标报价由低到高顺序排列。得分且投标报价相同的，按技术指标优劣顺序排列。</w:t>
      </w:r>
    </w:p>
    <w:p>
      <w:pPr>
        <w:ind w:firstLine="411" w:firstLineChars="196"/>
        <w:rPr>
          <w:szCs w:val="21"/>
        </w:rPr>
      </w:pPr>
      <w:r>
        <w:rPr>
          <w:rFonts w:hint="eastAsia"/>
          <w:szCs w:val="21"/>
        </w:rPr>
        <w:t>29</w:t>
      </w:r>
      <w:r>
        <w:rPr>
          <w:szCs w:val="21"/>
        </w:rPr>
        <w:t>.4采用性价比法的，按商数得分由高到低顺序排列。商数得分相同的，按投标报价由低到高顺序排列。商数得分且投标报价相同的，按技术指标优劣顺序排列。</w:t>
      </w:r>
    </w:p>
    <w:p>
      <w:pPr>
        <w:spacing w:line="360" w:lineRule="auto"/>
        <w:rPr>
          <w:rFonts w:eastAsia="黑体"/>
          <w:sz w:val="24"/>
        </w:rPr>
      </w:pPr>
      <w:bookmarkStart w:id="194" w:name="_Toc100052404"/>
      <w:r>
        <w:rPr>
          <w:rFonts w:eastAsia="黑体"/>
          <w:sz w:val="24"/>
        </w:rPr>
        <w:t>3</w:t>
      </w:r>
      <w:r>
        <w:rPr>
          <w:rFonts w:hint="eastAsia" w:eastAsia="黑体"/>
          <w:sz w:val="24"/>
        </w:rPr>
        <w:t>0</w:t>
      </w:r>
      <w:r>
        <w:rPr>
          <w:rFonts w:eastAsia="黑体"/>
          <w:sz w:val="24"/>
        </w:rPr>
        <w:t>．编写评标报告</w:t>
      </w:r>
      <w:bookmarkEnd w:id="194"/>
    </w:p>
    <w:p>
      <w:pPr>
        <w:ind w:firstLine="411" w:firstLineChars="196"/>
        <w:rPr>
          <w:szCs w:val="21"/>
        </w:rPr>
      </w:pPr>
      <w:r>
        <w:rPr>
          <w:szCs w:val="21"/>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pPr>
        <w:spacing w:line="360" w:lineRule="auto"/>
        <w:rPr>
          <w:rFonts w:eastAsia="黑体"/>
          <w:sz w:val="24"/>
        </w:rPr>
      </w:pPr>
      <w:bookmarkStart w:id="195" w:name="_Toc100052405"/>
      <w:bookmarkStart w:id="196" w:name="_Toc73518159"/>
      <w:bookmarkStart w:id="197" w:name="_Toc73517681"/>
      <w:bookmarkStart w:id="198" w:name="_Toc73521676"/>
      <w:bookmarkStart w:id="199" w:name="_Toc73521588"/>
      <w:r>
        <w:rPr>
          <w:rFonts w:eastAsia="黑体"/>
          <w:sz w:val="24"/>
        </w:rPr>
        <w:t>3</w:t>
      </w:r>
      <w:r>
        <w:rPr>
          <w:rFonts w:hint="eastAsia" w:eastAsia="黑体"/>
          <w:sz w:val="24"/>
        </w:rPr>
        <w:t>1</w:t>
      </w:r>
      <w:r>
        <w:rPr>
          <w:rFonts w:eastAsia="黑体"/>
          <w:sz w:val="24"/>
        </w:rPr>
        <w:t>．中标结果及中标通知书</w:t>
      </w:r>
      <w:bookmarkEnd w:id="195"/>
    </w:p>
    <w:p>
      <w:pPr>
        <w:ind w:firstLine="411" w:firstLineChars="196"/>
        <w:rPr>
          <w:szCs w:val="21"/>
        </w:rPr>
      </w:pPr>
      <w:r>
        <w:rPr>
          <w:szCs w:val="21"/>
        </w:rPr>
        <w:t>3</w:t>
      </w:r>
      <w:r>
        <w:rPr>
          <w:rFonts w:hint="eastAsia"/>
          <w:szCs w:val="21"/>
        </w:rPr>
        <w:t>1</w:t>
      </w:r>
      <w:r>
        <w:rPr>
          <w:szCs w:val="21"/>
        </w:rPr>
        <w:t>.1为体现“公开、公平、公正”的原则，评标结束后，</w:t>
      </w:r>
      <w:r>
        <w:rPr>
          <w:rFonts w:hint="eastAsia"/>
          <w:szCs w:val="21"/>
        </w:rPr>
        <w:t>招标方</w:t>
      </w:r>
      <w:r>
        <w:rPr>
          <w:szCs w:val="21"/>
        </w:rPr>
        <w:t>将在</w:t>
      </w:r>
      <w:r>
        <w:rPr>
          <w:rFonts w:hint="eastAsia"/>
          <w:szCs w:val="21"/>
        </w:rPr>
        <w:t>哈尔滨工业大学（深圳）官网（www.hitsz.edu.cn）</w:t>
      </w:r>
      <w:r>
        <w:rPr>
          <w:szCs w:val="21"/>
        </w:rPr>
        <w:t>上发布中标结果公告，公示期为3个工作日。供应商如对评标结果有异议，请于公示期内，以书面形式向</w:t>
      </w:r>
      <w:r>
        <w:rPr>
          <w:rFonts w:hint="eastAsia"/>
          <w:szCs w:val="21"/>
        </w:rPr>
        <w:t>招标方</w:t>
      </w:r>
      <w:r>
        <w:rPr>
          <w:szCs w:val="21"/>
        </w:rPr>
        <w:t>反映。若在公示期内未提出异议，则视为认同该评标结果。</w:t>
      </w:r>
    </w:p>
    <w:p>
      <w:pPr>
        <w:ind w:firstLine="411" w:firstLineChars="196"/>
        <w:rPr>
          <w:szCs w:val="21"/>
        </w:rPr>
      </w:pPr>
      <w:r>
        <w:rPr>
          <w:szCs w:val="21"/>
        </w:rPr>
        <w:t>3</w:t>
      </w:r>
      <w:r>
        <w:rPr>
          <w:rFonts w:hint="eastAsia"/>
          <w:szCs w:val="21"/>
        </w:rPr>
        <w:t>1</w:t>
      </w:r>
      <w:r>
        <w:rPr>
          <w:szCs w:val="21"/>
        </w:rPr>
        <w:t>.2评标委员会不直接向未通过符合性检查的投标人或者未中标的投标人解释落标原因，也不退还投标文件。</w:t>
      </w:r>
    </w:p>
    <w:p>
      <w:pPr>
        <w:ind w:firstLine="411" w:firstLineChars="196"/>
        <w:rPr>
          <w:szCs w:val="21"/>
        </w:rPr>
      </w:pPr>
      <w:r>
        <w:rPr>
          <w:szCs w:val="21"/>
        </w:rPr>
        <w:t>3</w:t>
      </w:r>
      <w:r>
        <w:rPr>
          <w:rFonts w:hint="eastAsia"/>
          <w:szCs w:val="21"/>
        </w:rPr>
        <w:t>1</w:t>
      </w:r>
      <w:r>
        <w:rPr>
          <w:szCs w:val="21"/>
        </w:rPr>
        <w:t>.3质疑投诉人应保证质疑投诉内容的真实性和可靠性，并承担相应的法律责任。</w:t>
      </w:r>
    </w:p>
    <w:p>
      <w:pPr>
        <w:ind w:firstLine="411" w:firstLineChars="196"/>
        <w:rPr>
          <w:szCs w:val="21"/>
        </w:rPr>
      </w:pPr>
      <w:r>
        <w:rPr>
          <w:szCs w:val="21"/>
        </w:rPr>
        <w:t>3</w:t>
      </w:r>
      <w:r>
        <w:rPr>
          <w:rFonts w:hint="eastAsia"/>
          <w:szCs w:val="21"/>
        </w:rPr>
        <w:t>1</w:t>
      </w:r>
      <w:r>
        <w:rPr>
          <w:szCs w:val="21"/>
        </w:rPr>
        <w:t>.4项目质疑受理程序：</w:t>
      </w:r>
    </w:p>
    <w:p>
      <w:pPr>
        <w:ind w:firstLine="411" w:firstLineChars="196"/>
        <w:rPr>
          <w:szCs w:val="21"/>
        </w:rPr>
      </w:pPr>
      <w:r>
        <w:rPr>
          <w:szCs w:val="21"/>
        </w:rPr>
        <w:t>3</w:t>
      </w:r>
      <w:r>
        <w:rPr>
          <w:rFonts w:hint="eastAsia"/>
          <w:szCs w:val="21"/>
        </w:rPr>
        <w:t>1</w:t>
      </w:r>
      <w:r>
        <w:rPr>
          <w:szCs w:val="21"/>
        </w:rPr>
        <w:t>.4.1</w:t>
      </w:r>
      <w:r>
        <w:rPr>
          <w:rFonts w:hint="eastAsia"/>
          <w:szCs w:val="21"/>
        </w:rPr>
        <w:t>招标方</w:t>
      </w:r>
      <w:r>
        <w:rPr>
          <w:szCs w:val="21"/>
        </w:rPr>
        <w:t>统一对外受理项目质疑资料。供应商认为其权益受到损害的，应当自知道或者应当知道其权益受到损害之日起五个工作日内向</w:t>
      </w:r>
      <w:r>
        <w:rPr>
          <w:rFonts w:hint="eastAsia"/>
          <w:szCs w:val="21"/>
        </w:rPr>
        <w:t>招标方</w:t>
      </w:r>
      <w:r>
        <w:rPr>
          <w:szCs w:val="21"/>
        </w:rPr>
        <w:t>以书面形式提出质疑，并提供相应的证据。对于逾期及不符合质疑条件的，不予受理。</w:t>
      </w:r>
    </w:p>
    <w:p>
      <w:pPr>
        <w:ind w:firstLine="411" w:firstLineChars="196"/>
        <w:rPr>
          <w:szCs w:val="21"/>
        </w:rPr>
      </w:pPr>
      <w:r>
        <w:rPr>
          <w:szCs w:val="21"/>
        </w:rPr>
        <w:t>受理程序需要审核的资料：供应商提供书面的质疑函件（原件且加盖公司公章）以及相关质疑内容的证明材料、法定代表人证明书、授权委托书（应当载明委托代理的事项和具体权限）、经办人身份证原件及复印件（加盖公章），如果没有超过质疑的有效期限且资料齐全，</w:t>
      </w:r>
      <w:r>
        <w:rPr>
          <w:rFonts w:hint="eastAsia"/>
          <w:szCs w:val="21"/>
        </w:rPr>
        <w:t>招标方</w:t>
      </w:r>
      <w:r>
        <w:rPr>
          <w:szCs w:val="21"/>
        </w:rPr>
        <w:t>将打印《质疑受理回执》加盖公司公章给予供应商。</w:t>
      </w:r>
    </w:p>
    <w:p>
      <w:pPr>
        <w:ind w:firstLine="411" w:firstLineChars="196"/>
        <w:rPr>
          <w:szCs w:val="21"/>
        </w:rPr>
      </w:pPr>
      <w:r>
        <w:rPr>
          <w:szCs w:val="21"/>
        </w:rPr>
        <w:t>质疑函应当包括下列主要内容：</w:t>
      </w:r>
    </w:p>
    <w:p>
      <w:pPr>
        <w:ind w:firstLine="411" w:firstLineChars="196"/>
        <w:rPr>
          <w:szCs w:val="21"/>
        </w:rPr>
      </w:pPr>
      <w:r>
        <w:rPr>
          <w:szCs w:val="21"/>
        </w:rPr>
        <w:t>（一）有明确的质疑请求；</w:t>
      </w:r>
    </w:p>
    <w:p>
      <w:pPr>
        <w:ind w:firstLine="411" w:firstLineChars="196"/>
        <w:rPr>
          <w:szCs w:val="21"/>
        </w:rPr>
      </w:pPr>
      <w:r>
        <w:rPr>
          <w:szCs w:val="21"/>
        </w:rPr>
        <w:t>（二）有明确的质疑对象；</w:t>
      </w:r>
    </w:p>
    <w:p>
      <w:pPr>
        <w:ind w:firstLine="411" w:firstLineChars="196"/>
        <w:rPr>
          <w:szCs w:val="21"/>
        </w:rPr>
      </w:pPr>
      <w:r>
        <w:rPr>
          <w:szCs w:val="21"/>
        </w:rPr>
        <w:t>（三）因质疑事项而受到损害的权益；</w:t>
      </w:r>
    </w:p>
    <w:p>
      <w:pPr>
        <w:ind w:firstLine="411" w:firstLineChars="196"/>
        <w:rPr>
          <w:szCs w:val="21"/>
        </w:rPr>
      </w:pPr>
      <w:r>
        <w:rPr>
          <w:szCs w:val="21"/>
        </w:rPr>
        <w:t>（四）有合理的事实和依据；</w:t>
      </w:r>
    </w:p>
    <w:p>
      <w:pPr>
        <w:ind w:firstLine="411" w:firstLineChars="196"/>
        <w:rPr>
          <w:szCs w:val="21"/>
        </w:rPr>
      </w:pPr>
      <w:r>
        <w:rPr>
          <w:szCs w:val="21"/>
        </w:rPr>
        <w:t>（五）法律、法规和规章规定的其他材料；</w:t>
      </w:r>
    </w:p>
    <w:p>
      <w:pPr>
        <w:ind w:firstLine="411" w:firstLineChars="196"/>
        <w:rPr>
          <w:szCs w:val="21"/>
        </w:rPr>
      </w:pPr>
      <w:r>
        <w:rPr>
          <w:szCs w:val="21"/>
        </w:rPr>
        <w:t>（六）其他。</w:t>
      </w:r>
    </w:p>
    <w:p>
      <w:pPr>
        <w:ind w:firstLine="411" w:firstLineChars="196"/>
        <w:rPr>
          <w:szCs w:val="21"/>
        </w:rPr>
      </w:pPr>
      <w:r>
        <w:rPr>
          <w:szCs w:val="21"/>
        </w:rPr>
        <w:t>质疑函中应当写明被质疑采购项目的名称和编号，应当写明单位全称、地址、邮政编码、有效联系人和联系电话。</w:t>
      </w:r>
    </w:p>
    <w:p>
      <w:pPr>
        <w:ind w:firstLine="411" w:firstLineChars="196"/>
        <w:rPr>
          <w:szCs w:val="21"/>
        </w:rPr>
      </w:pPr>
      <w:r>
        <w:rPr>
          <w:szCs w:val="21"/>
        </w:rPr>
        <w:t>3</w:t>
      </w:r>
      <w:r>
        <w:rPr>
          <w:rFonts w:hint="eastAsia"/>
          <w:szCs w:val="21"/>
        </w:rPr>
        <w:t>1</w:t>
      </w:r>
      <w:r>
        <w:rPr>
          <w:szCs w:val="21"/>
        </w:rPr>
        <w:t>.4.2异地供应商质疑可传真函件进行预受理，但供应商必须在发出传真函件后5个工作日内将资料原件【供应商提供书面的质疑函件（原件且加盖公司公章）以及相关质疑内容的证明材料、法定代表人证明书、授权委托书（应当载明委托代理的事项和具体权限）、经办人身份证原件及复印件（加盖公章）】提交至</w:t>
      </w:r>
      <w:r>
        <w:rPr>
          <w:rFonts w:hint="eastAsia"/>
          <w:szCs w:val="21"/>
        </w:rPr>
        <w:t>招标方</w:t>
      </w:r>
      <w:r>
        <w:rPr>
          <w:szCs w:val="21"/>
        </w:rPr>
        <w:t>，或邮政快递至</w:t>
      </w:r>
      <w:r>
        <w:rPr>
          <w:rFonts w:hint="eastAsia"/>
          <w:szCs w:val="21"/>
        </w:rPr>
        <w:t>招标方处</w:t>
      </w:r>
      <w:r>
        <w:rPr>
          <w:szCs w:val="21"/>
        </w:rPr>
        <w:t>再给予正式受理。</w:t>
      </w:r>
    </w:p>
    <w:p>
      <w:pPr>
        <w:ind w:firstLine="411" w:firstLineChars="196"/>
        <w:rPr>
          <w:szCs w:val="21"/>
        </w:rPr>
      </w:pPr>
      <w:r>
        <w:rPr>
          <w:szCs w:val="21"/>
        </w:rPr>
        <w:t>3</w:t>
      </w:r>
      <w:r>
        <w:rPr>
          <w:rFonts w:hint="eastAsia"/>
          <w:szCs w:val="21"/>
        </w:rPr>
        <w:t>1</w:t>
      </w:r>
      <w:r>
        <w:rPr>
          <w:szCs w:val="21"/>
        </w:rPr>
        <w:t>.5中标公告公布以后，公示期内无人投诉，</w:t>
      </w:r>
      <w:r>
        <w:rPr>
          <w:rFonts w:hint="eastAsia"/>
          <w:szCs w:val="21"/>
        </w:rPr>
        <w:t>招标方</w:t>
      </w:r>
      <w:r>
        <w:rPr>
          <w:szCs w:val="21"/>
        </w:rPr>
        <w:t>将通知中标供应商在公示期结束后五个工作日内到招标</w:t>
      </w:r>
      <w:r>
        <w:rPr>
          <w:rFonts w:hint="eastAsia"/>
          <w:szCs w:val="21"/>
        </w:rPr>
        <w:t>方处</w:t>
      </w:r>
      <w:r>
        <w:rPr>
          <w:szCs w:val="21"/>
        </w:rPr>
        <w:t>领取《中标通知书》</w:t>
      </w:r>
      <w:bookmarkEnd w:id="196"/>
      <w:bookmarkEnd w:id="197"/>
      <w:bookmarkEnd w:id="198"/>
      <w:bookmarkEnd w:id="199"/>
      <w:r>
        <w:rPr>
          <w:szCs w:val="21"/>
        </w:rPr>
        <w:t>。</w:t>
      </w:r>
    </w:p>
    <w:p>
      <w:pPr>
        <w:ind w:firstLine="411" w:firstLineChars="196"/>
        <w:rPr>
          <w:szCs w:val="21"/>
        </w:rPr>
      </w:pPr>
      <w:r>
        <w:rPr>
          <w:szCs w:val="21"/>
        </w:rPr>
        <w:t>3</w:t>
      </w:r>
      <w:r>
        <w:rPr>
          <w:rFonts w:hint="eastAsia"/>
          <w:szCs w:val="21"/>
        </w:rPr>
        <w:t>1</w:t>
      </w:r>
      <w:r>
        <w:rPr>
          <w:szCs w:val="21"/>
        </w:rPr>
        <w:t>.6中标通知书是合同的重要组成部分。</w:t>
      </w:r>
    </w:p>
    <w:p>
      <w:pPr>
        <w:pStyle w:val="4"/>
        <w:numPr>
          <w:ilvl w:val="0"/>
          <w:numId w:val="4"/>
        </w:numPr>
        <w:adjustRightInd w:val="0"/>
        <w:spacing w:before="156" w:beforeLines="50" w:after="156" w:afterLines="50" w:line="240" w:lineRule="auto"/>
        <w:jc w:val="center"/>
        <w:textAlignment w:val="baseline"/>
        <w:rPr>
          <w:rFonts w:ascii="Times New Roman" w:hAnsi="Times New Roman"/>
          <w:sz w:val="28"/>
          <w:szCs w:val="28"/>
        </w:rPr>
      </w:pPr>
      <w:bookmarkStart w:id="200" w:name="bt合同的授予"/>
      <w:bookmarkEnd w:id="200"/>
      <w:bookmarkStart w:id="201" w:name="_Toc101074884"/>
      <w:bookmarkStart w:id="202" w:name="_Toc73517678"/>
      <w:bookmarkStart w:id="203" w:name="_Toc100052407"/>
      <w:bookmarkStart w:id="204" w:name="_Toc73518156"/>
      <w:r>
        <w:rPr>
          <w:rFonts w:ascii="Times New Roman" w:hAnsi="Times New Roman"/>
          <w:sz w:val="28"/>
          <w:szCs w:val="28"/>
        </w:rPr>
        <w:t>公开招标失败的后续处理</w:t>
      </w:r>
    </w:p>
    <w:p>
      <w:pPr>
        <w:spacing w:line="360" w:lineRule="auto"/>
        <w:rPr>
          <w:rFonts w:eastAsia="黑体"/>
          <w:sz w:val="24"/>
        </w:rPr>
      </w:pPr>
      <w:r>
        <w:rPr>
          <w:rFonts w:eastAsia="黑体"/>
          <w:sz w:val="24"/>
        </w:rPr>
        <w:t>3</w:t>
      </w:r>
      <w:r>
        <w:rPr>
          <w:rFonts w:hint="eastAsia" w:eastAsia="黑体"/>
          <w:sz w:val="24"/>
        </w:rPr>
        <w:t>2</w:t>
      </w:r>
      <w:r>
        <w:rPr>
          <w:rFonts w:eastAsia="黑体"/>
          <w:sz w:val="24"/>
        </w:rPr>
        <w:t>．公开招标失败的处理</w:t>
      </w:r>
    </w:p>
    <w:p>
      <w:pPr>
        <w:ind w:firstLine="411" w:firstLineChars="196"/>
      </w:pPr>
      <w:r>
        <w:rPr>
          <w:szCs w:val="21"/>
        </w:rPr>
        <w:t>3</w:t>
      </w:r>
      <w:r>
        <w:rPr>
          <w:rFonts w:hint="eastAsia"/>
          <w:szCs w:val="21"/>
        </w:rPr>
        <w:t>2</w:t>
      </w:r>
      <w:r>
        <w:rPr>
          <w:szCs w:val="21"/>
        </w:rPr>
        <w:t>.1本项目公开招标过程中若由于投标截止后</w:t>
      </w:r>
      <w:r>
        <w:t>实际递交投标文件的供应商数量不足、经评标委员会评审对招标文件作实质响应的供应商不足等原因造成公开招标失败，可由</w:t>
      </w:r>
      <w:r>
        <w:rPr>
          <w:rFonts w:hint="eastAsia"/>
        </w:rPr>
        <w:t>招标方</w:t>
      </w:r>
      <w:r>
        <w:t>重新组织采购。</w:t>
      </w:r>
    </w:p>
    <w:p>
      <w:pPr>
        <w:ind w:firstLine="411" w:firstLineChars="196"/>
        <w:rPr>
          <w:szCs w:val="21"/>
        </w:rPr>
      </w:pPr>
      <w:r>
        <w:rPr>
          <w:szCs w:val="21"/>
        </w:rPr>
        <w:t>3</w:t>
      </w:r>
      <w:r>
        <w:rPr>
          <w:rFonts w:hint="eastAsia"/>
          <w:szCs w:val="21"/>
        </w:rPr>
        <w:t>2</w:t>
      </w:r>
      <w:r>
        <w:rPr>
          <w:szCs w:val="21"/>
        </w:rPr>
        <w:t>.2对公开招标失败的项目，评标委员会必须在出具该项目招标失败结论的同时，提出重新采购组织形式的建议，以及进一步完善招标文件的资格、技术、商务要求的修改建议。</w:t>
      </w:r>
    </w:p>
    <w:p>
      <w:pPr>
        <w:ind w:firstLine="411" w:firstLineChars="196"/>
        <w:rPr>
          <w:szCs w:val="21"/>
        </w:rPr>
      </w:pPr>
      <w:r>
        <w:rPr>
          <w:szCs w:val="21"/>
        </w:rPr>
        <w:t>3</w:t>
      </w:r>
      <w:r>
        <w:rPr>
          <w:rFonts w:hint="eastAsia"/>
          <w:szCs w:val="21"/>
        </w:rPr>
        <w:t>2</w:t>
      </w:r>
      <w:r>
        <w:rPr>
          <w:szCs w:val="21"/>
        </w:rPr>
        <w:t>.3重新组织采购有以下两种组织形式：</w:t>
      </w:r>
    </w:p>
    <w:p>
      <w:pPr>
        <w:ind w:firstLine="411" w:firstLineChars="196"/>
      </w:pPr>
      <w:r>
        <w:t>（1）由</w:t>
      </w:r>
      <w:r>
        <w:rPr>
          <w:rFonts w:hint="eastAsia"/>
        </w:rPr>
        <w:t>招标方</w:t>
      </w:r>
      <w:r>
        <w:t>重新组织公开招标；</w:t>
      </w:r>
    </w:p>
    <w:p>
      <w:pPr>
        <w:ind w:firstLine="411" w:firstLineChars="196"/>
      </w:pPr>
      <w:r>
        <w:t>（2）根据实际情况</w:t>
      </w:r>
      <w:r>
        <w:rPr>
          <w:rFonts w:hint="eastAsia"/>
        </w:rPr>
        <w:t>，经有关部门批准，</w:t>
      </w:r>
      <w:r>
        <w:t>转为竞争性谈判或单一来源谈判方式采购。</w:t>
      </w:r>
    </w:p>
    <w:p>
      <w:pPr>
        <w:ind w:firstLine="411" w:firstLineChars="196"/>
      </w:pPr>
      <w:r>
        <w:t>3</w:t>
      </w:r>
      <w:r>
        <w:rPr>
          <w:rFonts w:hint="eastAsia"/>
        </w:rPr>
        <w:t>2</w:t>
      </w:r>
      <w:r>
        <w:t>.4公开招标失败的采购项目重新组织公开招标，</w:t>
      </w:r>
      <w:r>
        <w:rPr>
          <w:rFonts w:hint="eastAsia"/>
        </w:rPr>
        <w:t>招标方</w:t>
      </w:r>
      <w:r>
        <w:t>要重新按公开招标流程发布招标公告和招标文件、组成评标委员会等组织采购活动。</w:t>
      </w:r>
    </w:p>
    <w:p>
      <w:pPr>
        <w:ind w:firstLine="411" w:firstLineChars="196"/>
      </w:pPr>
      <w:r>
        <w:t>3</w:t>
      </w:r>
      <w:r>
        <w:rPr>
          <w:rFonts w:hint="eastAsia"/>
        </w:rPr>
        <w:t>2</w:t>
      </w:r>
      <w:r>
        <w:t>.5公开招标失败的采购项目经</w:t>
      </w:r>
      <w:r>
        <w:rPr>
          <w:rFonts w:hint="eastAsia"/>
        </w:rPr>
        <w:t>有关部门批准</w:t>
      </w:r>
      <w:r>
        <w:t>转为竞争性谈判或单一来源谈判方式采购的，可不另行制作谈判文件，</w:t>
      </w:r>
      <w:r>
        <w:rPr>
          <w:rFonts w:hint="eastAsia"/>
        </w:rPr>
        <w:t>招标方</w:t>
      </w:r>
      <w:r>
        <w:t>可就原招标文件中资质、技术及评标方法等变动情况向拟谈判对象发出谈判邀请，与原招标文件具同等效力，变动部分以谈判邀请文件为准。转为竞争性谈判或单一来源谈判方式采购的，供应商的原投标文件转为谈判应答文件。</w:t>
      </w:r>
    </w:p>
    <w:p>
      <w:pPr>
        <w:spacing w:line="360" w:lineRule="auto"/>
        <w:rPr>
          <w:rFonts w:eastAsia="黑体"/>
          <w:sz w:val="24"/>
        </w:rPr>
      </w:pPr>
      <w:r>
        <w:rPr>
          <w:rFonts w:eastAsia="黑体"/>
          <w:sz w:val="24"/>
        </w:rPr>
        <w:t>3</w:t>
      </w:r>
      <w:r>
        <w:rPr>
          <w:rFonts w:hint="eastAsia" w:eastAsia="黑体"/>
          <w:sz w:val="24"/>
        </w:rPr>
        <w:t>3</w:t>
      </w:r>
      <w:r>
        <w:rPr>
          <w:rFonts w:eastAsia="黑体"/>
          <w:sz w:val="24"/>
        </w:rPr>
        <w:t>．公开招标失败项目转为竞争性谈判方式采购</w:t>
      </w:r>
    </w:p>
    <w:p>
      <w:pPr>
        <w:ind w:firstLine="413" w:firstLineChars="196"/>
        <w:rPr>
          <w:b/>
          <w:szCs w:val="21"/>
        </w:rPr>
      </w:pPr>
      <w:r>
        <w:rPr>
          <w:b/>
          <w:szCs w:val="21"/>
        </w:rPr>
        <w:t>3</w:t>
      </w:r>
      <w:r>
        <w:rPr>
          <w:rFonts w:hint="eastAsia"/>
          <w:b/>
          <w:szCs w:val="21"/>
        </w:rPr>
        <w:t>3</w:t>
      </w:r>
      <w:r>
        <w:rPr>
          <w:b/>
          <w:szCs w:val="21"/>
        </w:rPr>
        <w:t>.1谈判小组</w:t>
      </w:r>
    </w:p>
    <w:p>
      <w:pPr>
        <w:ind w:firstLine="411" w:firstLineChars="196"/>
        <w:rPr>
          <w:szCs w:val="21"/>
        </w:rPr>
      </w:pPr>
      <w:r>
        <w:rPr>
          <w:szCs w:val="21"/>
        </w:rPr>
        <w:t>3</w:t>
      </w:r>
      <w:r>
        <w:rPr>
          <w:rFonts w:hint="eastAsia"/>
          <w:szCs w:val="21"/>
        </w:rPr>
        <w:t>3</w:t>
      </w:r>
      <w:r>
        <w:rPr>
          <w:szCs w:val="21"/>
        </w:rPr>
        <w:t>.1.1公开招标失败项目转为竞争性谈判方式采购后，评标委员会转为谈判小组，</w:t>
      </w:r>
      <w:r>
        <w:t>谈判小组成员</w:t>
      </w:r>
      <w:r>
        <w:rPr>
          <w:rFonts w:hint="eastAsia"/>
        </w:rPr>
        <w:t>由招标方</w:t>
      </w:r>
      <w:r>
        <w:t>代表和有关专家共3人以上（含3人）的单数组成；其中专家的人数不得少于成员总数的三分之二；专家可重新抽取也可继续采用评标委员会内专家。</w:t>
      </w:r>
    </w:p>
    <w:p>
      <w:pPr>
        <w:tabs>
          <w:tab w:val="left" w:pos="-1080"/>
        </w:tabs>
        <w:ind w:firstLine="420" w:firstLineChars="200"/>
      </w:pPr>
      <w:r>
        <w:rPr>
          <w:szCs w:val="21"/>
        </w:rPr>
        <w:t>3</w:t>
      </w:r>
      <w:r>
        <w:rPr>
          <w:rFonts w:hint="eastAsia"/>
          <w:szCs w:val="21"/>
        </w:rPr>
        <w:t>3</w:t>
      </w:r>
      <w:r>
        <w:rPr>
          <w:szCs w:val="21"/>
        </w:rPr>
        <w:t>.1.2</w:t>
      </w:r>
      <w:r>
        <w:t>谈判前，谈判小组将对各供应商的谈判应答文件进行审查，</w:t>
      </w:r>
      <w:r>
        <w:rPr>
          <w:bCs/>
        </w:rPr>
        <w:t>当谈判应答文件出现下列情况之一的将视为无效，按废标处理，不得进入谈判，</w:t>
      </w:r>
      <w:r>
        <w:rPr>
          <w:b/>
        </w:rPr>
        <w:t>具体内容见原招标文件中投标文件初审表的《资格性检查表》部分以及谈判邀请中相应的变动部分。</w:t>
      </w:r>
    </w:p>
    <w:p>
      <w:pPr>
        <w:ind w:firstLine="413" w:firstLineChars="196"/>
        <w:rPr>
          <w:b/>
          <w:szCs w:val="21"/>
        </w:rPr>
      </w:pPr>
      <w:r>
        <w:rPr>
          <w:b/>
          <w:szCs w:val="21"/>
        </w:rPr>
        <w:t>3</w:t>
      </w:r>
      <w:r>
        <w:rPr>
          <w:rFonts w:hint="eastAsia"/>
          <w:b/>
          <w:szCs w:val="21"/>
        </w:rPr>
        <w:t>3</w:t>
      </w:r>
      <w:r>
        <w:rPr>
          <w:b/>
          <w:szCs w:val="21"/>
        </w:rPr>
        <w:t>.2谈判程序</w:t>
      </w:r>
    </w:p>
    <w:p>
      <w:pPr>
        <w:ind w:firstLine="411" w:firstLineChars="196"/>
        <w:rPr>
          <w:szCs w:val="21"/>
        </w:rPr>
      </w:pPr>
      <w:r>
        <w:rPr>
          <w:szCs w:val="21"/>
        </w:rPr>
        <w:t>3</w:t>
      </w:r>
      <w:r>
        <w:rPr>
          <w:rFonts w:hint="eastAsia"/>
          <w:szCs w:val="21"/>
        </w:rPr>
        <w:t>3</w:t>
      </w:r>
      <w:r>
        <w:rPr>
          <w:szCs w:val="21"/>
        </w:rPr>
        <w:t>.2.1参加谈判的供应商和谈判小组成员填写谈判登记表，并交验证明文件（法定代表人证明书、法人授权委托书、被授权的谈判代表身份证原件）。</w:t>
      </w:r>
    </w:p>
    <w:p>
      <w:pPr>
        <w:ind w:firstLine="411" w:firstLineChars="196"/>
        <w:rPr>
          <w:szCs w:val="21"/>
        </w:rPr>
      </w:pPr>
      <w:r>
        <w:rPr>
          <w:szCs w:val="21"/>
        </w:rPr>
        <w:t>3</w:t>
      </w:r>
      <w:r>
        <w:rPr>
          <w:rFonts w:hint="eastAsia"/>
          <w:szCs w:val="21"/>
        </w:rPr>
        <w:t>3</w:t>
      </w:r>
      <w:r>
        <w:rPr>
          <w:szCs w:val="21"/>
        </w:rPr>
        <w:t>.2.2谈判小组主持人宣布谈判规则和谈判纪律。</w:t>
      </w:r>
    </w:p>
    <w:p>
      <w:pPr>
        <w:ind w:firstLine="411" w:firstLineChars="196"/>
        <w:rPr>
          <w:szCs w:val="21"/>
        </w:rPr>
      </w:pPr>
      <w:r>
        <w:rPr>
          <w:szCs w:val="21"/>
        </w:rPr>
        <w:t>3</w:t>
      </w:r>
      <w:r>
        <w:rPr>
          <w:rFonts w:hint="eastAsia"/>
          <w:szCs w:val="21"/>
        </w:rPr>
        <w:t>3</w:t>
      </w:r>
      <w:r>
        <w:rPr>
          <w:szCs w:val="21"/>
        </w:rPr>
        <w:t>.2.3在谈判中，谈判小组将就以下谈判内容跟供应商进行谈判：</w:t>
      </w:r>
    </w:p>
    <w:p>
      <w:pPr>
        <w:ind w:firstLine="411" w:firstLineChars="196"/>
        <w:rPr>
          <w:szCs w:val="21"/>
        </w:rPr>
      </w:pPr>
      <w:r>
        <w:rPr>
          <w:szCs w:val="21"/>
        </w:rPr>
        <w:t>（1）项目方案；</w:t>
      </w:r>
    </w:p>
    <w:p>
      <w:pPr>
        <w:ind w:firstLine="411" w:firstLineChars="196"/>
        <w:rPr>
          <w:szCs w:val="21"/>
        </w:rPr>
      </w:pPr>
      <w:r>
        <w:rPr>
          <w:szCs w:val="21"/>
        </w:rPr>
        <w:t>（2）报价；</w:t>
      </w:r>
    </w:p>
    <w:p>
      <w:pPr>
        <w:ind w:firstLine="411" w:firstLineChars="196"/>
        <w:rPr>
          <w:szCs w:val="21"/>
        </w:rPr>
      </w:pPr>
      <w:r>
        <w:rPr>
          <w:szCs w:val="21"/>
        </w:rPr>
        <w:t>（3）其它相关事项。</w:t>
      </w:r>
    </w:p>
    <w:p>
      <w:pPr>
        <w:ind w:firstLine="411" w:firstLineChars="196"/>
        <w:rPr>
          <w:szCs w:val="21"/>
        </w:rPr>
      </w:pPr>
      <w:r>
        <w:rPr>
          <w:szCs w:val="21"/>
        </w:rPr>
        <w:t>原招标文件或谈判邀请文件有实质性变动的，谈判小组应当通过</w:t>
      </w:r>
      <w:r>
        <w:rPr>
          <w:rFonts w:hint="eastAsia"/>
          <w:szCs w:val="21"/>
        </w:rPr>
        <w:t>招标方</w:t>
      </w:r>
      <w:r>
        <w:rPr>
          <w:szCs w:val="21"/>
        </w:rPr>
        <w:t>通知所有参加谈判的供应商。</w:t>
      </w:r>
    </w:p>
    <w:p>
      <w:pPr>
        <w:ind w:firstLine="411" w:firstLineChars="196"/>
        <w:rPr>
          <w:szCs w:val="21"/>
        </w:rPr>
      </w:pPr>
      <w:r>
        <w:rPr>
          <w:szCs w:val="21"/>
        </w:rPr>
        <w:t>3</w:t>
      </w:r>
      <w:r>
        <w:rPr>
          <w:rFonts w:hint="eastAsia"/>
          <w:szCs w:val="21"/>
        </w:rPr>
        <w:t>3</w:t>
      </w:r>
      <w:r>
        <w:rPr>
          <w:szCs w:val="21"/>
        </w:rPr>
        <w:t>.2.4谈判小组可以用书面形式要求各供应商对其谈判应答文件含义不明确的内容作必要的澄清或者说明，重要问题供应商应以书面形式进行澄清、说明。</w:t>
      </w:r>
    </w:p>
    <w:p>
      <w:pPr>
        <w:ind w:firstLine="411" w:firstLineChars="196"/>
        <w:rPr>
          <w:szCs w:val="21"/>
        </w:rPr>
      </w:pPr>
      <w:r>
        <w:rPr>
          <w:szCs w:val="21"/>
        </w:rPr>
        <w:t>3</w:t>
      </w:r>
      <w:r>
        <w:rPr>
          <w:rFonts w:hint="eastAsia"/>
          <w:szCs w:val="21"/>
        </w:rPr>
        <w:t>3</w:t>
      </w:r>
      <w:r>
        <w:rPr>
          <w:szCs w:val="21"/>
        </w:rPr>
        <w:t>.2.5 允许供应商在谈判结束之前根据谈判小组提出的内容进行澄清、修改或完善，或对项目方案进行相应的调整。</w:t>
      </w:r>
    </w:p>
    <w:p>
      <w:pPr>
        <w:ind w:firstLine="411" w:firstLineChars="196"/>
        <w:rPr>
          <w:szCs w:val="21"/>
        </w:rPr>
      </w:pPr>
      <w:r>
        <w:rPr>
          <w:szCs w:val="21"/>
        </w:rPr>
        <w:t>3</w:t>
      </w:r>
      <w:r>
        <w:rPr>
          <w:rFonts w:hint="eastAsia"/>
          <w:szCs w:val="21"/>
        </w:rPr>
        <w:t>3</w:t>
      </w:r>
      <w:r>
        <w:rPr>
          <w:szCs w:val="21"/>
        </w:rPr>
        <w:t>.2.6供应商对谈判应答文件进行修改，都应形成文字材料，并经供应商谈判授权人签字认可。</w:t>
      </w:r>
    </w:p>
    <w:p>
      <w:pPr>
        <w:ind w:firstLine="411" w:firstLineChars="196"/>
        <w:rPr>
          <w:szCs w:val="21"/>
        </w:rPr>
      </w:pPr>
      <w:r>
        <w:rPr>
          <w:szCs w:val="21"/>
        </w:rPr>
        <w:t>3</w:t>
      </w:r>
      <w:r>
        <w:rPr>
          <w:rFonts w:hint="eastAsia"/>
          <w:szCs w:val="21"/>
        </w:rPr>
        <w:t>3</w:t>
      </w:r>
      <w:r>
        <w:rPr>
          <w:szCs w:val="21"/>
        </w:rPr>
        <w:t>.2.7谈判小组所有成员集中与单一供应商分别进行谈判。在谈判中，谈判的任何一方不得透露与谈判有关的其它供应商的技术资料、价格或者其他信息；参加谈判的供应商有三次更改机会；供应商应在规定的时间内提出最后更改及书面承诺。</w:t>
      </w:r>
    </w:p>
    <w:p>
      <w:pPr>
        <w:ind w:firstLine="411" w:firstLineChars="196"/>
        <w:rPr>
          <w:szCs w:val="21"/>
        </w:rPr>
      </w:pPr>
      <w:r>
        <w:rPr>
          <w:szCs w:val="21"/>
        </w:rPr>
        <w:t>3</w:t>
      </w:r>
      <w:r>
        <w:rPr>
          <w:rFonts w:hint="eastAsia"/>
          <w:szCs w:val="21"/>
        </w:rPr>
        <w:t>3</w:t>
      </w:r>
      <w:r>
        <w:rPr>
          <w:szCs w:val="21"/>
        </w:rPr>
        <w:t>.2.8有下列情形之一的，该供应商的谈判结果作废标处理，</w:t>
      </w:r>
      <w:r>
        <w:rPr>
          <w:b/>
          <w:szCs w:val="21"/>
        </w:rPr>
        <w:t>具体内容见原招标文件中投标文件初审表的《符合性检查表》部分以及谈判邀请中相应的变动部分。</w:t>
      </w:r>
    </w:p>
    <w:p>
      <w:pPr>
        <w:ind w:firstLine="411" w:firstLineChars="196"/>
        <w:rPr>
          <w:szCs w:val="21"/>
        </w:rPr>
      </w:pPr>
      <w:r>
        <w:rPr>
          <w:szCs w:val="21"/>
        </w:rPr>
        <w:t>3</w:t>
      </w:r>
      <w:r>
        <w:rPr>
          <w:rFonts w:hint="eastAsia"/>
          <w:szCs w:val="21"/>
        </w:rPr>
        <w:t>3</w:t>
      </w:r>
      <w:r>
        <w:rPr>
          <w:szCs w:val="21"/>
        </w:rPr>
        <w:t>.2.9谈判结束后，谈判小组根据供应商提供的谈判应答文件、谈判过程中产生的相关资料，对供应商谈判应答文件进行评估与比较，提出书面评审意见。</w:t>
      </w:r>
    </w:p>
    <w:p>
      <w:pPr>
        <w:ind w:firstLine="411" w:firstLineChars="196"/>
        <w:rPr>
          <w:szCs w:val="21"/>
        </w:rPr>
      </w:pPr>
      <w:r>
        <w:rPr>
          <w:szCs w:val="21"/>
        </w:rPr>
        <w:t>3</w:t>
      </w:r>
      <w:r>
        <w:rPr>
          <w:rFonts w:hint="eastAsia"/>
          <w:szCs w:val="21"/>
        </w:rPr>
        <w:t>3</w:t>
      </w:r>
      <w:r>
        <w:rPr>
          <w:szCs w:val="21"/>
        </w:rPr>
        <w:t>.2.10谈判小组将对谈判过程进行记录，以存档备查。</w:t>
      </w:r>
    </w:p>
    <w:p>
      <w:pPr>
        <w:ind w:firstLine="413" w:firstLineChars="196"/>
        <w:rPr>
          <w:b/>
          <w:szCs w:val="21"/>
        </w:rPr>
      </w:pPr>
      <w:r>
        <w:rPr>
          <w:b/>
          <w:szCs w:val="21"/>
        </w:rPr>
        <w:t>3</w:t>
      </w:r>
      <w:r>
        <w:rPr>
          <w:rFonts w:hint="eastAsia"/>
          <w:b/>
          <w:szCs w:val="21"/>
        </w:rPr>
        <w:t>3</w:t>
      </w:r>
      <w:r>
        <w:rPr>
          <w:b/>
          <w:szCs w:val="21"/>
        </w:rPr>
        <w:t>.3评标方法和定标原则</w:t>
      </w:r>
    </w:p>
    <w:p>
      <w:pPr>
        <w:tabs>
          <w:tab w:val="left" w:pos="-1080"/>
        </w:tabs>
        <w:ind w:firstLine="420" w:firstLineChars="200"/>
      </w:pPr>
      <w:r>
        <w:rPr>
          <w:szCs w:val="21"/>
        </w:rPr>
        <w:t>3</w:t>
      </w:r>
      <w:r>
        <w:rPr>
          <w:rFonts w:hint="eastAsia"/>
          <w:szCs w:val="21"/>
        </w:rPr>
        <w:t>3</w:t>
      </w:r>
      <w:r>
        <w:rPr>
          <w:szCs w:val="21"/>
        </w:rPr>
        <w:t>.3.1根据《深圳市政府采购评标委员会和评标方法暂行规定》（深财购[2005]5号），竞争性谈判采购项目的评标方法要比照</w:t>
      </w:r>
      <w:r>
        <w:rPr>
          <w:b/>
          <w:szCs w:val="21"/>
        </w:rPr>
        <w:t>最低评标价法规定执行</w:t>
      </w:r>
      <w:r>
        <w:rPr>
          <w:szCs w:val="21"/>
        </w:rPr>
        <w:t>。如确因实际情况需要采用其他评标方法的，应报经同级政府采购监督管理部门批准。</w:t>
      </w:r>
      <w:r>
        <w:rPr>
          <w:b/>
        </w:rPr>
        <w:t>原招标文件若采用</w:t>
      </w:r>
      <w:r>
        <w:rPr>
          <w:b/>
          <w:bCs/>
        </w:rPr>
        <w:t>最低评标价法以外的评标方法，转为竞争性谈判后，评标方法应采用</w:t>
      </w:r>
      <w:r>
        <w:rPr>
          <w:b/>
          <w:szCs w:val="21"/>
        </w:rPr>
        <w:t>最低评标价法。</w:t>
      </w:r>
    </w:p>
    <w:p>
      <w:pPr>
        <w:tabs>
          <w:tab w:val="left" w:pos="-1080"/>
        </w:tabs>
        <w:ind w:firstLine="420" w:firstLineChars="200"/>
      </w:pPr>
      <w:r>
        <w:rPr>
          <w:szCs w:val="21"/>
        </w:rPr>
        <w:t>3</w:t>
      </w:r>
      <w:r>
        <w:rPr>
          <w:rFonts w:hint="eastAsia"/>
          <w:szCs w:val="21"/>
        </w:rPr>
        <w:t>3</w:t>
      </w:r>
      <w:r>
        <w:rPr>
          <w:szCs w:val="21"/>
        </w:rPr>
        <w:t>.3.2对公开招标失败转为竞争性谈判方式采购的项目，谈判小组</w:t>
      </w:r>
      <w:r>
        <w:t>对谈判应答文件进行评审和比较，综合各家供应商最终的方案、服务和投资等谈判结果并按本须知第2</w:t>
      </w:r>
      <w:r>
        <w:rPr>
          <w:rFonts w:hint="eastAsia"/>
        </w:rPr>
        <w:t>8</w:t>
      </w:r>
      <w:r>
        <w:t>.1.1的</w:t>
      </w:r>
      <w:r>
        <w:rPr>
          <w:b/>
          <w:bCs/>
        </w:rPr>
        <w:t>最低评标价法</w:t>
      </w:r>
      <w:r>
        <w:t>进行评审。</w:t>
      </w:r>
    </w:p>
    <w:p>
      <w:pPr>
        <w:tabs>
          <w:tab w:val="left" w:pos="-1080"/>
        </w:tabs>
        <w:ind w:firstLine="420" w:firstLineChars="200"/>
      </w:pPr>
      <w:r>
        <w:t>3</w:t>
      </w:r>
      <w:r>
        <w:rPr>
          <w:rFonts w:hint="eastAsia"/>
        </w:rPr>
        <w:t>3</w:t>
      </w:r>
      <w:r>
        <w:t>.3.3若要采用其他评标方法的，必须</w:t>
      </w:r>
      <w:r>
        <w:rPr>
          <w:szCs w:val="21"/>
        </w:rPr>
        <w:t>报经政府采购监督管理部门批准，谈判小组按批准的评标方法进行评审。谈判邀请文件中应注明批准的评标方法。</w:t>
      </w:r>
    </w:p>
    <w:p>
      <w:pPr>
        <w:tabs>
          <w:tab w:val="left" w:pos="-1080"/>
        </w:tabs>
        <w:ind w:firstLine="420" w:firstLineChars="200"/>
      </w:pPr>
      <w:r>
        <w:t>3</w:t>
      </w:r>
      <w:r>
        <w:rPr>
          <w:rFonts w:hint="eastAsia"/>
        </w:rPr>
        <w:t>3</w:t>
      </w:r>
      <w:r>
        <w:t>.3.4谈判小组向</w:t>
      </w:r>
      <w:r>
        <w:rPr>
          <w:rFonts w:hint="eastAsia"/>
        </w:rPr>
        <w:t>招标方</w:t>
      </w:r>
      <w:r>
        <w:t>提交书面评标报告，并受</w:t>
      </w:r>
      <w:r>
        <w:rPr>
          <w:rFonts w:hint="eastAsia"/>
        </w:rPr>
        <w:t>招标方</w:t>
      </w:r>
      <w:r>
        <w:t>委托直接确定中标供应商。</w:t>
      </w:r>
    </w:p>
    <w:p>
      <w:pPr>
        <w:spacing w:line="360" w:lineRule="auto"/>
        <w:rPr>
          <w:rFonts w:eastAsia="黑体"/>
          <w:sz w:val="24"/>
        </w:rPr>
      </w:pPr>
      <w:r>
        <w:rPr>
          <w:rFonts w:eastAsia="黑体"/>
          <w:sz w:val="24"/>
        </w:rPr>
        <w:t>3</w:t>
      </w:r>
      <w:r>
        <w:rPr>
          <w:rFonts w:hint="eastAsia" w:eastAsia="黑体"/>
          <w:sz w:val="24"/>
        </w:rPr>
        <w:t>4</w:t>
      </w:r>
      <w:r>
        <w:rPr>
          <w:rFonts w:eastAsia="黑体"/>
          <w:sz w:val="24"/>
        </w:rPr>
        <w:t>．公开招标失败项目转为单一来源谈判方式采购</w:t>
      </w:r>
    </w:p>
    <w:p>
      <w:pPr>
        <w:ind w:firstLine="413" w:firstLineChars="196"/>
        <w:rPr>
          <w:b/>
          <w:szCs w:val="21"/>
        </w:rPr>
      </w:pPr>
      <w:r>
        <w:rPr>
          <w:b/>
          <w:szCs w:val="21"/>
        </w:rPr>
        <w:t>3</w:t>
      </w:r>
      <w:r>
        <w:rPr>
          <w:rFonts w:hint="eastAsia"/>
          <w:b/>
          <w:szCs w:val="21"/>
        </w:rPr>
        <w:t>4</w:t>
      </w:r>
      <w:r>
        <w:rPr>
          <w:b/>
          <w:szCs w:val="21"/>
        </w:rPr>
        <w:t>.1谈判小组</w:t>
      </w:r>
    </w:p>
    <w:p>
      <w:pPr>
        <w:ind w:firstLine="411" w:firstLineChars="196"/>
        <w:rPr>
          <w:szCs w:val="21"/>
        </w:rPr>
      </w:pPr>
      <w:r>
        <w:rPr>
          <w:szCs w:val="21"/>
        </w:rPr>
        <w:t>3</w:t>
      </w:r>
      <w:r>
        <w:rPr>
          <w:rFonts w:hint="eastAsia"/>
          <w:szCs w:val="21"/>
        </w:rPr>
        <w:t>4</w:t>
      </w:r>
      <w:r>
        <w:rPr>
          <w:szCs w:val="21"/>
        </w:rPr>
        <w:t>.1.1公开招标失败项目转为单一来源谈判方式采购后，评标委员会转为谈判小组，</w:t>
      </w:r>
      <w:r>
        <w:t>谈判小组成员由</w:t>
      </w:r>
      <w:r>
        <w:rPr>
          <w:rFonts w:hint="eastAsia"/>
        </w:rPr>
        <w:t>招标方</w:t>
      </w:r>
      <w:r>
        <w:t>代表和有关专家共3人以上（含3人）的单数组成；其中专家的人数不得少于成员总数的三分之二；专家可重新抽取也可继续采用评标委员会内专家。</w:t>
      </w:r>
    </w:p>
    <w:p>
      <w:pPr>
        <w:tabs>
          <w:tab w:val="left" w:pos="-1080"/>
        </w:tabs>
        <w:ind w:firstLine="420" w:firstLineChars="200"/>
      </w:pPr>
      <w:r>
        <w:rPr>
          <w:szCs w:val="21"/>
        </w:rPr>
        <w:t>3</w:t>
      </w:r>
      <w:r>
        <w:rPr>
          <w:rFonts w:hint="eastAsia"/>
          <w:szCs w:val="21"/>
        </w:rPr>
        <w:t>4</w:t>
      </w:r>
      <w:r>
        <w:rPr>
          <w:szCs w:val="21"/>
        </w:rPr>
        <w:t>.1.2</w:t>
      </w:r>
      <w:r>
        <w:t>谈判前，谈判小组将对单一来源供应商的谈判应答文件进行审查，</w:t>
      </w:r>
      <w:r>
        <w:rPr>
          <w:bCs/>
        </w:rPr>
        <w:t>当谈判应答文件出现下列情况之一的将视为无效，按废标处理，不得进入谈判，</w:t>
      </w:r>
      <w:r>
        <w:rPr>
          <w:b/>
        </w:rPr>
        <w:t>具体内容见原招标文件中投标文件初审表的《资格性检查表》部分以及谈判邀请中相应的变动部分。</w:t>
      </w:r>
    </w:p>
    <w:p>
      <w:pPr>
        <w:ind w:firstLine="413" w:firstLineChars="196"/>
        <w:rPr>
          <w:b/>
          <w:szCs w:val="21"/>
        </w:rPr>
      </w:pPr>
      <w:r>
        <w:rPr>
          <w:b/>
          <w:szCs w:val="21"/>
        </w:rPr>
        <w:t>3</w:t>
      </w:r>
      <w:r>
        <w:rPr>
          <w:rFonts w:hint="eastAsia"/>
          <w:b/>
          <w:szCs w:val="21"/>
        </w:rPr>
        <w:t>4</w:t>
      </w:r>
      <w:r>
        <w:rPr>
          <w:b/>
          <w:szCs w:val="21"/>
        </w:rPr>
        <w:t>.2谈判程序</w:t>
      </w:r>
    </w:p>
    <w:p>
      <w:pPr>
        <w:ind w:firstLine="411" w:firstLineChars="196"/>
        <w:rPr>
          <w:szCs w:val="21"/>
        </w:rPr>
      </w:pPr>
      <w:r>
        <w:rPr>
          <w:szCs w:val="21"/>
        </w:rPr>
        <w:t>3</w:t>
      </w:r>
      <w:r>
        <w:rPr>
          <w:rFonts w:hint="eastAsia"/>
          <w:szCs w:val="21"/>
        </w:rPr>
        <w:t>4</w:t>
      </w:r>
      <w:r>
        <w:rPr>
          <w:szCs w:val="21"/>
        </w:rPr>
        <w:t>.2.1参加谈判的供应商和谈判小组成员填写谈判登记表，并交验证明文件（法定代表人证明书、法人授权委托书、被授权的谈判代表身份证原件）。</w:t>
      </w:r>
    </w:p>
    <w:p>
      <w:pPr>
        <w:ind w:firstLine="411" w:firstLineChars="196"/>
        <w:rPr>
          <w:szCs w:val="21"/>
        </w:rPr>
      </w:pPr>
      <w:r>
        <w:rPr>
          <w:szCs w:val="21"/>
        </w:rPr>
        <w:t>3</w:t>
      </w:r>
      <w:r>
        <w:rPr>
          <w:rFonts w:hint="eastAsia"/>
          <w:szCs w:val="21"/>
        </w:rPr>
        <w:t>4</w:t>
      </w:r>
      <w:r>
        <w:rPr>
          <w:szCs w:val="21"/>
        </w:rPr>
        <w:t>.2.2谈判小组主持人宣布谈判规则和谈判纪律。</w:t>
      </w:r>
    </w:p>
    <w:p>
      <w:pPr>
        <w:ind w:firstLine="411" w:firstLineChars="196"/>
        <w:rPr>
          <w:szCs w:val="21"/>
        </w:rPr>
      </w:pPr>
      <w:r>
        <w:rPr>
          <w:szCs w:val="21"/>
        </w:rPr>
        <w:t>3</w:t>
      </w:r>
      <w:r>
        <w:rPr>
          <w:rFonts w:hint="eastAsia"/>
          <w:szCs w:val="21"/>
        </w:rPr>
        <w:t>4</w:t>
      </w:r>
      <w:r>
        <w:rPr>
          <w:szCs w:val="21"/>
        </w:rPr>
        <w:t>.2.3在谈判中，谈判小组将就以下谈判内容跟供应商进行谈判：</w:t>
      </w:r>
    </w:p>
    <w:p>
      <w:pPr>
        <w:ind w:firstLine="411" w:firstLineChars="196"/>
        <w:rPr>
          <w:szCs w:val="21"/>
        </w:rPr>
      </w:pPr>
      <w:r>
        <w:rPr>
          <w:szCs w:val="21"/>
        </w:rPr>
        <w:t>（1）项目方案；</w:t>
      </w:r>
    </w:p>
    <w:p>
      <w:pPr>
        <w:ind w:firstLine="411" w:firstLineChars="196"/>
        <w:rPr>
          <w:szCs w:val="21"/>
        </w:rPr>
      </w:pPr>
      <w:r>
        <w:rPr>
          <w:szCs w:val="21"/>
        </w:rPr>
        <w:t>（2）报价；</w:t>
      </w:r>
    </w:p>
    <w:p>
      <w:pPr>
        <w:ind w:firstLine="411" w:firstLineChars="196"/>
        <w:rPr>
          <w:szCs w:val="21"/>
        </w:rPr>
      </w:pPr>
      <w:r>
        <w:rPr>
          <w:szCs w:val="21"/>
        </w:rPr>
        <w:t>（3）其它相关事项。</w:t>
      </w:r>
    </w:p>
    <w:p>
      <w:pPr>
        <w:ind w:firstLine="411" w:firstLineChars="196"/>
        <w:rPr>
          <w:szCs w:val="21"/>
        </w:rPr>
      </w:pPr>
      <w:r>
        <w:rPr>
          <w:szCs w:val="21"/>
        </w:rPr>
        <w:t>原招标文件或谈判邀请文件有实质性变动的，谈判小组应当通过</w:t>
      </w:r>
      <w:r>
        <w:rPr>
          <w:rFonts w:hint="eastAsia"/>
          <w:szCs w:val="21"/>
        </w:rPr>
        <w:t>招标方</w:t>
      </w:r>
      <w:r>
        <w:rPr>
          <w:szCs w:val="21"/>
        </w:rPr>
        <w:t>通知供应商。</w:t>
      </w:r>
    </w:p>
    <w:p>
      <w:pPr>
        <w:ind w:firstLine="411" w:firstLineChars="196"/>
        <w:rPr>
          <w:szCs w:val="21"/>
        </w:rPr>
      </w:pPr>
      <w:r>
        <w:rPr>
          <w:szCs w:val="21"/>
        </w:rPr>
        <w:t>3</w:t>
      </w:r>
      <w:r>
        <w:rPr>
          <w:rFonts w:hint="eastAsia"/>
          <w:szCs w:val="21"/>
        </w:rPr>
        <w:t>4</w:t>
      </w:r>
      <w:r>
        <w:rPr>
          <w:szCs w:val="21"/>
        </w:rPr>
        <w:t>.2.4谈判小组可以用书面形式要求供应商对其谈判应答文件含义不明确的内容作必要的澄清或者说明，重要问题供应商应以书面形式进行澄清、说明。</w:t>
      </w:r>
    </w:p>
    <w:p>
      <w:pPr>
        <w:ind w:firstLine="411" w:firstLineChars="196"/>
        <w:rPr>
          <w:szCs w:val="21"/>
        </w:rPr>
      </w:pPr>
      <w:r>
        <w:rPr>
          <w:szCs w:val="21"/>
        </w:rPr>
        <w:t>3</w:t>
      </w:r>
      <w:r>
        <w:rPr>
          <w:rFonts w:hint="eastAsia"/>
          <w:szCs w:val="21"/>
        </w:rPr>
        <w:t>4</w:t>
      </w:r>
      <w:r>
        <w:rPr>
          <w:szCs w:val="21"/>
        </w:rPr>
        <w:t>.2.5 允许供应商在谈判结束之前根据谈判小组提出的内容进行澄清、修改或完善，或对项目方案进行相应的调整。</w:t>
      </w:r>
    </w:p>
    <w:p>
      <w:pPr>
        <w:ind w:firstLine="411" w:firstLineChars="196"/>
        <w:rPr>
          <w:szCs w:val="21"/>
        </w:rPr>
      </w:pPr>
      <w:r>
        <w:rPr>
          <w:szCs w:val="21"/>
        </w:rPr>
        <w:t>3</w:t>
      </w:r>
      <w:r>
        <w:rPr>
          <w:rFonts w:hint="eastAsia"/>
          <w:szCs w:val="21"/>
        </w:rPr>
        <w:t>4</w:t>
      </w:r>
      <w:r>
        <w:rPr>
          <w:szCs w:val="21"/>
        </w:rPr>
        <w:t>.2.6供应商对谈判应答文件进行修改，都应形成文字材料，并经供应商谈判授权人签字认可。</w:t>
      </w:r>
    </w:p>
    <w:p>
      <w:pPr>
        <w:ind w:firstLine="411" w:firstLineChars="196"/>
        <w:rPr>
          <w:szCs w:val="21"/>
        </w:rPr>
      </w:pPr>
      <w:r>
        <w:rPr>
          <w:szCs w:val="21"/>
        </w:rPr>
        <w:t>3</w:t>
      </w:r>
      <w:r>
        <w:rPr>
          <w:rFonts w:hint="eastAsia"/>
          <w:szCs w:val="21"/>
        </w:rPr>
        <w:t>4</w:t>
      </w:r>
      <w:r>
        <w:rPr>
          <w:szCs w:val="21"/>
        </w:rPr>
        <w:t>.2.7谈判小组与单一来源供应商进行谈判。供应商有三次更改机会；供应商应在规定的时间内提出最后更改及书面承诺。</w:t>
      </w:r>
    </w:p>
    <w:p>
      <w:pPr>
        <w:ind w:firstLine="411" w:firstLineChars="196"/>
        <w:rPr>
          <w:szCs w:val="21"/>
        </w:rPr>
      </w:pPr>
      <w:r>
        <w:rPr>
          <w:szCs w:val="21"/>
        </w:rPr>
        <w:t>3</w:t>
      </w:r>
      <w:r>
        <w:rPr>
          <w:rFonts w:hint="eastAsia"/>
          <w:szCs w:val="21"/>
        </w:rPr>
        <w:t>4</w:t>
      </w:r>
      <w:r>
        <w:rPr>
          <w:szCs w:val="21"/>
        </w:rPr>
        <w:t>.2.8有下列情形之一的，供应商的谈判结果作废标处理，</w:t>
      </w:r>
      <w:r>
        <w:rPr>
          <w:b/>
          <w:szCs w:val="21"/>
        </w:rPr>
        <w:t>具体内容见原招标文件中投标文件初审表的《符合性检查表》部分以及谈判邀请中相应的变动部分。</w:t>
      </w:r>
    </w:p>
    <w:p>
      <w:pPr>
        <w:ind w:firstLine="411" w:firstLineChars="196"/>
        <w:rPr>
          <w:szCs w:val="21"/>
        </w:rPr>
      </w:pPr>
      <w:r>
        <w:rPr>
          <w:szCs w:val="21"/>
        </w:rPr>
        <w:t>3</w:t>
      </w:r>
      <w:r>
        <w:rPr>
          <w:rFonts w:hint="eastAsia"/>
          <w:szCs w:val="21"/>
        </w:rPr>
        <w:t>4</w:t>
      </w:r>
      <w:r>
        <w:rPr>
          <w:szCs w:val="21"/>
        </w:rPr>
        <w:t>.2.9谈判结束后，谈判小组根据供应商提供的谈判应答文件、谈判过程中产生的相关资料，对供应商谈判应答文件进行评估与比较，提出书面评审意见。</w:t>
      </w:r>
    </w:p>
    <w:p>
      <w:pPr>
        <w:ind w:firstLine="411" w:firstLineChars="196"/>
        <w:rPr>
          <w:szCs w:val="21"/>
        </w:rPr>
      </w:pPr>
      <w:r>
        <w:rPr>
          <w:szCs w:val="21"/>
        </w:rPr>
        <w:t>3</w:t>
      </w:r>
      <w:r>
        <w:rPr>
          <w:rFonts w:hint="eastAsia"/>
          <w:szCs w:val="21"/>
        </w:rPr>
        <w:t>4</w:t>
      </w:r>
      <w:r>
        <w:rPr>
          <w:szCs w:val="21"/>
        </w:rPr>
        <w:t>.2.10谈判小组将对谈判过程进行记录，以存档备查。</w:t>
      </w:r>
    </w:p>
    <w:p>
      <w:pPr>
        <w:ind w:firstLine="413" w:firstLineChars="196"/>
        <w:rPr>
          <w:b/>
          <w:szCs w:val="21"/>
        </w:rPr>
      </w:pPr>
      <w:r>
        <w:rPr>
          <w:b/>
          <w:szCs w:val="21"/>
        </w:rPr>
        <w:t>3</w:t>
      </w:r>
      <w:r>
        <w:rPr>
          <w:rFonts w:hint="eastAsia"/>
          <w:b/>
          <w:szCs w:val="21"/>
        </w:rPr>
        <w:t>4</w:t>
      </w:r>
      <w:r>
        <w:rPr>
          <w:b/>
          <w:szCs w:val="21"/>
        </w:rPr>
        <w:t>.3评标方法和定标原则</w:t>
      </w:r>
    </w:p>
    <w:p>
      <w:pPr>
        <w:tabs>
          <w:tab w:val="left" w:pos="-1080"/>
        </w:tabs>
        <w:ind w:firstLine="420" w:firstLineChars="200"/>
      </w:pPr>
      <w:r>
        <w:rPr>
          <w:szCs w:val="21"/>
        </w:rPr>
        <w:t>3</w:t>
      </w:r>
      <w:r>
        <w:rPr>
          <w:rFonts w:hint="eastAsia"/>
          <w:szCs w:val="21"/>
        </w:rPr>
        <w:t>4</w:t>
      </w:r>
      <w:r>
        <w:rPr>
          <w:szCs w:val="21"/>
        </w:rPr>
        <w:t>.3.1</w:t>
      </w:r>
      <w:r>
        <w:rPr>
          <w:b/>
          <w:szCs w:val="21"/>
        </w:rPr>
        <w:t>单一来源谈判采用最低评标价法。</w:t>
      </w:r>
      <w:r>
        <w:t>原招标文件若采用</w:t>
      </w:r>
      <w:r>
        <w:rPr>
          <w:bCs/>
        </w:rPr>
        <w:t>最低评标价法以外的评标方法，转为竞争性谈判后，评标方法改为</w:t>
      </w:r>
      <w:r>
        <w:rPr>
          <w:szCs w:val="21"/>
        </w:rPr>
        <w:t>最低评标价法。谈判小组</w:t>
      </w:r>
      <w:r>
        <w:t>对谈判应答文件进行评审和比较，对供应商最终的方案、服务和投资等谈判结果按本须知第2</w:t>
      </w:r>
      <w:r>
        <w:rPr>
          <w:rFonts w:hint="eastAsia"/>
        </w:rPr>
        <w:t>8</w:t>
      </w:r>
      <w:r>
        <w:t>.1.1的</w:t>
      </w:r>
      <w:r>
        <w:rPr>
          <w:b/>
          <w:bCs/>
        </w:rPr>
        <w:t>最低评标价法</w:t>
      </w:r>
      <w:r>
        <w:t>进行评审。</w:t>
      </w:r>
    </w:p>
    <w:p>
      <w:pPr>
        <w:tabs>
          <w:tab w:val="left" w:pos="-1080"/>
        </w:tabs>
        <w:ind w:firstLine="420" w:firstLineChars="200"/>
        <w:rPr>
          <w:szCs w:val="21"/>
        </w:rPr>
      </w:pPr>
      <w:r>
        <w:t>3</w:t>
      </w:r>
      <w:r>
        <w:rPr>
          <w:rFonts w:hint="eastAsia"/>
        </w:rPr>
        <w:t>4</w:t>
      </w:r>
      <w:r>
        <w:t>.3.2谈判小组向</w:t>
      </w:r>
      <w:r>
        <w:rPr>
          <w:rFonts w:hint="eastAsia"/>
        </w:rPr>
        <w:t>招标方</w:t>
      </w:r>
      <w:r>
        <w:t>提交书面评标报告，并受</w:t>
      </w:r>
      <w:r>
        <w:rPr>
          <w:rFonts w:hint="eastAsia"/>
        </w:rPr>
        <w:t>招标方</w:t>
      </w:r>
      <w:r>
        <w:t>委托直接确定中标供应商。</w:t>
      </w:r>
    </w:p>
    <w:p>
      <w:pPr>
        <w:pStyle w:val="4"/>
        <w:numPr>
          <w:ilvl w:val="0"/>
          <w:numId w:val="4"/>
        </w:numPr>
        <w:adjustRightInd w:val="0"/>
        <w:spacing w:before="156" w:beforeLines="50" w:after="156" w:afterLines="50" w:line="240" w:lineRule="auto"/>
        <w:jc w:val="center"/>
        <w:textAlignment w:val="baseline"/>
        <w:rPr>
          <w:rFonts w:ascii="Times New Roman" w:hAnsi="Times New Roman"/>
          <w:sz w:val="28"/>
          <w:szCs w:val="28"/>
        </w:rPr>
      </w:pPr>
      <w:r>
        <w:rPr>
          <w:rFonts w:ascii="Times New Roman" w:hAnsi="Times New Roman"/>
          <w:sz w:val="28"/>
          <w:szCs w:val="28"/>
        </w:rPr>
        <w:t>合同的授予</w:t>
      </w:r>
    </w:p>
    <w:p>
      <w:pPr>
        <w:spacing w:line="360" w:lineRule="auto"/>
        <w:rPr>
          <w:rFonts w:eastAsia="黑体"/>
          <w:sz w:val="24"/>
        </w:rPr>
      </w:pPr>
      <w:r>
        <w:rPr>
          <w:rFonts w:eastAsia="黑体"/>
          <w:sz w:val="24"/>
        </w:rPr>
        <w:t>3</w:t>
      </w:r>
      <w:r>
        <w:rPr>
          <w:rFonts w:hint="eastAsia" w:eastAsia="黑体"/>
          <w:sz w:val="24"/>
        </w:rPr>
        <w:t>5</w:t>
      </w:r>
      <w:r>
        <w:rPr>
          <w:rFonts w:eastAsia="黑体"/>
          <w:sz w:val="24"/>
        </w:rPr>
        <w:t>．合同授予标准</w:t>
      </w:r>
    </w:p>
    <w:p>
      <w:pPr>
        <w:ind w:firstLine="411" w:firstLineChars="196"/>
        <w:rPr>
          <w:szCs w:val="21"/>
        </w:rPr>
      </w:pPr>
      <w:r>
        <w:rPr>
          <w:szCs w:val="21"/>
        </w:rPr>
        <w:t>3</w:t>
      </w:r>
      <w:r>
        <w:rPr>
          <w:rFonts w:hint="eastAsia"/>
          <w:szCs w:val="21"/>
        </w:rPr>
        <w:t>5</w:t>
      </w:r>
      <w:r>
        <w:rPr>
          <w:szCs w:val="21"/>
        </w:rPr>
        <w:t>.1本项目的合同将授予按本招标文件规定评审确定的中标人。</w:t>
      </w:r>
    </w:p>
    <w:p>
      <w:pPr>
        <w:spacing w:line="360" w:lineRule="auto"/>
        <w:rPr>
          <w:rFonts w:eastAsia="黑体"/>
          <w:sz w:val="24"/>
        </w:rPr>
      </w:pPr>
      <w:r>
        <w:rPr>
          <w:rFonts w:eastAsia="黑体"/>
          <w:sz w:val="24"/>
        </w:rPr>
        <w:t>3</w:t>
      </w:r>
      <w:r>
        <w:rPr>
          <w:rFonts w:hint="eastAsia" w:eastAsia="黑体"/>
          <w:sz w:val="24"/>
        </w:rPr>
        <w:t>6</w:t>
      </w:r>
      <w:r>
        <w:rPr>
          <w:rFonts w:eastAsia="黑体"/>
          <w:sz w:val="24"/>
        </w:rPr>
        <w:t>．接受和拒绝任何或所有投标的权力</w:t>
      </w:r>
    </w:p>
    <w:p>
      <w:pPr>
        <w:ind w:firstLine="411" w:firstLineChars="196"/>
        <w:rPr>
          <w:szCs w:val="21"/>
        </w:rPr>
      </w:pPr>
      <w:r>
        <w:rPr>
          <w:szCs w:val="21"/>
        </w:rPr>
        <w:t>3</w:t>
      </w:r>
      <w:r>
        <w:rPr>
          <w:rFonts w:hint="eastAsia"/>
          <w:szCs w:val="21"/>
        </w:rPr>
        <w:t>6</w:t>
      </w:r>
      <w:r>
        <w:rPr>
          <w:szCs w:val="21"/>
        </w:rPr>
        <w:t>.1</w:t>
      </w:r>
      <w:r>
        <w:rPr>
          <w:rFonts w:hint="eastAsia"/>
          <w:szCs w:val="21"/>
        </w:rPr>
        <w:t>招标方</w:t>
      </w:r>
      <w:r>
        <w:rPr>
          <w:szCs w:val="21"/>
        </w:rPr>
        <w:t>保留在投标之前任何时候接受或拒绝任何投标或所有投标，以及宣布招标无效的权力，对受影响的投标人不承担任何责任，也无义务向受影响的投标人解释采取这一行动的理由。</w:t>
      </w:r>
    </w:p>
    <w:p>
      <w:pPr>
        <w:spacing w:line="360" w:lineRule="auto"/>
        <w:rPr>
          <w:rFonts w:eastAsia="黑体"/>
          <w:sz w:val="24"/>
        </w:rPr>
      </w:pPr>
      <w:r>
        <w:rPr>
          <w:rFonts w:eastAsia="黑体"/>
          <w:sz w:val="24"/>
        </w:rPr>
        <w:t>3</w:t>
      </w:r>
      <w:r>
        <w:rPr>
          <w:rFonts w:hint="eastAsia" w:eastAsia="黑体"/>
          <w:sz w:val="24"/>
        </w:rPr>
        <w:t>7</w:t>
      </w:r>
      <w:r>
        <w:rPr>
          <w:rFonts w:eastAsia="黑体"/>
          <w:sz w:val="24"/>
        </w:rPr>
        <w:t>．合同协议书的签订</w:t>
      </w:r>
    </w:p>
    <w:p>
      <w:pPr>
        <w:ind w:firstLine="411" w:firstLineChars="196"/>
        <w:rPr>
          <w:szCs w:val="21"/>
        </w:rPr>
      </w:pPr>
      <w:r>
        <w:rPr>
          <w:szCs w:val="21"/>
        </w:rPr>
        <w:t>3</w:t>
      </w:r>
      <w:r>
        <w:rPr>
          <w:rFonts w:hint="eastAsia"/>
          <w:szCs w:val="21"/>
        </w:rPr>
        <w:t>7</w:t>
      </w:r>
      <w:r>
        <w:rPr>
          <w:szCs w:val="21"/>
        </w:rPr>
        <w:t>.1中标人将于中标通知书发出之日起</w:t>
      </w:r>
      <w:r>
        <w:rPr>
          <w:rFonts w:hint="eastAsia"/>
          <w:szCs w:val="21"/>
        </w:rPr>
        <w:t>1</w:t>
      </w:r>
      <w:r>
        <w:rPr>
          <w:szCs w:val="21"/>
        </w:rPr>
        <w:t>0日内，按照招标文件和投标文件内容与</w:t>
      </w:r>
      <w:r>
        <w:rPr>
          <w:rFonts w:hint="eastAsia"/>
          <w:szCs w:val="21"/>
        </w:rPr>
        <w:t>招标方</w:t>
      </w:r>
      <w:r>
        <w:rPr>
          <w:szCs w:val="21"/>
        </w:rPr>
        <w:t>签订书面合同，合同书应采用本招标文件第</w:t>
      </w:r>
      <w:r>
        <w:rPr>
          <w:rFonts w:hint="eastAsia"/>
          <w:szCs w:val="21"/>
        </w:rPr>
        <w:t>三</w:t>
      </w:r>
      <w:r>
        <w:rPr>
          <w:szCs w:val="21"/>
        </w:rPr>
        <w:t>部分规定的合同样本；</w:t>
      </w:r>
    </w:p>
    <w:p>
      <w:pPr>
        <w:spacing w:line="0" w:lineRule="atLeast"/>
        <w:ind w:firstLine="411" w:firstLineChars="196"/>
        <w:rPr>
          <w:szCs w:val="21"/>
        </w:rPr>
      </w:pPr>
      <w:r>
        <w:rPr>
          <w:szCs w:val="21"/>
        </w:rPr>
        <w:t>3</w:t>
      </w:r>
      <w:r>
        <w:rPr>
          <w:rFonts w:hint="eastAsia"/>
          <w:szCs w:val="21"/>
        </w:rPr>
        <w:t>7</w:t>
      </w:r>
      <w:r>
        <w:rPr>
          <w:szCs w:val="21"/>
        </w:rPr>
        <w:t>.2中标人如不按规定与</w:t>
      </w:r>
      <w:r>
        <w:rPr>
          <w:rFonts w:hint="eastAsia"/>
          <w:szCs w:val="21"/>
        </w:rPr>
        <w:t>招标方</w:t>
      </w:r>
      <w:r>
        <w:rPr>
          <w:szCs w:val="21"/>
        </w:rPr>
        <w:t>签订合同，则</w:t>
      </w:r>
      <w:r>
        <w:rPr>
          <w:rFonts w:hint="eastAsia"/>
          <w:szCs w:val="21"/>
        </w:rPr>
        <w:t>招标方</w:t>
      </w:r>
      <w:r>
        <w:rPr>
          <w:szCs w:val="21"/>
        </w:rPr>
        <w:t>将有充分的理由废除中标</w:t>
      </w:r>
      <w:r>
        <w:rPr>
          <w:rFonts w:hint="eastAsia"/>
          <w:szCs w:val="21"/>
        </w:rPr>
        <w:t>；</w:t>
      </w:r>
    </w:p>
    <w:p>
      <w:pPr>
        <w:spacing w:line="0" w:lineRule="atLeast"/>
        <w:ind w:firstLine="411" w:firstLineChars="196"/>
        <w:rPr>
          <w:szCs w:val="21"/>
        </w:rPr>
      </w:pPr>
      <w:r>
        <w:rPr>
          <w:szCs w:val="21"/>
        </w:rPr>
        <w:t>3</w:t>
      </w:r>
      <w:r>
        <w:rPr>
          <w:rFonts w:hint="eastAsia"/>
          <w:szCs w:val="21"/>
        </w:rPr>
        <w:t>7</w:t>
      </w:r>
      <w:r>
        <w:rPr>
          <w:szCs w:val="21"/>
        </w:rPr>
        <w:t>.3中标人应当按照合同约定履行义务，完成中标项目，未</w:t>
      </w:r>
      <w:r>
        <w:rPr>
          <w:rFonts w:hint="eastAsia"/>
          <w:szCs w:val="21"/>
        </w:rPr>
        <w:t>经</w:t>
      </w:r>
      <w:r>
        <w:rPr>
          <w:szCs w:val="21"/>
        </w:rPr>
        <w:t>招标人及监管部门许可不得将中标项目转让（转包）给他人；</w:t>
      </w:r>
    </w:p>
    <w:p>
      <w:pPr>
        <w:spacing w:line="0" w:lineRule="atLeast"/>
        <w:ind w:firstLine="411" w:firstLineChars="196"/>
        <w:rPr>
          <w:szCs w:val="21"/>
        </w:rPr>
      </w:pPr>
      <w:r>
        <w:rPr>
          <w:szCs w:val="21"/>
        </w:rPr>
        <w:t>3</w:t>
      </w:r>
      <w:r>
        <w:rPr>
          <w:rFonts w:hint="eastAsia"/>
          <w:szCs w:val="21"/>
        </w:rPr>
        <w:t>7</w:t>
      </w:r>
      <w:r>
        <w:rPr>
          <w:szCs w:val="21"/>
        </w:rPr>
        <w:t>.4</w:t>
      </w:r>
      <w:r>
        <w:rPr>
          <w:rFonts w:hint="eastAsia"/>
          <w:szCs w:val="21"/>
        </w:rPr>
        <w:t>招标方</w:t>
      </w:r>
      <w:r>
        <w:rPr>
          <w:szCs w:val="21"/>
        </w:rPr>
        <w:t>与中标人签订的服务合同必须遵守本招标文件的合同条件，并且不得更改合同条件。</w:t>
      </w:r>
    </w:p>
    <w:bookmarkEnd w:id="201"/>
    <w:bookmarkEnd w:id="202"/>
    <w:bookmarkEnd w:id="203"/>
    <w:bookmarkEnd w:id="204"/>
    <w:p>
      <w:pPr>
        <w:spacing w:line="0" w:lineRule="atLeast"/>
        <w:ind w:firstLine="411" w:firstLineChars="196"/>
        <w:jc w:val="center"/>
        <w:rPr>
          <w:szCs w:val="21"/>
        </w:rPr>
      </w:pPr>
      <w:bookmarkStart w:id="205" w:name="bt其他资料由投标人自定"/>
      <w:bookmarkEnd w:id="205"/>
      <w:bookmarkStart w:id="206" w:name="bt投标文件签署授权委托书"/>
      <w:bookmarkEnd w:id="206"/>
      <w:bookmarkStart w:id="207" w:name="bt合同条款"/>
      <w:bookmarkEnd w:id="207"/>
      <w:bookmarkStart w:id="208" w:name="bt商务标投标文件格式"/>
      <w:bookmarkEnd w:id="208"/>
      <w:bookmarkStart w:id="209" w:name="bt投标函"/>
      <w:bookmarkEnd w:id="209"/>
      <w:bookmarkStart w:id="210" w:name="bt投标人情况介绍"/>
      <w:bookmarkEnd w:id="210"/>
      <w:bookmarkStart w:id="211" w:name="bt技术标投标文件格式"/>
      <w:bookmarkEnd w:id="211"/>
      <w:bookmarkStart w:id="212" w:name="bt投标报价汇总表"/>
      <w:bookmarkEnd w:id="212"/>
      <w:bookmarkStart w:id="213" w:name="bt本工程承诺书"/>
      <w:bookmarkEnd w:id="213"/>
      <w:bookmarkStart w:id="214" w:name="bt其他资料2"/>
      <w:bookmarkEnd w:id="214"/>
      <w:bookmarkStart w:id="215" w:name="bt合同格式"/>
      <w:bookmarkEnd w:id="215"/>
      <w:bookmarkStart w:id="216" w:name="_33._合同授予标准"/>
      <w:bookmarkEnd w:id="216"/>
      <w:bookmarkStart w:id="217" w:name="bt开标一览表"/>
      <w:bookmarkEnd w:id="217"/>
      <w:bookmarkStart w:id="218" w:name="合同格式"/>
      <w:bookmarkEnd w:id="218"/>
      <w:bookmarkStart w:id="219" w:name="bt合同条款及格式"/>
      <w:bookmarkEnd w:id="219"/>
      <w:bookmarkStart w:id="220" w:name="bt项目管理班子配备情况"/>
      <w:bookmarkEnd w:id="220"/>
      <w:r>
        <w:t>---- END ----</w:t>
      </w:r>
    </w:p>
    <w:p>
      <w:pPr>
        <w:pStyle w:val="21"/>
        <w:spacing w:before="120" w:after="120" w:line="360" w:lineRule="exact"/>
        <w:rPr>
          <w:rFonts w:ascii="Times New Roman" w:hAnsi="Times New Roman"/>
        </w:rPr>
      </w:pPr>
      <w:r>
        <w:rPr>
          <w:rFonts w:ascii="Times New Roman" w:hAnsi="Times New Roman"/>
        </w:rPr>
        <w:br w:type="page"/>
      </w:r>
    </w:p>
    <w:p>
      <w:pPr>
        <w:pStyle w:val="21"/>
        <w:spacing w:before="120" w:after="120" w:line="360" w:lineRule="auto"/>
        <w:rPr>
          <w:rFonts w:ascii="Times New Roman" w:hAnsi="Times New Roman" w:eastAsia="黑体"/>
          <w:b w:val="0"/>
          <w:sz w:val="44"/>
        </w:rPr>
      </w:pPr>
      <w:r>
        <w:rPr>
          <w:rFonts w:ascii="Times New Roman" w:hAnsi="Times New Roman" w:eastAsia="黑体"/>
          <w:b w:val="0"/>
          <w:sz w:val="44"/>
        </w:rPr>
        <w:t>第二部分</w:t>
      </w:r>
      <w:r>
        <w:rPr>
          <w:rFonts w:hint="eastAsia" w:ascii="Times New Roman" w:hAnsi="Times New Roman" w:eastAsia="黑体"/>
          <w:b w:val="0"/>
          <w:sz w:val="44"/>
        </w:rPr>
        <w:t xml:space="preserve"> </w:t>
      </w:r>
      <w:r>
        <w:rPr>
          <w:rFonts w:ascii="Times New Roman" w:hAnsi="Times New Roman" w:eastAsia="黑体"/>
          <w:b w:val="0"/>
          <w:sz w:val="44"/>
        </w:rPr>
        <w:t>招标项目要求</w:t>
      </w:r>
    </w:p>
    <w:p>
      <w:pPr>
        <w:pStyle w:val="21"/>
        <w:spacing w:before="0" w:after="0" w:line="360" w:lineRule="auto"/>
        <w:ind w:left="1095"/>
        <w:outlineLvl w:val="1"/>
        <w:rPr>
          <w:rFonts w:ascii="Times New Roman" w:hAnsi="Times New Roman" w:eastAsia="黑体"/>
          <w:b w:val="0"/>
          <w:sz w:val="30"/>
          <w:szCs w:val="30"/>
        </w:rPr>
      </w:pPr>
      <w:r>
        <w:rPr>
          <w:rFonts w:ascii="Times New Roman" w:hAnsi="Times New Roman" w:eastAsia="黑体"/>
          <w:b w:val="0"/>
          <w:sz w:val="30"/>
          <w:szCs w:val="30"/>
        </w:rPr>
        <w:t>第一章</w:t>
      </w:r>
      <w:r>
        <w:rPr>
          <w:rFonts w:hint="eastAsia" w:ascii="Times New Roman" w:hAnsi="Times New Roman" w:eastAsia="黑体"/>
          <w:b w:val="0"/>
          <w:sz w:val="30"/>
          <w:szCs w:val="30"/>
        </w:rPr>
        <w:t xml:space="preserve"> </w:t>
      </w:r>
      <w:r>
        <w:rPr>
          <w:rFonts w:ascii="Times New Roman" w:hAnsi="Times New Roman" w:eastAsia="黑体"/>
          <w:b w:val="0"/>
          <w:sz w:val="30"/>
          <w:szCs w:val="30"/>
        </w:rPr>
        <w:t>招标公告</w:t>
      </w:r>
    </w:p>
    <w:p>
      <w:pPr>
        <w:ind w:firstLine="420" w:firstLineChars="200"/>
        <w:rPr>
          <w:rFonts w:hint="eastAsia"/>
          <w:kern w:val="0"/>
          <w:szCs w:val="21"/>
        </w:rPr>
      </w:pPr>
      <w:r>
        <w:rPr>
          <w:rFonts w:hint="eastAsia"/>
          <w:kern w:val="0"/>
          <w:szCs w:val="21"/>
        </w:rPr>
        <w:t>哈尔滨工业大学（深圳）现公开对哈尔滨工业大学（深圳）创新实践教育文化建设咨询进行公开招标，欢迎符合资格条件的供应商投标。</w:t>
      </w:r>
    </w:p>
    <w:p>
      <w:pPr>
        <w:ind w:firstLine="420" w:firstLineChars="200"/>
        <w:rPr>
          <w:rFonts w:hint="eastAsia"/>
          <w:kern w:val="0"/>
          <w:szCs w:val="21"/>
        </w:rPr>
      </w:pPr>
      <w:r>
        <w:rPr>
          <w:rFonts w:hint="eastAsia"/>
          <w:kern w:val="0"/>
          <w:szCs w:val="21"/>
        </w:rPr>
        <w:t>一、项目编号：HITSZ-EIC-OE14</w:t>
      </w:r>
    </w:p>
    <w:p>
      <w:pPr>
        <w:ind w:firstLine="420" w:firstLineChars="200"/>
        <w:rPr>
          <w:rFonts w:hint="eastAsia"/>
          <w:kern w:val="0"/>
          <w:szCs w:val="21"/>
        </w:rPr>
      </w:pPr>
      <w:r>
        <w:rPr>
          <w:rFonts w:hint="eastAsia"/>
          <w:kern w:val="0"/>
          <w:szCs w:val="21"/>
        </w:rPr>
        <w:t>二、项目名称：哈尔滨工业大学（深圳）创新实践教育文化建设咨询</w:t>
      </w:r>
    </w:p>
    <w:p>
      <w:pPr>
        <w:ind w:firstLine="420" w:firstLineChars="200"/>
        <w:rPr>
          <w:rFonts w:hint="eastAsia"/>
          <w:kern w:val="0"/>
          <w:szCs w:val="21"/>
        </w:rPr>
      </w:pPr>
      <w:r>
        <w:rPr>
          <w:rFonts w:hint="eastAsia"/>
          <w:kern w:val="0"/>
          <w:szCs w:val="21"/>
        </w:rPr>
        <w:t>三、项目采购控制金额：本项目财政控制金额为人民币300000元。</w:t>
      </w:r>
    </w:p>
    <w:p>
      <w:pPr>
        <w:ind w:firstLine="420" w:firstLineChars="200"/>
        <w:rPr>
          <w:rFonts w:hint="eastAsia"/>
          <w:kern w:val="0"/>
          <w:szCs w:val="21"/>
        </w:rPr>
      </w:pPr>
      <w:r>
        <w:rPr>
          <w:rFonts w:hint="eastAsia"/>
          <w:kern w:val="0"/>
          <w:szCs w:val="21"/>
        </w:rPr>
        <w:t>四、项目内容及需求：(项目技术规格、参数及要求)</w:t>
      </w:r>
    </w:p>
    <w:p>
      <w:pPr>
        <w:ind w:firstLine="420" w:firstLineChars="200"/>
        <w:rPr>
          <w:rFonts w:hint="eastAsia"/>
          <w:kern w:val="0"/>
          <w:szCs w:val="21"/>
        </w:rPr>
      </w:pPr>
      <w:r>
        <w:rPr>
          <w:rFonts w:hint="eastAsia"/>
          <w:kern w:val="0"/>
          <w:szCs w:val="21"/>
        </w:rPr>
        <w:t>1、项目内容：哈尔滨工业大学（深圳）创新实践教育文化建设咨询</w:t>
      </w:r>
    </w:p>
    <w:p>
      <w:pPr>
        <w:ind w:firstLine="420" w:firstLineChars="200"/>
        <w:rPr>
          <w:rFonts w:hint="eastAsia"/>
          <w:kern w:val="0"/>
          <w:szCs w:val="21"/>
        </w:rPr>
      </w:pPr>
      <w:r>
        <w:rPr>
          <w:rFonts w:hint="eastAsia"/>
          <w:kern w:val="0"/>
          <w:szCs w:val="21"/>
        </w:rPr>
        <w:t>2、简要技术要求或招标项目的性质：详见采购文件项目内容。</w:t>
      </w:r>
    </w:p>
    <w:p>
      <w:pPr>
        <w:ind w:firstLine="420" w:firstLineChars="200"/>
        <w:rPr>
          <w:rFonts w:hint="eastAsia"/>
          <w:kern w:val="0"/>
          <w:szCs w:val="21"/>
        </w:rPr>
      </w:pPr>
      <w:r>
        <w:rPr>
          <w:rFonts w:hint="eastAsia"/>
          <w:kern w:val="0"/>
          <w:szCs w:val="21"/>
        </w:rPr>
        <w:t>五、供应商资格条件：</w:t>
      </w:r>
    </w:p>
    <w:p>
      <w:pPr>
        <w:ind w:firstLine="420" w:firstLineChars="200"/>
        <w:rPr>
          <w:rFonts w:hint="eastAsia"/>
          <w:kern w:val="0"/>
          <w:szCs w:val="21"/>
        </w:rPr>
      </w:pPr>
      <w:r>
        <w:rPr>
          <w:rFonts w:hint="eastAsia"/>
          <w:kern w:val="0"/>
          <w:szCs w:val="21"/>
        </w:rPr>
        <w:t>1、中华人民共和国境内注册的独立法人；</w:t>
      </w:r>
    </w:p>
    <w:p>
      <w:pPr>
        <w:ind w:firstLine="420" w:firstLineChars="200"/>
        <w:rPr>
          <w:rFonts w:hint="eastAsia"/>
          <w:kern w:val="0"/>
          <w:szCs w:val="21"/>
        </w:rPr>
      </w:pPr>
      <w:r>
        <w:rPr>
          <w:rFonts w:hint="eastAsia"/>
          <w:kern w:val="0"/>
          <w:szCs w:val="21"/>
        </w:rPr>
        <w:t>2、本项目不接受联合体投标，不允许分包转包。</w:t>
      </w:r>
    </w:p>
    <w:p>
      <w:pPr>
        <w:ind w:firstLine="420" w:firstLineChars="200"/>
        <w:rPr>
          <w:rFonts w:hint="eastAsia"/>
          <w:kern w:val="0"/>
          <w:szCs w:val="21"/>
        </w:rPr>
      </w:pPr>
      <w:r>
        <w:rPr>
          <w:rFonts w:hint="eastAsia"/>
          <w:kern w:val="0"/>
          <w:szCs w:val="21"/>
        </w:rPr>
        <w:t>六、报名方式及报名资料：现场报名，报名时须提交营业执照副本复印件、法定代表人证明书、授权委托书、经办人身份证复印件。以上证明材料须加盖公章用A4纸装订成册，原件备查。</w:t>
      </w:r>
    </w:p>
    <w:p>
      <w:pPr>
        <w:ind w:firstLine="420" w:firstLineChars="200"/>
        <w:rPr>
          <w:rFonts w:hint="eastAsia"/>
          <w:kern w:val="0"/>
          <w:szCs w:val="21"/>
        </w:rPr>
      </w:pPr>
      <w:r>
        <w:rPr>
          <w:rFonts w:hint="eastAsia"/>
          <w:kern w:val="0"/>
          <w:szCs w:val="21"/>
        </w:rPr>
        <w:t>七、现场勘查时间：2019年7月24日09时00分</w:t>
      </w:r>
    </w:p>
    <w:p>
      <w:pPr>
        <w:ind w:firstLine="420" w:firstLineChars="200"/>
        <w:rPr>
          <w:rFonts w:hint="eastAsia"/>
          <w:kern w:val="0"/>
          <w:szCs w:val="21"/>
        </w:rPr>
      </w:pPr>
      <w:r>
        <w:rPr>
          <w:rFonts w:hint="eastAsia"/>
          <w:kern w:val="0"/>
          <w:szCs w:val="21"/>
        </w:rPr>
        <w:t>八、投标截止时间：2019年8月2日09时30分。</w:t>
      </w:r>
    </w:p>
    <w:p>
      <w:pPr>
        <w:ind w:firstLine="420" w:firstLineChars="200"/>
        <w:rPr>
          <w:rFonts w:hint="eastAsia"/>
          <w:kern w:val="0"/>
          <w:szCs w:val="21"/>
        </w:rPr>
      </w:pPr>
      <w:r>
        <w:rPr>
          <w:rFonts w:hint="eastAsia"/>
          <w:kern w:val="0"/>
          <w:szCs w:val="21"/>
        </w:rPr>
        <w:t>九、投标文件递交地点：深圳市南山区西丽大学城哈尔滨工业大学校区K栋202。</w:t>
      </w:r>
    </w:p>
    <w:p>
      <w:pPr>
        <w:ind w:firstLine="420" w:firstLineChars="200"/>
        <w:rPr>
          <w:rFonts w:hint="eastAsia"/>
          <w:kern w:val="0"/>
          <w:szCs w:val="21"/>
        </w:rPr>
      </w:pPr>
      <w:r>
        <w:rPr>
          <w:rFonts w:hint="eastAsia"/>
          <w:kern w:val="0"/>
          <w:szCs w:val="21"/>
        </w:rPr>
        <w:t>十、开标评标时间：2019年8月2日09时30分。</w:t>
      </w:r>
    </w:p>
    <w:p>
      <w:pPr>
        <w:ind w:firstLine="420" w:firstLineChars="200"/>
        <w:rPr>
          <w:rFonts w:hint="eastAsia"/>
          <w:kern w:val="0"/>
          <w:szCs w:val="21"/>
        </w:rPr>
      </w:pPr>
      <w:r>
        <w:rPr>
          <w:rFonts w:hint="eastAsia"/>
          <w:kern w:val="0"/>
          <w:szCs w:val="21"/>
        </w:rPr>
        <w:t>十一、评标办法：综合评分法。</w:t>
      </w:r>
    </w:p>
    <w:p>
      <w:pPr>
        <w:ind w:firstLine="420" w:firstLineChars="200"/>
        <w:rPr>
          <w:rFonts w:hint="eastAsia"/>
          <w:kern w:val="0"/>
          <w:szCs w:val="21"/>
        </w:rPr>
      </w:pPr>
      <w:r>
        <w:rPr>
          <w:rFonts w:hint="eastAsia"/>
          <w:kern w:val="0"/>
          <w:szCs w:val="21"/>
        </w:rPr>
        <w:t>十二、定标方法：自定法。</w:t>
      </w:r>
    </w:p>
    <w:p>
      <w:pPr>
        <w:ind w:firstLine="420" w:firstLineChars="200"/>
        <w:rPr>
          <w:rFonts w:hint="eastAsia"/>
          <w:kern w:val="0"/>
          <w:szCs w:val="21"/>
        </w:rPr>
      </w:pPr>
      <w:r>
        <w:rPr>
          <w:rFonts w:hint="eastAsia"/>
          <w:kern w:val="0"/>
          <w:szCs w:val="21"/>
        </w:rPr>
        <w:t>十三、开标地点：深圳市南山区西丽大学城哈尔滨工业大学校区H栋613。</w:t>
      </w:r>
    </w:p>
    <w:p>
      <w:pPr>
        <w:ind w:firstLine="420" w:firstLineChars="200"/>
        <w:rPr>
          <w:rFonts w:hint="eastAsia"/>
          <w:kern w:val="0"/>
          <w:szCs w:val="21"/>
        </w:rPr>
      </w:pPr>
      <w:r>
        <w:rPr>
          <w:rFonts w:hint="eastAsia"/>
          <w:kern w:val="0"/>
          <w:szCs w:val="21"/>
        </w:rPr>
        <w:t>十四、落实的政府采购政策</w:t>
      </w:r>
    </w:p>
    <w:p>
      <w:pPr>
        <w:ind w:firstLine="420" w:firstLineChars="200"/>
        <w:rPr>
          <w:rFonts w:hint="eastAsia"/>
          <w:kern w:val="0"/>
          <w:szCs w:val="21"/>
        </w:rPr>
      </w:pPr>
      <w:r>
        <w:rPr>
          <w:rFonts w:hint="eastAsia"/>
          <w:kern w:val="0"/>
          <w:szCs w:val="21"/>
        </w:rPr>
        <w:t>《国务院办公厅关于建立政府强制采购节能产品制度的通知》（国办发〔2007〕51号）、《财政部、环保总局关于环境标志产品政府采购实施的意见》（财库[2006]90号）、《中共深圳市委深圳市人民政府&lt;关于实施自主创新战略建设国家创新型城市的决定&gt;有关配套政策文件的通知》(深府办[2006]60号) 、《中共深圳市委、深圳市人民政府关于全面推进循环经济发展的决定》（深发〔2006〕9号）。</w:t>
      </w:r>
    </w:p>
    <w:p>
      <w:pPr>
        <w:ind w:firstLine="420" w:firstLineChars="200"/>
        <w:rPr>
          <w:rFonts w:hint="eastAsia"/>
          <w:kern w:val="0"/>
          <w:szCs w:val="21"/>
        </w:rPr>
      </w:pPr>
      <w:r>
        <w:rPr>
          <w:rFonts w:hint="eastAsia"/>
          <w:kern w:val="0"/>
          <w:szCs w:val="21"/>
        </w:rPr>
        <w:t>十五、其他要求：</w:t>
      </w:r>
    </w:p>
    <w:p>
      <w:pPr>
        <w:ind w:firstLine="420" w:firstLineChars="200"/>
        <w:rPr>
          <w:rFonts w:hint="eastAsia"/>
          <w:kern w:val="0"/>
          <w:szCs w:val="21"/>
        </w:rPr>
      </w:pPr>
      <w:r>
        <w:rPr>
          <w:rFonts w:hint="eastAsia"/>
          <w:kern w:val="0"/>
          <w:szCs w:val="21"/>
        </w:rPr>
        <w:t>1、所有投标商需开标当日准备10-15分钟PPT对实施方案、作品展示等内容进行阐述。</w:t>
      </w:r>
    </w:p>
    <w:p>
      <w:pPr>
        <w:ind w:firstLine="420" w:firstLineChars="200"/>
        <w:rPr>
          <w:rFonts w:hint="eastAsia"/>
          <w:kern w:val="0"/>
          <w:szCs w:val="21"/>
        </w:rPr>
      </w:pPr>
      <w:r>
        <w:rPr>
          <w:rFonts w:hint="eastAsia"/>
          <w:kern w:val="0"/>
          <w:szCs w:val="21"/>
        </w:rPr>
        <w:t>2、投标商临时退出招标的，请在开标前3日以书面形式通知招标机构（开标当日不计算在内）。</w:t>
      </w:r>
    </w:p>
    <w:p>
      <w:pPr>
        <w:ind w:firstLine="420" w:firstLineChars="200"/>
        <w:rPr>
          <w:rFonts w:hint="eastAsia"/>
          <w:kern w:val="0"/>
          <w:szCs w:val="21"/>
        </w:rPr>
      </w:pPr>
      <w:r>
        <w:rPr>
          <w:rFonts w:hint="eastAsia"/>
          <w:kern w:val="0"/>
          <w:szCs w:val="21"/>
        </w:rPr>
        <w:t>3、本采购文件解释权归哈尔滨工业大学（深圳）实验与创新实践教育中心所有。</w:t>
      </w:r>
    </w:p>
    <w:p>
      <w:pPr>
        <w:ind w:firstLine="420" w:firstLineChars="200"/>
        <w:rPr>
          <w:rFonts w:hint="eastAsia"/>
          <w:kern w:val="0"/>
          <w:szCs w:val="21"/>
        </w:rPr>
      </w:pPr>
      <w:r>
        <w:rPr>
          <w:rFonts w:hint="eastAsia"/>
          <w:kern w:val="0"/>
          <w:szCs w:val="21"/>
        </w:rPr>
        <w:t>重要提示：供应商有义务在招标活动期间浏览哈尔滨工业大学（深圳）官网（www.hitsz.edu.cn），招标方在以上网站公布的与本次招标项目有关的信息视为已送达各供应商。</w:t>
      </w:r>
    </w:p>
    <w:p>
      <w:pPr>
        <w:ind w:firstLine="420" w:firstLineChars="200"/>
        <w:rPr>
          <w:kern w:val="0"/>
          <w:szCs w:val="21"/>
        </w:rPr>
      </w:pPr>
    </w:p>
    <w:p>
      <w:pPr>
        <w:ind w:firstLine="420" w:firstLineChars="200"/>
        <w:rPr>
          <w:rFonts w:hint="eastAsia"/>
          <w:kern w:val="0"/>
          <w:szCs w:val="21"/>
        </w:rPr>
      </w:pPr>
      <w:r>
        <w:rPr>
          <w:rFonts w:hint="eastAsia"/>
          <w:kern w:val="0"/>
          <w:szCs w:val="21"/>
        </w:rPr>
        <w:t>联系部门：哈尔滨工业大学（深圳）实验与创新实践教育中心</w:t>
      </w:r>
    </w:p>
    <w:p>
      <w:pPr>
        <w:ind w:firstLine="420" w:firstLineChars="200"/>
        <w:rPr>
          <w:rFonts w:hint="eastAsia"/>
          <w:kern w:val="0"/>
          <w:szCs w:val="21"/>
        </w:rPr>
      </w:pPr>
      <w:r>
        <w:rPr>
          <w:rFonts w:hint="eastAsia"/>
          <w:kern w:val="0"/>
          <w:szCs w:val="21"/>
        </w:rPr>
        <w:t>联系人：谷老师、徐老师</w:t>
      </w:r>
    </w:p>
    <w:p>
      <w:pPr>
        <w:ind w:firstLine="420" w:firstLineChars="200"/>
        <w:rPr>
          <w:rFonts w:hint="eastAsia"/>
          <w:kern w:val="0"/>
          <w:szCs w:val="21"/>
        </w:rPr>
      </w:pPr>
      <w:r>
        <w:rPr>
          <w:rFonts w:hint="eastAsia"/>
          <w:kern w:val="0"/>
          <w:szCs w:val="21"/>
        </w:rPr>
        <w:t>联系电话：0755-26404079  0755-26031363</w:t>
      </w:r>
    </w:p>
    <w:p>
      <w:pPr>
        <w:ind w:firstLine="420" w:firstLineChars="200"/>
        <w:rPr>
          <w:kern w:val="0"/>
          <w:szCs w:val="21"/>
        </w:rPr>
      </w:pPr>
      <w:r>
        <w:rPr>
          <w:rFonts w:hint="eastAsia"/>
          <w:kern w:val="0"/>
          <w:szCs w:val="21"/>
        </w:rPr>
        <w:t>公告查询网址：www.hitsz.edu.cn（哈尔滨工业大学（深圳）官网</w:t>
      </w:r>
      <w:r>
        <w:rPr>
          <w:kern w:val="0"/>
          <w:szCs w:val="21"/>
        </w:rPr>
        <w:t> </w:t>
      </w:r>
    </w:p>
    <w:p>
      <w:pPr>
        <w:widowControl/>
        <w:spacing w:before="100" w:beforeAutospacing="1" w:after="100" w:afterAutospacing="1"/>
        <w:ind w:right="140" w:firstLine="2730" w:firstLineChars="1300"/>
        <w:jc w:val="right"/>
        <w:rPr>
          <w:kern w:val="0"/>
          <w:szCs w:val="21"/>
        </w:rPr>
      </w:pPr>
      <w:r>
        <w:rPr>
          <w:rFonts w:hint="eastAsia"/>
          <w:kern w:val="0"/>
          <w:szCs w:val="21"/>
        </w:rPr>
        <w:t>哈尔滨工业大学（深圳）实验与创新实践教育中心</w:t>
      </w:r>
    </w:p>
    <w:p>
      <w:pPr>
        <w:pStyle w:val="7"/>
        <w:adjustRightInd w:val="0"/>
        <w:snapToGrid w:val="0"/>
        <w:ind w:right="420" w:firstLine="6615" w:firstLineChars="3150"/>
        <w:rPr>
          <w:szCs w:val="21"/>
        </w:rPr>
      </w:pPr>
      <w:r>
        <w:rPr>
          <w:rFonts w:hint="eastAsia"/>
          <w:kern w:val="0"/>
          <w:szCs w:val="21"/>
        </w:rPr>
        <w:t>二〇一九年七月十七日</w:t>
      </w:r>
    </w:p>
    <w:p>
      <w:pPr>
        <w:pStyle w:val="21"/>
        <w:spacing w:before="120" w:after="120"/>
        <w:outlineLvl w:val="1"/>
        <w:rPr>
          <w:rFonts w:ascii="Times New Roman" w:hAnsi="Times New Roman"/>
        </w:rPr>
      </w:pPr>
      <w:r>
        <w:rPr>
          <w:rFonts w:ascii="Times New Roman" w:hAnsi="Times New Roman" w:eastAsia="黑体"/>
          <w:b w:val="0"/>
          <w:sz w:val="30"/>
          <w:szCs w:val="30"/>
        </w:rPr>
        <w:br w:type="page"/>
      </w:r>
      <w:r>
        <w:rPr>
          <w:rFonts w:ascii="Times New Roman" w:hAnsi="Times New Roman" w:eastAsia="黑体"/>
          <w:b w:val="0"/>
          <w:sz w:val="30"/>
          <w:szCs w:val="30"/>
        </w:rPr>
        <w:t>第二章</w:t>
      </w:r>
      <w:r>
        <w:rPr>
          <w:rFonts w:hint="eastAsia" w:ascii="Times New Roman" w:hAnsi="Times New Roman" w:eastAsia="黑体"/>
          <w:b w:val="0"/>
          <w:sz w:val="30"/>
          <w:szCs w:val="30"/>
        </w:rPr>
        <w:t xml:space="preserve"> </w:t>
      </w:r>
      <w:r>
        <w:rPr>
          <w:rFonts w:ascii="Times New Roman" w:hAnsi="Times New Roman" w:eastAsia="黑体"/>
          <w:b w:val="0"/>
          <w:sz w:val="30"/>
          <w:szCs w:val="30"/>
        </w:rPr>
        <w:t>项目需求</w:t>
      </w:r>
    </w:p>
    <w:p>
      <w:pPr>
        <w:snapToGrid w:val="0"/>
        <w:rPr>
          <w:rFonts w:eastAsia="黑体"/>
          <w:b/>
          <w:sz w:val="28"/>
          <w:szCs w:val="28"/>
        </w:rPr>
      </w:pPr>
      <w:r>
        <w:rPr>
          <w:rFonts w:eastAsia="黑体"/>
          <w:b/>
          <w:sz w:val="28"/>
          <w:szCs w:val="28"/>
        </w:rPr>
        <w:t>重点提示：</w:t>
      </w:r>
    </w:p>
    <w:p>
      <w:pPr>
        <w:ind w:firstLine="413" w:firstLineChars="196"/>
        <w:rPr>
          <w:b/>
          <w:szCs w:val="21"/>
        </w:rPr>
      </w:pPr>
      <w:r>
        <w:rPr>
          <w:b/>
          <w:szCs w:val="21"/>
        </w:rPr>
        <w:t>1.招标文件澄清的说明</w:t>
      </w:r>
    </w:p>
    <w:p>
      <w:pPr>
        <w:snapToGrid w:val="0"/>
        <w:ind w:firstLine="420" w:firstLineChars="200"/>
      </w:pPr>
      <w:r>
        <w:t>根据招标文件第一部分第二章第九款“招标文件的澄清”的规定，任何要求对招标文件进行澄清的投标人，均应于“招标公告”中所述答疑截止时间前书面通知</w:t>
      </w:r>
      <w:r>
        <w:rPr>
          <w:rFonts w:hint="eastAsia"/>
        </w:rPr>
        <w:t>招标方</w:t>
      </w:r>
      <w:r>
        <w:t>。对于没有提出澄清又参与了该项目投标的供应商将被视为完全认同该招标文件，投标截止期后不再受理针对招标文件的相关投诉。对采购文件中描述有歧义或前后不一致的地方，评标委员会有权进行评判，但对同一条款的评判应适用于每个投标人。</w:t>
      </w:r>
    </w:p>
    <w:p>
      <w:pPr>
        <w:ind w:firstLine="413" w:firstLineChars="196"/>
        <w:rPr>
          <w:b/>
          <w:szCs w:val="21"/>
        </w:rPr>
      </w:pPr>
      <w:r>
        <w:rPr>
          <w:b/>
          <w:szCs w:val="21"/>
        </w:rPr>
        <w:t>2.参考品牌的说明</w:t>
      </w:r>
    </w:p>
    <w:p>
      <w:pPr>
        <w:ind w:firstLine="411" w:firstLineChars="196"/>
        <w:rPr>
          <w:b/>
          <w:sz w:val="28"/>
          <w:szCs w:val="28"/>
        </w:rPr>
      </w:pPr>
      <w:r>
        <w:t>招标文件中所涉及产品品牌均为质量“相当于”要求，非指定性要求，投标人可自主选择质量相</w:t>
      </w:r>
      <w:r>
        <w:rPr>
          <w:rFonts w:hint="eastAsia"/>
        </w:rPr>
        <w:t>同</w:t>
      </w:r>
      <w:r>
        <w:t>的其他品牌产品投标。</w:t>
      </w:r>
    </w:p>
    <w:p>
      <w:pPr>
        <w:ind w:firstLine="413" w:firstLineChars="196"/>
        <w:rPr>
          <w:b/>
        </w:rPr>
      </w:pPr>
      <w:r>
        <w:rPr>
          <w:b/>
        </w:rPr>
        <w:t>3、政策导向</w:t>
      </w:r>
    </w:p>
    <w:p>
      <w:pPr>
        <w:ind w:firstLine="420" w:firstLineChars="200"/>
        <w:rPr>
          <w:szCs w:val="21"/>
        </w:rPr>
      </w:pPr>
      <w:r>
        <w:rPr>
          <w:szCs w:val="21"/>
        </w:rPr>
        <w:t>3.1按照《国务院办公厅关于建立政府强制采购节能产品制度的通知》（国办发〔2007〕51号）、《财政部、环保总局关于环境标志产品政府采购实施的意见》（财库[2006]90号）、《中共深圳市委深圳市人民政府&lt;关于实施自主创新战略建设国家创新型城市的决定&gt;有关配套政策文件的通知》(深府办[2006]60号) 、《中共深圳市委、深圳市人民政府关于全面推进循环经济发展的决定》（深发〔2006〕9号）等的要求，以下产品列入政府优先采购清单，我市政府采购组织实施中，在技术、服务等指标满足采购需求的前提下，优先采购以下清单范围内产品：</w:t>
      </w:r>
    </w:p>
    <w:p>
      <w:pPr>
        <w:ind w:firstLine="420" w:firstLineChars="200"/>
        <w:rPr>
          <w:szCs w:val="21"/>
        </w:rPr>
      </w:pPr>
      <w:r>
        <w:rPr>
          <w:szCs w:val="21"/>
        </w:rPr>
        <w:t>3.1.1财政部、国家发展和改革委员会制定的《节能产品政府采购清单》，财政部、环境保护部制定的《环境标志产品政府采购清单》中列示的企业及产品，详见中国政府采购网（http://www.ccgp.gov.cn/）首页。</w:t>
      </w:r>
    </w:p>
    <w:p>
      <w:pPr>
        <w:pStyle w:val="21"/>
        <w:spacing w:before="120" w:after="120"/>
        <w:ind w:firstLine="434"/>
        <w:jc w:val="left"/>
        <w:outlineLvl w:val="1"/>
        <w:rPr>
          <w:rFonts w:ascii="Times New Roman" w:hAnsi="Times New Roman" w:eastAsia="宋体"/>
          <w:b w:val="0"/>
          <w:sz w:val="21"/>
          <w:szCs w:val="21"/>
        </w:rPr>
      </w:pPr>
      <w:r>
        <w:rPr>
          <w:rFonts w:ascii="Times New Roman" w:hAnsi="Times New Roman" w:eastAsia="宋体"/>
          <w:b w:val="0"/>
          <w:sz w:val="21"/>
          <w:szCs w:val="21"/>
        </w:rPr>
        <w:t>3.2进入以上清单范围的投标产品将在评标时获得竞争优势。</w:t>
      </w:r>
    </w:p>
    <w:p>
      <w:pPr>
        <w:jc w:val="center"/>
        <w:rPr>
          <w:rFonts w:ascii="黑体" w:hAnsi="黑体" w:eastAsia="黑体"/>
          <w:sz w:val="32"/>
          <w:szCs w:val="32"/>
        </w:rPr>
      </w:pPr>
      <w:r>
        <w:rPr>
          <w:b/>
          <w:szCs w:val="21"/>
        </w:rPr>
        <w:br w:type="page"/>
      </w:r>
      <w:r>
        <w:rPr>
          <w:rFonts w:hint="eastAsia" w:ascii="黑体" w:hAnsi="黑体" w:eastAsia="黑体"/>
          <w:sz w:val="32"/>
          <w:szCs w:val="32"/>
        </w:rPr>
        <w:t>用户需求书</w:t>
      </w:r>
      <w:bookmarkStart w:id="221" w:name="_Toc101074867"/>
      <w:bookmarkEnd w:id="221"/>
      <w:bookmarkStart w:id="222" w:name="_Toc100052357"/>
      <w:bookmarkEnd w:id="222"/>
    </w:p>
    <w:p>
      <w:pPr>
        <w:ind w:firstLine="413" w:firstLineChars="196"/>
        <w:rPr>
          <w:b/>
          <w:szCs w:val="21"/>
        </w:rPr>
      </w:pPr>
      <w:r>
        <w:rPr>
          <w:rFonts w:hint="eastAsia"/>
          <w:b/>
          <w:szCs w:val="21"/>
        </w:rPr>
        <w:t>一、</w:t>
      </w:r>
      <w:r>
        <w:rPr>
          <w:b/>
          <w:szCs w:val="21"/>
        </w:rPr>
        <w:t>项目背景</w:t>
      </w:r>
    </w:p>
    <w:p>
      <w:pPr>
        <w:spacing w:line="360" w:lineRule="auto"/>
        <w:ind w:firstLine="420" w:firstLineChars="200"/>
        <w:rPr>
          <w:szCs w:val="21"/>
        </w:rPr>
      </w:pPr>
      <w:r>
        <w:rPr>
          <w:rFonts w:hint="eastAsia"/>
          <w:szCs w:val="21"/>
        </w:rPr>
        <w:t>通过对实验与创新实践教育中心整体环境的设计，展示实验中心各实验室信息，构建活泼、友好的教学环境；建设丰富的学习、讨论空间，以满足多元化学习模式培养的需求；整体营造求真、创新、合作、发展的自主学习氛围，以体现实验中心创新发展、智慧教室、多学科融合、开放、共享的教育理念。设计的目的在于打造中心的环境氛围，融实用性、教育性及艺术性于一体，使学生获得知识的同时，受到感染和熏陶，得到启迪。力争在设计和布局中将象征学校特有的价值观、审美情趣、行为导向的文化内涵融入其中，在色调、造型和组合的交融中，让学生能够感悟到校区特有的理念、特质和精神，同时起到宣传校区良好形象的积极作用。</w:t>
      </w:r>
    </w:p>
    <w:p>
      <w:pPr>
        <w:ind w:firstLine="413" w:firstLineChars="196"/>
        <w:rPr>
          <w:b/>
          <w:szCs w:val="21"/>
        </w:rPr>
      </w:pPr>
      <w:r>
        <w:rPr>
          <w:rFonts w:hint="eastAsia"/>
          <w:b/>
          <w:szCs w:val="21"/>
        </w:rPr>
        <w:t>二、</w:t>
      </w:r>
      <w:r>
        <w:rPr>
          <w:b/>
          <w:szCs w:val="21"/>
        </w:rPr>
        <w:t>服务类清单</w:t>
      </w:r>
    </w:p>
    <w:tbl>
      <w:tblPr>
        <w:tblStyle w:val="24"/>
        <w:tblW w:w="9229" w:type="dxa"/>
        <w:tblInd w:w="95" w:type="dxa"/>
        <w:tblLayout w:type="fixed"/>
        <w:tblCellMar>
          <w:top w:w="0" w:type="dxa"/>
          <w:left w:w="108" w:type="dxa"/>
          <w:bottom w:w="0" w:type="dxa"/>
          <w:right w:w="108" w:type="dxa"/>
        </w:tblCellMar>
      </w:tblPr>
      <w:tblGrid>
        <w:gridCol w:w="496"/>
        <w:gridCol w:w="1502"/>
        <w:gridCol w:w="1134"/>
        <w:gridCol w:w="709"/>
        <w:gridCol w:w="708"/>
        <w:gridCol w:w="3361"/>
        <w:gridCol w:w="1319"/>
      </w:tblGrid>
      <w:tr>
        <w:tblPrEx>
          <w:tblCellMar>
            <w:top w:w="0" w:type="dxa"/>
            <w:left w:w="108" w:type="dxa"/>
            <w:bottom w:w="0" w:type="dxa"/>
            <w:right w:w="108" w:type="dxa"/>
          </w:tblCellMar>
        </w:tblPrEx>
        <w:trPr>
          <w:trHeight w:val="252" w:hRule="atLeast"/>
        </w:trPr>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序号</w:t>
            </w:r>
          </w:p>
        </w:tc>
        <w:tc>
          <w:tcPr>
            <w:tcW w:w="150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采购计划编号</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需求内容</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数量</w:t>
            </w:r>
          </w:p>
        </w:tc>
        <w:tc>
          <w:tcPr>
            <w:tcW w:w="7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单位</w:t>
            </w:r>
          </w:p>
        </w:tc>
        <w:tc>
          <w:tcPr>
            <w:tcW w:w="33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备注</w:t>
            </w:r>
          </w:p>
        </w:tc>
        <w:tc>
          <w:tcPr>
            <w:tcW w:w="131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财政预算限额</w:t>
            </w:r>
            <w:r>
              <w:rPr>
                <w:b/>
                <w:bCs/>
                <w:kern w:val="0"/>
                <w:szCs w:val="21"/>
              </w:rPr>
              <w:t>(</w:t>
            </w:r>
            <w:r>
              <w:rPr>
                <w:rFonts w:hint="eastAsia" w:ascii="宋体" w:hAnsi="宋体" w:cs="宋体"/>
                <w:b/>
                <w:bCs/>
                <w:kern w:val="0"/>
                <w:szCs w:val="21"/>
              </w:rPr>
              <w:t>元</w:t>
            </w:r>
            <w:r>
              <w:rPr>
                <w:b/>
                <w:bCs/>
                <w:kern w:val="0"/>
                <w:szCs w:val="21"/>
              </w:rPr>
              <w:t>)</w:t>
            </w:r>
          </w:p>
        </w:tc>
      </w:tr>
      <w:tr>
        <w:tblPrEx>
          <w:tblCellMar>
            <w:top w:w="0" w:type="dxa"/>
            <w:left w:w="108" w:type="dxa"/>
            <w:bottom w:w="0" w:type="dxa"/>
            <w:right w:w="108" w:type="dxa"/>
          </w:tblCellMar>
        </w:tblPrEx>
        <w:trPr>
          <w:trHeight w:val="1975" w:hRule="atLeast"/>
        </w:trPr>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kern w:val="0"/>
                <w:szCs w:val="21"/>
              </w:rPr>
              <w:t>1</w:t>
            </w:r>
          </w:p>
        </w:tc>
        <w:tc>
          <w:tcPr>
            <w:tcW w:w="1502"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Cs w:val="21"/>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rPr>
              <w:t>创新实践教育文化建设咨询</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1.0</w:t>
            </w:r>
          </w:p>
        </w:tc>
        <w:tc>
          <w:tcPr>
            <w:tcW w:w="7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项</w:t>
            </w:r>
          </w:p>
        </w:tc>
        <w:tc>
          <w:tcPr>
            <w:tcW w:w="3361" w:type="dxa"/>
            <w:tcBorders>
              <w:top w:val="single" w:color="auto" w:sz="4" w:space="0"/>
              <w:left w:val="nil"/>
              <w:bottom w:val="single" w:color="auto" w:sz="4" w:space="0"/>
              <w:right w:val="single" w:color="auto" w:sz="4" w:space="0"/>
            </w:tcBorders>
            <w:shd w:val="clear" w:color="auto" w:fill="auto"/>
            <w:vAlign w:val="center"/>
          </w:tcPr>
          <w:p>
            <w:pPr>
              <w:widowControl/>
              <w:jc w:val="left"/>
            </w:pPr>
            <w:r>
              <w:rPr>
                <w:rFonts w:hint="eastAsia"/>
              </w:rPr>
              <w:t>对实验中心环境进行整体设计，符合实验中心的建设理念，展示中心的文化氛围，主要包括：</w:t>
            </w:r>
          </w:p>
          <w:p>
            <w:pPr>
              <w:widowControl/>
              <w:numPr>
                <w:ilvl w:val="0"/>
                <w:numId w:val="5"/>
              </w:numPr>
              <w:jc w:val="left"/>
            </w:pPr>
            <w:r>
              <w:rPr>
                <w:rFonts w:hint="eastAsia"/>
              </w:rPr>
              <w:t>形成完整的设计方案，涵盖核心元素、色彩基调、风格搭配等；</w:t>
            </w:r>
          </w:p>
          <w:p>
            <w:pPr>
              <w:widowControl/>
              <w:numPr>
                <w:ilvl w:val="0"/>
                <w:numId w:val="5"/>
              </w:numPr>
              <w:jc w:val="left"/>
            </w:pPr>
            <w:r>
              <w:rPr>
                <w:rFonts w:hint="eastAsia"/>
              </w:rPr>
              <w:t>核心元素、整体风格均需具有原创性；</w:t>
            </w:r>
          </w:p>
          <w:p>
            <w:pPr>
              <w:widowControl/>
              <w:numPr>
                <w:ilvl w:val="0"/>
                <w:numId w:val="5"/>
              </w:numPr>
              <w:jc w:val="left"/>
            </w:pPr>
            <w:r>
              <w:rPr>
                <w:rFonts w:hint="eastAsia"/>
              </w:rPr>
              <w:t>涵盖logo设计、展板设计、空间设计、ppt模板设计、海报模板设计5个基本模块；</w:t>
            </w:r>
          </w:p>
          <w:p>
            <w:pPr>
              <w:widowControl/>
              <w:numPr>
                <w:ilvl w:val="0"/>
                <w:numId w:val="5"/>
              </w:numPr>
              <w:jc w:val="left"/>
            </w:pPr>
            <w:r>
              <w:rPr>
                <w:rFonts w:hint="eastAsia"/>
              </w:rPr>
              <w:t>配套完整的项目方案，该方案应包含时间进度、项目管理方案、实施方案、质量保证措施；</w:t>
            </w:r>
          </w:p>
          <w:p>
            <w:pPr>
              <w:widowControl/>
              <w:numPr>
                <w:ilvl w:val="0"/>
                <w:numId w:val="5"/>
              </w:numPr>
              <w:jc w:val="left"/>
              <w:rPr>
                <w:rFonts w:ascii="宋体" w:hAnsi="宋体" w:cs="宋体"/>
                <w:kern w:val="0"/>
                <w:szCs w:val="21"/>
              </w:rPr>
            </w:pPr>
            <w:r>
              <w:rPr>
                <w:rFonts w:hint="eastAsia"/>
              </w:rPr>
              <w:t>针对后期设计落地的沟通方案，要求全程跟踪，并制定完整的与后期制作方沟通落实设计的方案。</w:t>
            </w:r>
          </w:p>
        </w:tc>
        <w:tc>
          <w:tcPr>
            <w:tcW w:w="1319"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300000</w:t>
            </w:r>
          </w:p>
        </w:tc>
      </w:tr>
    </w:tbl>
    <w:p>
      <w:pPr>
        <w:ind w:firstLine="413" w:firstLineChars="196"/>
        <w:rPr>
          <w:b/>
          <w:szCs w:val="21"/>
        </w:rPr>
      </w:pPr>
    </w:p>
    <w:p>
      <w:pPr>
        <w:ind w:firstLine="413" w:firstLineChars="196"/>
        <w:rPr>
          <w:b/>
          <w:szCs w:val="21"/>
        </w:rPr>
      </w:pPr>
      <w:r>
        <w:rPr>
          <w:rFonts w:hint="eastAsia"/>
          <w:b/>
          <w:szCs w:val="21"/>
        </w:rPr>
        <w:t>三、</w:t>
      </w:r>
      <w:r>
        <w:rPr>
          <w:b/>
          <w:szCs w:val="21"/>
        </w:rPr>
        <w:t>具体技术要求</w:t>
      </w:r>
    </w:p>
    <w:p>
      <w:pPr>
        <w:ind w:firstLine="422" w:firstLineChars="200"/>
        <w:rPr>
          <w:b/>
          <w:szCs w:val="21"/>
        </w:rPr>
      </w:pPr>
      <w:r>
        <w:rPr>
          <w:rFonts w:hint="eastAsia"/>
          <w:b/>
          <w:szCs w:val="21"/>
        </w:rPr>
        <w:t>（一）建设内容</w:t>
      </w:r>
    </w:p>
    <w:p>
      <w:pPr>
        <w:ind w:firstLine="422" w:firstLineChars="200"/>
        <w:rPr>
          <w:b/>
          <w:szCs w:val="21"/>
        </w:rPr>
      </w:pPr>
    </w:p>
    <w:tbl>
      <w:tblPr>
        <w:tblStyle w:val="25"/>
        <w:tblW w:w="9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127"/>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242" w:type="dxa"/>
          </w:tcPr>
          <w:p>
            <w:pPr>
              <w:jc w:val="center"/>
              <w:rPr>
                <w:b/>
              </w:rPr>
            </w:pPr>
            <w:r>
              <w:rPr>
                <w:rFonts w:hint="eastAsia"/>
                <w:b/>
              </w:rPr>
              <w:t>序号</w:t>
            </w:r>
          </w:p>
        </w:tc>
        <w:tc>
          <w:tcPr>
            <w:tcW w:w="2127" w:type="dxa"/>
          </w:tcPr>
          <w:p>
            <w:pPr>
              <w:jc w:val="center"/>
              <w:rPr>
                <w:b/>
              </w:rPr>
            </w:pPr>
            <w:r>
              <w:rPr>
                <w:rFonts w:hint="eastAsia"/>
                <w:b/>
              </w:rPr>
              <w:t>设计模块</w:t>
            </w:r>
          </w:p>
        </w:tc>
        <w:tc>
          <w:tcPr>
            <w:tcW w:w="6379" w:type="dxa"/>
          </w:tcPr>
          <w:p>
            <w:pPr>
              <w:jc w:val="center"/>
              <w:rPr>
                <w:b/>
              </w:rPr>
            </w:pPr>
            <w:r>
              <w:rPr>
                <w:rFonts w:hint="eastAsia"/>
                <w:b/>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trPr>
        <w:tc>
          <w:tcPr>
            <w:tcW w:w="1242" w:type="dxa"/>
            <w:vAlign w:val="center"/>
          </w:tcPr>
          <w:p>
            <w:pPr>
              <w:jc w:val="center"/>
            </w:pPr>
            <w:r>
              <w:rPr>
                <w:rFonts w:hint="eastAsia"/>
              </w:rPr>
              <w:t>1</w:t>
            </w:r>
          </w:p>
        </w:tc>
        <w:tc>
          <w:tcPr>
            <w:tcW w:w="8506" w:type="dxa"/>
            <w:gridSpan w:val="2"/>
            <w:vAlign w:val="center"/>
          </w:tcPr>
          <w:p>
            <w:pPr>
              <w:jc w:val="left"/>
            </w:pPr>
            <w:r>
              <w:rPr>
                <w:rFonts w:hint="eastAsia"/>
              </w:rPr>
              <w:t>整体设计方案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trPr>
        <w:tc>
          <w:tcPr>
            <w:tcW w:w="1242" w:type="dxa"/>
            <w:vAlign w:val="center"/>
          </w:tcPr>
          <w:p>
            <w:pPr>
              <w:jc w:val="center"/>
            </w:pPr>
            <w:r>
              <w:rPr>
                <w:rFonts w:hint="eastAsia"/>
              </w:rPr>
              <w:t>1.1</w:t>
            </w:r>
          </w:p>
        </w:tc>
        <w:tc>
          <w:tcPr>
            <w:tcW w:w="8506" w:type="dxa"/>
            <w:gridSpan w:val="2"/>
            <w:vAlign w:val="center"/>
          </w:tcPr>
          <w:p>
            <w:pPr>
              <w:jc w:val="left"/>
            </w:pPr>
            <w:r>
              <w:rPr>
                <w:rFonts w:hint="eastAsia"/>
              </w:rPr>
              <w:t>符合实验中心的建设理念，体现实验中心特色风格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trPr>
        <w:tc>
          <w:tcPr>
            <w:tcW w:w="1242" w:type="dxa"/>
            <w:vAlign w:val="center"/>
          </w:tcPr>
          <w:p>
            <w:pPr>
              <w:jc w:val="center"/>
            </w:pPr>
            <w:r>
              <w:rPr>
                <w:rFonts w:hint="eastAsia"/>
              </w:rPr>
              <w:t>1.1.1</w:t>
            </w:r>
          </w:p>
        </w:tc>
        <w:tc>
          <w:tcPr>
            <w:tcW w:w="2127" w:type="dxa"/>
            <w:vAlign w:val="center"/>
          </w:tcPr>
          <w:p>
            <w:pPr>
              <w:jc w:val="left"/>
            </w:pPr>
            <w:r>
              <w:rPr>
                <w:rFonts w:hint="eastAsia"/>
              </w:rPr>
              <w:t>实验中心理念</w:t>
            </w:r>
          </w:p>
        </w:tc>
        <w:tc>
          <w:tcPr>
            <w:tcW w:w="6379" w:type="dxa"/>
          </w:tcPr>
          <w:p>
            <w:pPr>
              <w:numPr>
                <w:ilvl w:val="0"/>
                <w:numId w:val="6"/>
              </w:numPr>
              <w:jc w:val="left"/>
            </w:pPr>
            <w:r>
              <w:rPr>
                <w:rFonts w:hint="eastAsia"/>
                <w:b/>
                <w:bCs/>
              </w:rPr>
              <w:t>简介</w:t>
            </w:r>
            <w:r>
              <w:rPr>
                <w:rFonts w:hint="eastAsia"/>
              </w:rPr>
              <w:t>：哈尔滨工业大学（深圳）实验与创新实践教育中心规划建设通识与基础教育、技术基础教育、专业教育三个系列二十余个专业与类别。逐步建成布局合理、设备先进、开放创新的校级实验教学平台，构建本研贯通多层次的实践教学体系，为创新人才培养提供有力支撑。建设要求坚守哈工大规格，共享学科资源和培养经验，建设高水平的实践教学平台和实践教学体系；发挥深圳优势，高起点规划，确保国内领先；以学生为中心，大力推行综合性、设计性、探索性和创新性实验，支撑人才培养目标的达成；“以本为本”，组建实验与创新实践教育中心，集中建设、统一管理，确保本科实践教学条件。</w:t>
            </w:r>
          </w:p>
          <w:p>
            <w:pPr>
              <w:numPr>
                <w:ilvl w:val="0"/>
                <w:numId w:val="6"/>
              </w:numPr>
              <w:jc w:val="left"/>
            </w:pPr>
            <w:r>
              <w:rPr>
                <w:rFonts w:hint="eastAsia"/>
                <w:b/>
                <w:bCs/>
              </w:rPr>
              <w:t>教育理念：</w:t>
            </w:r>
            <w:r>
              <w:rPr>
                <w:rFonts w:hint="eastAsia"/>
              </w:rPr>
              <w:t>秉承“以学生为中心”的教育理念和“以创新意识和实践能力培养为核心”的实验教学理念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1242" w:type="dxa"/>
            <w:vAlign w:val="center"/>
          </w:tcPr>
          <w:p>
            <w:pPr>
              <w:jc w:val="center"/>
            </w:pPr>
            <w:r>
              <w:rPr>
                <w:rFonts w:hint="eastAsia"/>
              </w:rPr>
              <w:t>1.2</w:t>
            </w:r>
          </w:p>
        </w:tc>
        <w:tc>
          <w:tcPr>
            <w:tcW w:w="2127" w:type="dxa"/>
            <w:vAlign w:val="center"/>
          </w:tcPr>
          <w:p>
            <w:pPr>
              <w:jc w:val="left"/>
            </w:pPr>
            <w:r>
              <w:rPr>
                <w:rFonts w:hint="eastAsia"/>
              </w:rPr>
              <w:t>形成完整的设计方案</w:t>
            </w:r>
          </w:p>
        </w:tc>
        <w:tc>
          <w:tcPr>
            <w:tcW w:w="6379" w:type="dxa"/>
            <w:vAlign w:val="center"/>
          </w:tcPr>
          <w:p>
            <w:pPr>
              <w:numPr>
                <w:ilvl w:val="0"/>
                <w:numId w:val="7"/>
              </w:numPr>
            </w:pPr>
            <w:r>
              <w:rPr>
                <w:rFonts w:hint="eastAsia"/>
              </w:rPr>
              <w:t>应包含但不限于设计理念、核心元素、色彩基调、风格搭配；</w:t>
            </w:r>
          </w:p>
          <w:p>
            <w:pPr>
              <w:numPr>
                <w:ilvl w:val="0"/>
                <w:numId w:val="7"/>
              </w:numPr>
            </w:pPr>
            <w:r>
              <w:rPr>
                <w:rFonts w:hint="eastAsia"/>
              </w:rPr>
              <w:t>核心元素、整体风格均需具有原创性；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1242" w:type="dxa"/>
            <w:vAlign w:val="center"/>
          </w:tcPr>
          <w:p>
            <w:pPr>
              <w:jc w:val="center"/>
            </w:pPr>
            <w:r>
              <w:rPr>
                <w:rFonts w:hint="eastAsia"/>
              </w:rPr>
              <w:t>2</w:t>
            </w:r>
          </w:p>
        </w:tc>
        <w:tc>
          <w:tcPr>
            <w:tcW w:w="8506" w:type="dxa"/>
            <w:gridSpan w:val="2"/>
            <w:vAlign w:val="center"/>
          </w:tcPr>
          <w:p>
            <w:pPr>
              <w:jc w:val="left"/>
            </w:pPr>
            <w:r>
              <w:rPr>
                <w:rFonts w:hint="eastAsia"/>
              </w:rPr>
              <w:t>方案内容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rPr>
        <w:tc>
          <w:tcPr>
            <w:tcW w:w="1242" w:type="dxa"/>
            <w:vAlign w:val="center"/>
          </w:tcPr>
          <w:p>
            <w:pPr>
              <w:jc w:val="center"/>
            </w:pPr>
            <w:r>
              <w:rPr>
                <w:rFonts w:hint="eastAsia"/>
              </w:rPr>
              <w:t>2.1</w:t>
            </w:r>
          </w:p>
        </w:tc>
        <w:tc>
          <w:tcPr>
            <w:tcW w:w="2127" w:type="dxa"/>
            <w:vAlign w:val="center"/>
          </w:tcPr>
          <w:p>
            <w:pPr>
              <w:jc w:val="left"/>
            </w:pPr>
            <w:r>
              <w:rPr>
                <w:rFonts w:hint="eastAsia"/>
              </w:rPr>
              <w:t>Logo设计</w:t>
            </w:r>
          </w:p>
        </w:tc>
        <w:tc>
          <w:tcPr>
            <w:tcW w:w="6379" w:type="dxa"/>
            <w:vAlign w:val="center"/>
          </w:tcPr>
          <w:p>
            <w:pPr>
              <w:jc w:val="left"/>
            </w:pPr>
            <w:r>
              <w:rPr>
                <w:rFonts w:hint="eastAsia"/>
              </w:rPr>
              <w:t>针对实验中心理念，设计符合实验中心的logo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1242" w:type="dxa"/>
            <w:vAlign w:val="center"/>
          </w:tcPr>
          <w:p>
            <w:pPr>
              <w:jc w:val="center"/>
            </w:pPr>
            <w:r>
              <w:rPr>
                <w:rFonts w:hint="eastAsia"/>
              </w:rPr>
              <w:t>2.2</w:t>
            </w:r>
          </w:p>
        </w:tc>
        <w:tc>
          <w:tcPr>
            <w:tcW w:w="2127" w:type="dxa"/>
            <w:vAlign w:val="center"/>
          </w:tcPr>
          <w:p>
            <w:pPr>
              <w:jc w:val="left"/>
            </w:pPr>
            <w:r>
              <w:rPr>
                <w:rFonts w:hint="eastAsia"/>
              </w:rPr>
              <w:t>PPT模板</w:t>
            </w:r>
          </w:p>
        </w:tc>
        <w:tc>
          <w:tcPr>
            <w:tcW w:w="6379" w:type="dxa"/>
          </w:tcPr>
          <w:p>
            <w:pPr>
              <w:jc w:val="left"/>
            </w:pPr>
            <w:r>
              <w:rPr>
                <w:rFonts w:hint="eastAsia"/>
              </w:rPr>
              <w:t>符合实验中心形象，设计两款对外宣传、汇报使用ppt模板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1242" w:type="dxa"/>
            <w:vAlign w:val="center"/>
          </w:tcPr>
          <w:p>
            <w:pPr>
              <w:jc w:val="center"/>
            </w:pPr>
            <w:r>
              <w:rPr>
                <w:rFonts w:hint="eastAsia"/>
              </w:rPr>
              <w:t>2.3</w:t>
            </w:r>
          </w:p>
        </w:tc>
        <w:tc>
          <w:tcPr>
            <w:tcW w:w="2127" w:type="dxa"/>
            <w:vAlign w:val="center"/>
          </w:tcPr>
          <w:p>
            <w:pPr>
              <w:jc w:val="left"/>
            </w:pPr>
            <w:r>
              <w:rPr>
                <w:rFonts w:hint="eastAsia"/>
              </w:rPr>
              <w:t>海报模板</w:t>
            </w:r>
          </w:p>
        </w:tc>
        <w:tc>
          <w:tcPr>
            <w:tcW w:w="6379" w:type="dxa"/>
            <w:vAlign w:val="center"/>
          </w:tcPr>
          <w:p>
            <w:pPr>
              <w:jc w:val="left"/>
            </w:pPr>
            <w:r>
              <w:rPr>
                <w:rFonts w:hint="eastAsia"/>
              </w:rPr>
              <w:t>针对实验中心不同专业类型，设计6款特色鲜明的海报模板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1242" w:type="dxa"/>
            <w:vAlign w:val="center"/>
          </w:tcPr>
          <w:p>
            <w:pPr>
              <w:jc w:val="center"/>
            </w:pPr>
            <w:r>
              <w:rPr>
                <w:rFonts w:hint="eastAsia"/>
              </w:rPr>
              <w:t>2.4</w:t>
            </w:r>
          </w:p>
        </w:tc>
        <w:tc>
          <w:tcPr>
            <w:tcW w:w="2127" w:type="dxa"/>
            <w:vAlign w:val="center"/>
          </w:tcPr>
          <w:p>
            <w:pPr>
              <w:jc w:val="left"/>
            </w:pPr>
            <w:r>
              <w:rPr>
                <w:rFonts w:hint="eastAsia"/>
              </w:rPr>
              <w:t>本科教学实验室装修装饰</w:t>
            </w:r>
          </w:p>
        </w:tc>
        <w:tc>
          <w:tcPr>
            <w:tcW w:w="6379" w:type="dxa"/>
            <w:vAlign w:val="center"/>
          </w:tcPr>
          <w:p>
            <w:pPr>
              <w:jc w:val="left"/>
            </w:pPr>
            <w:r>
              <w:rPr>
                <w:rFonts w:hint="eastAsia"/>
              </w:rPr>
              <w:t>通过对本科教学实验室的设计及装饰，满足实验及创新教学需求的同时，整体营造求真、创新、合作、发展的自主学习氛围，以体现实验中心创新发展、智慧教室、多学科融合、开放、共享的教育理念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1242" w:type="dxa"/>
            <w:vAlign w:val="center"/>
          </w:tcPr>
          <w:p>
            <w:pPr>
              <w:jc w:val="center"/>
            </w:pPr>
            <w:r>
              <w:rPr>
                <w:rFonts w:hint="eastAsia"/>
              </w:rPr>
              <w:t>2.5</w:t>
            </w:r>
          </w:p>
        </w:tc>
        <w:tc>
          <w:tcPr>
            <w:tcW w:w="2127" w:type="dxa"/>
            <w:vAlign w:val="center"/>
          </w:tcPr>
          <w:p>
            <w:pPr>
              <w:jc w:val="left"/>
            </w:pPr>
            <w:r>
              <w:rPr>
                <w:rFonts w:hint="eastAsia"/>
              </w:rPr>
              <w:t>展板与空间设计及实施方案</w:t>
            </w:r>
          </w:p>
        </w:tc>
        <w:tc>
          <w:tcPr>
            <w:tcW w:w="6379" w:type="dxa"/>
            <w:vAlign w:val="center"/>
          </w:tcPr>
          <w:p>
            <w:pPr>
              <w:jc w:val="left"/>
            </w:pPr>
            <w:r>
              <w:rPr>
                <w:rFonts w:hint="eastAsia"/>
              </w:rPr>
              <w:t>每个设计稿要求提供拟实施时采用的物料的尺寸、材质、工艺；</w:t>
            </w:r>
          </w:p>
          <w:p>
            <w:pPr>
              <w:jc w:val="left"/>
            </w:pPr>
            <w:r>
              <w:rPr>
                <w:rFonts w:hint="eastAsia"/>
              </w:rPr>
              <w:t>具体内容详见“展板与空间设计需求”</w:t>
            </w:r>
          </w:p>
        </w:tc>
      </w:tr>
    </w:tbl>
    <w:p>
      <w:pPr>
        <w:rPr>
          <w:szCs w:val="21"/>
        </w:rPr>
      </w:pPr>
    </w:p>
    <w:p>
      <w:pPr>
        <w:numPr>
          <w:ilvl w:val="0"/>
          <w:numId w:val="8"/>
        </w:numPr>
        <w:ind w:firstLine="422" w:firstLineChars="200"/>
        <w:rPr>
          <w:b/>
          <w:szCs w:val="21"/>
        </w:rPr>
      </w:pPr>
      <w:r>
        <w:rPr>
          <w:rFonts w:hint="eastAsia"/>
          <w:b/>
          <w:szCs w:val="21"/>
        </w:rPr>
        <w:t>展板与空间设计需求</w:t>
      </w:r>
    </w:p>
    <w:p>
      <w:pPr>
        <w:rPr>
          <w:b/>
          <w:szCs w:val="21"/>
        </w:rPr>
      </w:pPr>
    </w:p>
    <w:tbl>
      <w:tblPr>
        <w:tblStyle w:val="25"/>
        <w:tblW w:w="97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889"/>
        <w:gridCol w:w="2442"/>
        <w:gridCol w:w="5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67" w:type="dxa"/>
          </w:tcPr>
          <w:p>
            <w:pPr>
              <w:jc w:val="center"/>
              <w:rPr>
                <w:b/>
                <w:szCs w:val="21"/>
              </w:rPr>
            </w:pPr>
            <w:r>
              <w:rPr>
                <w:b/>
                <w:szCs w:val="21"/>
              </w:rPr>
              <w:t>楼层</w:t>
            </w:r>
          </w:p>
        </w:tc>
        <w:tc>
          <w:tcPr>
            <w:tcW w:w="889" w:type="dxa"/>
          </w:tcPr>
          <w:p>
            <w:pPr>
              <w:jc w:val="center"/>
              <w:rPr>
                <w:b/>
                <w:szCs w:val="21"/>
              </w:rPr>
            </w:pPr>
            <w:r>
              <w:rPr>
                <w:b/>
                <w:szCs w:val="21"/>
              </w:rPr>
              <w:t>序号</w:t>
            </w:r>
          </w:p>
        </w:tc>
        <w:tc>
          <w:tcPr>
            <w:tcW w:w="2442" w:type="dxa"/>
          </w:tcPr>
          <w:p>
            <w:pPr>
              <w:jc w:val="center"/>
              <w:rPr>
                <w:b/>
                <w:szCs w:val="21"/>
              </w:rPr>
            </w:pPr>
            <w:r>
              <w:rPr>
                <w:b/>
                <w:szCs w:val="21"/>
              </w:rPr>
              <w:t>设计模块名称</w:t>
            </w:r>
          </w:p>
        </w:tc>
        <w:tc>
          <w:tcPr>
            <w:tcW w:w="5669" w:type="dxa"/>
          </w:tcPr>
          <w:p>
            <w:pPr>
              <w:jc w:val="center"/>
              <w:rPr>
                <w:b/>
                <w:szCs w:val="21"/>
              </w:rPr>
            </w:pPr>
            <w:r>
              <w:rPr>
                <w:b/>
                <w:szCs w:val="21"/>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trPr>
        <w:tc>
          <w:tcPr>
            <w:tcW w:w="9767" w:type="dxa"/>
            <w:gridSpan w:val="4"/>
            <w:vAlign w:val="center"/>
          </w:tcPr>
          <w:p>
            <w:pPr>
              <w:jc w:val="center"/>
              <w:rPr>
                <w:szCs w:val="21"/>
              </w:rPr>
            </w:pPr>
            <w:r>
              <w:rPr>
                <w:b/>
                <w:bCs/>
                <w:szCs w:val="21"/>
              </w:rPr>
              <w:t>一、专业：计算机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trPr>
        <w:tc>
          <w:tcPr>
            <w:tcW w:w="9767" w:type="dxa"/>
            <w:gridSpan w:val="4"/>
            <w:vAlign w:val="center"/>
          </w:tcPr>
          <w:p>
            <w:pPr>
              <w:jc w:val="center"/>
              <w:rPr>
                <w:szCs w:val="21"/>
              </w:rPr>
            </w:pPr>
            <w:r>
              <w:rPr>
                <w:b/>
                <w:bCs/>
                <w:szCs w:val="21"/>
              </w:rPr>
              <w:t>位置：教学楼T2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767" w:type="dxa"/>
            <w:vMerge w:val="restart"/>
            <w:vAlign w:val="center"/>
          </w:tcPr>
          <w:p>
            <w:pPr>
              <w:jc w:val="center"/>
              <w:rPr>
                <w:szCs w:val="21"/>
              </w:rPr>
            </w:pPr>
            <w:r>
              <w:rPr>
                <w:szCs w:val="21"/>
              </w:rPr>
              <w:t>1F</w:t>
            </w:r>
          </w:p>
        </w:tc>
        <w:tc>
          <w:tcPr>
            <w:tcW w:w="889" w:type="dxa"/>
            <w:vAlign w:val="center"/>
          </w:tcPr>
          <w:p>
            <w:pPr>
              <w:widowControl/>
              <w:jc w:val="center"/>
              <w:textAlignment w:val="center"/>
              <w:rPr>
                <w:szCs w:val="21"/>
              </w:rPr>
            </w:pPr>
            <w:r>
              <w:rPr>
                <w:kern w:val="0"/>
                <w:szCs w:val="21"/>
                <w:lang w:bidi="ar"/>
              </w:rPr>
              <w:t>1</w:t>
            </w:r>
          </w:p>
        </w:tc>
        <w:tc>
          <w:tcPr>
            <w:tcW w:w="2442" w:type="dxa"/>
            <w:vAlign w:val="center"/>
          </w:tcPr>
          <w:p>
            <w:pPr>
              <w:widowControl/>
              <w:jc w:val="center"/>
              <w:textAlignment w:val="center"/>
              <w:rPr>
                <w:szCs w:val="21"/>
              </w:rPr>
            </w:pPr>
            <w:r>
              <w:rPr>
                <w:kern w:val="0"/>
                <w:szCs w:val="21"/>
                <w:lang w:bidi="ar"/>
              </w:rPr>
              <w:t>102-103</w:t>
            </w:r>
            <w:r>
              <w:rPr>
                <w:rFonts w:hint="eastAsia"/>
                <w:kern w:val="0"/>
                <w:szCs w:val="21"/>
                <w:lang w:bidi="ar"/>
              </w:rPr>
              <w:t>,104</w:t>
            </w:r>
            <w:r>
              <w:rPr>
                <w:kern w:val="0"/>
                <w:szCs w:val="21"/>
                <w:lang w:bidi="ar"/>
              </w:rPr>
              <w:t>-105文化展板</w:t>
            </w:r>
          </w:p>
        </w:tc>
        <w:tc>
          <w:tcPr>
            <w:tcW w:w="5669" w:type="dxa"/>
            <w:vMerge w:val="restart"/>
            <w:vAlign w:val="center"/>
          </w:tcPr>
          <w:p>
            <w:pPr>
              <w:rPr>
                <w:szCs w:val="21"/>
              </w:rPr>
            </w:pPr>
            <w:r>
              <w:rPr>
                <w:rFonts w:hint="eastAsia"/>
                <w:szCs w:val="21"/>
              </w:rPr>
              <w:t>根据计算机基础方向的需求设计，内容主要涵盖实验室介绍，实验项目介绍，计算机</w:t>
            </w:r>
            <w:r>
              <w:rPr>
                <w:szCs w:val="21"/>
              </w:rPr>
              <w:t>应用方面的介绍等。本层风格尽量统一，可以使用同一模板</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trPr>
        <w:tc>
          <w:tcPr>
            <w:tcW w:w="767" w:type="dxa"/>
            <w:vMerge w:val="continue"/>
            <w:vAlign w:val="center"/>
          </w:tcPr>
          <w:p>
            <w:pPr>
              <w:jc w:val="center"/>
              <w:rPr>
                <w:szCs w:val="21"/>
              </w:rPr>
            </w:pPr>
          </w:p>
        </w:tc>
        <w:tc>
          <w:tcPr>
            <w:tcW w:w="889" w:type="dxa"/>
            <w:vAlign w:val="center"/>
          </w:tcPr>
          <w:p>
            <w:pPr>
              <w:widowControl/>
              <w:jc w:val="center"/>
              <w:textAlignment w:val="center"/>
              <w:rPr>
                <w:szCs w:val="21"/>
              </w:rPr>
            </w:pPr>
            <w:r>
              <w:rPr>
                <w:kern w:val="0"/>
                <w:szCs w:val="21"/>
                <w:lang w:bidi="ar"/>
              </w:rPr>
              <w:t>2</w:t>
            </w:r>
          </w:p>
        </w:tc>
        <w:tc>
          <w:tcPr>
            <w:tcW w:w="2442" w:type="dxa"/>
            <w:vAlign w:val="center"/>
          </w:tcPr>
          <w:p>
            <w:pPr>
              <w:widowControl/>
              <w:jc w:val="center"/>
              <w:textAlignment w:val="center"/>
              <w:rPr>
                <w:szCs w:val="21"/>
              </w:rPr>
            </w:pPr>
            <w:r>
              <w:rPr>
                <w:kern w:val="0"/>
                <w:szCs w:val="21"/>
                <w:lang w:bidi="ar"/>
              </w:rPr>
              <w:t>106文化展板</w:t>
            </w:r>
          </w:p>
        </w:tc>
        <w:tc>
          <w:tcPr>
            <w:tcW w:w="5669" w:type="dxa"/>
            <w:vMerge w:val="continue"/>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continue"/>
            <w:vAlign w:val="center"/>
          </w:tcPr>
          <w:p>
            <w:pPr>
              <w:jc w:val="center"/>
              <w:rPr>
                <w:szCs w:val="21"/>
              </w:rPr>
            </w:pPr>
          </w:p>
        </w:tc>
        <w:tc>
          <w:tcPr>
            <w:tcW w:w="889" w:type="dxa"/>
            <w:vAlign w:val="center"/>
          </w:tcPr>
          <w:p>
            <w:pPr>
              <w:widowControl/>
              <w:jc w:val="center"/>
              <w:textAlignment w:val="center"/>
              <w:rPr>
                <w:szCs w:val="21"/>
              </w:rPr>
            </w:pPr>
            <w:r>
              <w:rPr>
                <w:kern w:val="0"/>
                <w:szCs w:val="21"/>
                <w:lang w:bidi="ar"/>
              </w:rPr>
              <w:t>3</w:t>
            </w:r>
          </w:p>
        </w:tc>
        <w:tc>
          <w:tcPr>
            <w:tcW w:w="2442" w:type="dxa"/>
            <w:vAlign w:val="center"/>
          </w:tcPr>
          <w:p>
            <w:pPr>
              <w:widowControl/>
              <w:jc w:val="center"/>
              <w:textAlignment w:val="center"/>
              <w:rPr>
                <w:szCs w:val="21"/>
              </w:rPr>
            </w:pPr>
            <w:r>
              <w:rPr>
                <w:kern w:val="0"/>
                <w:szCs w:val="21"/>
                <w:lang w:bidi="ar"/>
              </w:rPr>
              <w:t>109文化展板</w:t>
            </w:r>
          </w:p>
        </w:tc>
        <w:tc>
          <w:tcPr>
            <w:tcW w:w="5669" w:type="dxa"/>
            <w:vMerge w:val="continue"/>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restart"/>
            <w:vAlign w:val="center"/>
          </w:tcPr>
          <w:p>
            <w:pPr>
              <w:jc w:val="center"/>
              <w:rPr>
                <w:szCs w:val="21"/>
              </w:rPr>
            </w:pPr>
            <w:r>
              <w:rPr>
                <w:szCs w:val="21"/>
              </w:rPr>
              <w:t>2F</w:t>
            </w:r>
          </w:p>
        </w:tc>
        <w:tc>
          <w:tcPr>
            <w:tcW w:w="889" w:type="dxa"/>
            <w:vAlign w:val="center"/>
          </w:tcPr>
          <w:p>
            <w:pPr>
              <w:widowControl/>
              <w:jc w:val="center"/>
              <w:textAlignment w:val="center"/>
              <w:rPr>
                <w:szCs w:val="21"/>
              </w:rPr>
            </w:pPr>
            <w:r>
              <w:rPr>
                <w:kern w:val="0"/>
                <w:szCs w:val="21"/>
                <w:lang w:bidi="ar"/>
              </w:rPr>
              <w:t>4</w:t>
            </w:r>
          </w:p>
        </w:tc>
        <w:tc>
          <w:tcPr>
            <w:tcW w:w="2442" w:type="dxa"/>
            <w:vAlign w:val="center"/>
          </w:tcPr>
          <w:p>
            <w:pPr>
              <w:widowControl/>
              <w:jc w:val="center"/>
              <w:textAlignment w:val="center"/>
              <w:rPr>
                <w:szCs w:val="21"/>
              </w:rPr>
            </w:pPr>
            <w:r>
              <w:rPr>
                <w:kern w:val="0"/>
                <w:szCs w:val="21"/>
                <w:lang w:bidi="ar"/>
              </w:rPr>
              <w:t>201文化展板</w:t>
            </w:r>
          </w:p>
        </w:tc>
        <w:tc>
          <w:tcPr>
            <w:tcW w:w="5669" w:type="dxa"/>
            <w:vMerge w:val="restart"/>
            <w:vAlign w:val="center"/>
          </w:tcPr>
          <w:p>
            <w:pPr>
              <w:rPr>
                <w:szCs w:val="21"/>
              </w:rPr>
            </w:pPr>
            <w:r>
              <w:rPr>
                <w:rFonts w:hint="eastAsia"/>
                <w:szCs w:val="21"/>
              </w:rPr>
              <w:t>根据经济学和会计学方向的需求设计，内容主要涵盖实验室介绍，实验项目介绍，经济学和</w:t>
            </w:r>
            <w:r>
              <w:rPr>
                <w:szCs w:val="21"/>
              </w:rPr>
              <w:t>会计学方向介绍</w:t>
            </w:r>
            <w:r>
              <w:rPr>
                <w:rFonts w:hint="eastAsia"/>
                <w:szCs w:val="21"/>
              </w:rPr>
              <w:t>等</w:t>
            </w:r>
            <w:r>
              <w:rPr>
                <w:szCs w:val="21"/>
              </w:rPr>
              <w:t>；本层风格尽量统一，可以使用同一模板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continue"/>
            <w:vAlign w:val="center"/>
          </w:tcPr>
          <w:p>
            <w:pPr>
              <w:jc w:val="center"/>
              <w:rPr>
                <w:szCs w:val="21"/>
              </w:rPr>
            </w:pPr>
          </w:p>
        </w:tc>
        <w:tc>
          <w:tcPr>
            <w:tcW w:w="889" w:type="dxa"/>
            <w:vAlign w:val="center"/>
          </w:tcPr>
          <w:p>
            <w:pPr>
              <w:widowControl/>
              <w:jc w:val="center"/>
              <w:textAlignment w:val="center"/>
              <w:rPr>
                <w:szCs w:val="21"/>
              </w:rPr>
            </w:pPr>
            <w:r>
              <w:rPr>
                <w:kern w:val="0"/>
                <w:szCs w:val="21"/>
                <w:lang w:bidi="ar"/>
              </w:rPr>
              <w:t>5</w:t>
            </w:r>
          </w:p>
        </w:tc>
        <w:tc>
          <w:tcPr>
            <w:tcW w:w="2442" w:type="dxa"/>
            <w:vAlign w:val="center"/>
          </w:tcPr>
          <w:p>
            <w:pPr>
              <w:widowControl/>
              <w:jc w:val="center"/>
              <w:textAlignment w:val="center"/>
              <w:rPr>
                <w:szCs w:val="21"/>
              </w:rPr>
            </w:pPr>
            <w:r>
              <w:rPr>
                <w:kern w:val="0"/>
                <w:szCs w:val="21"/>
                <w:lang w:bidi="ar"/>
              </w:rPr>
              <w:t>204-205文化展板</w:t>
            </w:r>
          </w:p>
        </w:tc>
        <w:tc>
          <w:tcPr>
            <w:tcW w:w="5669" w:type="dxa"/>
            <w:vMerge w:val="continue"/>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continue"/>
            <w:vAlign w:val="center"/>
          </w:tcPr>
          <w:p>
            <w:pPr>
              <w:jc w:val="center"/>
              <w:rPr>
                <w:szCs w:val="21"/>
              </w:rPr>
            </w:pPr>
          </w:p>
        </w:tc>
        <w:tc>
          <w:tcPr>
            <w:tcW w:w="889" w:type="dxa"/>
            <w:vAlign w:val="center"/>
          </w:tcPr>
          <w:p>
            <w:pPr>
              <w:widowControl/>
              <w:jc w:val="center"/>
              <w:textAlignment w:val="center"/>
              <w:rPr>
                <w:szCs w:val="21"/>
              </w:rPr>
            </w:pPr>
            <w:r>
              <w:rPr>
                <w:kern w:val="0"/>
                <w:szCs w:val="21"/>
                <w:lang w:bidi="ar"/>
              </w:rPr>
              <w:t>6</w:t>
            </w:r>
          </w:p>
        </w:tc>
        <w:tc>
          <w:tcPr>
            <w:tcW w:w="2442" w:type="dxa"/>
            <w:vAlign w:val="center"/>
          </w:tcPr>
          <w:p>
            <w:pPr>
              <w:widowControl/>
              <w:jc w:val="center"/>
              <w:textAlignment w:val="center"/>
              <w:rPr>
                <w:szCs w:val="21"/>
              </w:rPr>
            </w:pPr>
            <w:r>
              <w:rPr>
                <w:kern w:val="0"/>
                <w:szCs w:val="21"/>
                <w:lang w:bidi="ar"/>
              </w:rPr>
              <w:t>207-208文化展板</w:t>
            </w:r>
          </w:p>
        </w:tc>
        <w:tc>
          <w:tcPr>
            <w:tcW w:w="5669" w:type="dxa"/>
            <w:vMerge w:val="continue"/>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continue"/>
            <w:vAlign w:val="center"/>
          </w:tcPr>
          <w:p>
            <w:pPr>
              <w:jc w:val="center"/>
              <w:rPr>
                <w:szCs w:val="21"/>
              </w:rPr>
            </w:pPr>
          </w:p>
        </w:tc>
        <w:tc>
          <w:tcPr>
            <w:tcW w:w="889" w:type="dxa"/>
            <w:vAlign w:val="center"/>
          </w:tcPr>
          <w:p>
            <w:pPr>
              <w:widowControl/>
              <w:jc w:val="center"/>
              <w:textAlignment w:val="center"/>
              <w:rPr>
                <w:szCs w:val="21"/>
              </w:rPr>
            </w:pPr>
            <w:r>
              <w:rPr>
                <w:kern w:val="0"/>
                <w:szCs w:val="21"/>
                <w:lang w:bidi="ar"/>
              </w:rPr>
              <w:t>7</w:t>
            </w:r>
          </w:p>
        </w:tc>
        <w:tc>
          <w:tcPr>
            <w:tcW w:w="2442" w:type="dxa"/>
            <w:vAlign w:val="center"/>
          </w:tcPr>
          <w:p>
            <w:pPr>
              <w:widowControl/>
              <w:jc w:val="center"/>
              <w:textAlignment w:val="center"/>
              <w:rPr>
                <w:szCs w:val="21"/>
              </w:rPr>
            </w:pPr>
            <w:r>
              <w:rPr>
                <w:kern w:val="0"/>
                <w:szCs w:val="21"/>
                <w:lang w:bidi="ar"/>
              </w:rPr>
              <w:t>209-210文化展板</w:t>
            </w:r>
          </w:p>
        </w:tc>
        <w:tc>
          <w:tcPr>
            <w:tcW w:w="5669" w:type="dxa"/>
            <w:vMerge w:val="continue"/>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continue"/>
            <w:vAlign w:val="center"/>
          </w:tcPr>
          <w:p>
            <w:pPr>
              <w:jc w:val="center"/>
              <w:rPr>
                <w:szCs w:val="21"/>
              </w:rPr>
            </w:pPr>
          </w:p>
        </w:tc>
        <w:tc>
          <w:tcPr>
            <w:tcW w:w="889" w:type="dxa"/>
            <w:vAlign w:val="center"/>
          </w:tcPr>
          <w:p>
            <w:pPr>
              <w:widowControl/>
              <w:jc w:val="center"/>
              <w:textAlignment w:val="center"/>
              <w:rPr>
                <w:szCs w:val="21"/>
              </w:rPr>
            </w:pPr>
            <w:r>
              <w:rPr>
                <w:kern w:val="0"/>
                <w:szCs w:val="21"/>
                <w:lang w:bidi="ar"/>
              </w:rPr>
              <w:t>8</w:t>
            </w:r>
          </w:p>
        </w:tc>
        <w:tc>
          <w:tcPr>
            <w:tcW w:w="2442" w:type="dxa"/>
            <w:vAlign w:val="center"/>
          </w:tcPr>
          <w:p>
            <w:pPr>
              <w:widowControl/>
              <w:jc w:val="center"/>
              <w:textAlignment w:val="center"/>
              <w:rPr>
                <w:szCs w:val="21"/>
              </w:rPr>
            </w:pPr>
            <w:r>
              <w:rPr>
                <w:kern w:val="0"/>
                <w:szCs w:val="21"/>
                <w:lang w:bidi="ar"/>
              </w:rPr>
              <w:t>210-213交流空间</w:t>
            </w:r>
          </w:p>
        </w:tc>
        <w:tc>
          <w:tcPr>
            <w:tcW w:w="5669" w:type="dxa"/>
            <w:vMerge w:val="continue"/>
            <w:vAlign w:val="center"/>
          </w:tcPr>
          <w:p>
            <w:pPr>
              <w:widowControl/>
              <w:jc w:val="center"/>
              <w:textAlignment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restart"/>
            <w:vAlign w:val="center"/>
          </w:tcPr>
          <w:p>
            <w:pPr>
              <w:jc w:val="center"/>
              <w:rPr>
                <w:szCs w:val="21"/>
              </w:rPr>
            </w:pPr>
            <w:r>
              <w:rPr>
                <w:szCs w:val="21"/>
              </w:rPr>
              <w:t>5F</w:t>
            </w:r>
          </w:p>
        </w:tc>
        <w:tc>
          <w:tcPr>
            <w:tcW w:w="889" w:type="dxa"/>
            <w:vAlign w:val="center"/>
          </w:tcPr>
          <w:p>
            <w:pPr>
              <w:widowControl/>
              <w:jc w:val="center"/>
              <w:textAlignment w:val="center"/>
              <w:rPr>
                <w:szCs w:val="21"/>
              </w:rPr>
            </w:pPr>
            <w:r>
              <w:rPr>
                <w:kern w:val="0"/>
                <w:szCs w:val="21"/>
                <w:lang w:bidi="ar"/>
              </w:rPr>
              <w:t>9</w:t>
            </w:r>
          </w:p>
        </w:tc>
        <w:tc>
          <w:tcPr>
            <w:tcW w:w="2442" w:type="dxa"/>
            <w:vAlign w:val="center"/>
          </w:tcPr>
          <w:p>
            <w:pPr>
              <w:widowControl/>
              <w:jc w:val="center"/>
              <w:textAlignment w:val="center"/>
              <w:rPr>
                <w:szCs w:val="21"/>
              </w:rPr>
            </w:pPr>
            <w:r>
              <w:rPr>
                <w:kern w:val="0"/>
                <w:szCs w:val="21"/>
                <w:lang w:bidi="ar"/>
              </w:rPr>
              <w:t>504文化展板</w:t>
            </w:r>
          </w:p>
        </w:tc>
        <w:tc>
          <w:tcPr>
            <w:tcW w:w="5669" w:type="dxa"/>
            <w:vMerge w:val="restart"/>
            <w:vAlign w:val="center"/>
          </w:tcPr>
          <w:p>
            <w:pPr>
              <w:jc w:val="left"/>
              <w:rPr>
                <w:szCs w:val="21"/>
              </w:rPr>
            </w:pPr>
            <w:r>
              <w:rPr>
                <w:rFonts w:hint="eastAsia"/>
                <w:szCs w:val="21"/>
              </w:rPr>
              <w:t>根据计算机应用方向的需求设计，内容主要涵盖实验室介绍，实验项目介绍，计算机</w:t>
            </w:r>
            <w:r>
              <w:rPr>
                <w:szCs w:val="21"/>
              </w:rPr>
              <w:t>应用方面的介绍等。本层风格尽量统一，可以使用同一模板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continue"/>
            <w:vAlign w:val="center"/>
          </w:tcPr>
          <w:p>
            <w:pPr>
              <w:jc w:val="center"/>
              <w:rPr>
                <w:szCs w:val="21"/>
              </w:rPr>
            </w:pPr>
          </w:p>
        </w:tc>
        <w:tc>
          <w:tcPr>
            <w:tcW w:w="889" w:type="dxa"/>
            <w:vAlign w:val="center"/>
          </w:tcPr>
          <w:p>
            <w:pPr>
              <w:widowControl/>
              <w:jc w:val="center"/>
              <w:textAlignment w:val="center"/>
              <w:rPr>
                <w:szCs w:val="21"/>
              </w:rPr>
            </w:pPr>
            <w:r>
              <w:rPr>
                <w:kern w:val="0"/>
                <w:szCs w:val="21"/>
                <w:lang w:bidi="ar"/>
              </w:rPr>
              <w:t>10</w:t>
            </w:r>
          </w:p>
        </w:tc>
        <w:tc>
          <w:tcPr>
            <w:tcW w:w="2442" w:type="dxa"/>
            <w:vAlign w:val="center"/>
          </w:tcPr>
          <w:p>
            <w:pPr>
              <w:widowControl/>
              <w:jc w:val="center"/>
              <w:textAlignment w:val="center"/>
              <w:rPr>
                <w:szCs w:val="21"/>
              </w:rPr>
            </w:pPr>
            <w:r>
              <w:rPr>
                <w:kern w:val="0"/>
                <w:szCs w:val="21"/>
                <w:lang w:bidi="ar"/>
              </w:rPr>
              <w:t>506文化展板</w:t>
            </w:r>
          </w:p>
        </w:tc>
        <w:tc>
          <w:tcPr>
            <w:tcW w:w="5669" w:type="dxa"/>
            <w:vMerge w:val="continue"/>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continue"/>
            <w:vAlign w:val="center"/>
          </w:tcPr>
          <w:p>
            <w:pPr>
              <w:jc w:val="center"/>
              <w:rPr>
                <w:szCs w:val="21"/>
              </w:rPr>
            </w:pPr>
          </w:p>
        </w:tc>
        <w:tc>
          <w:tcPr>
            <w:tcW w:w="889" w:type="dxa"/>
            <w:vAlign w:val="center"/>
          </w:tcPr>
          <w:p>
            <w:pPr>
              <w:widowControl/>
              <w:jc w:val="center"/>
              <w:textAlignment w:val="center"/>
              <w:rPr>
                <w:szCs w:val="21"/>
              </w:rPr>
            </w:pPr>
            <w:r>
              <w:rPr>
                <w:kern w:val="0"/>
                <w:szCs w:val="21"/>
                <w:lang w:bidi="ar"/>
              </w:rPr>
              <w:t>11</w:t>
            </w:r>
          </w:p>
        </w:tc>
        <w:tc>
          <w:tcPr>
            <w:tcW w:w="2442" w:type="dxa"/>
            <w:vAlign w:val="center"/>
          </w:tcPr>
          <w:p>
            <w:pPr>
              <w:widowControl/>
              <w:jc w:val="center"/>
              <w:textAlignment w:val="center"/>
              <w:rPr>
                <w:szCs w:val="21"/>
              </w:rPr>
            </w:pPr>
            <w:r>
              <w:rPr>
                <w:kern w:val="0"/>
                <w:szCs w:val="21"/>
                <w:lang w:bidi="ar"/>
              </w:rPr>
              <w:t>507文化展板</w:t>
            </w:r>
          </w:p>
        </w:tc>
        <w:tc>
          <w:tcPr>
            <w:tcW w:w="5669" w:type="dxa"/>
            <w:vAlign w:val="center"/>
          </w:tcPr>
          <w:p>
            <w:pPr>
              <w:jc w:val="left"/>
              <w:rPr>
                <w:szCs w:val="21"/>
              </w:rPr>
            </w:pPr>
            <w:r>
              <w:rPr>
                <w:rFonts w:hint="eastAsia"/>
                <w:szCs w:val="21"/>
              </w:rPr>
              <w:t>根据计算机应用方向的需求设计，内容主要涵盖实验室介绍，实验项目介绍，计算机</w:t>
            </w:r>
            <w:r>
              <w:rPr>
                <w:szCs w:val="21"/>
              </w:rPr>
              <w:t>应用方面的介绍等</w:t>
            </w:r>
            <w:r>
              <w:rPr>
                <w:rFonts w:hint="eastAsia"/>
                <w:szCs w:val="21"/>
              </w:rPr>
              <w:t>。</w:t>
            </w:r>
          </w:p>
          <w:p>
            <w:pPr>
              <w:jc w:val="left"/>
              <w:rPr>
                <w:szCs w:val="21"/>
              </w:rPr>
            </w:pPr>
            <w:r>
              <w:rPr>
                <w:szCs w:val="21"/>
              </w:rPr>
              <w:t>教室</w:t>
            </w:r>
            <w:r>
              <w:rPr>
                <w:rFonts w:hint="eastAsia"/>
                <w:szCs w:val="21"/>
              </w:rPr>
              <w:t>会</w:t>
            </w:r>
            <w:r>
              <w:rPr>
                <w:szCs w:val="21"/>
              </w:rPr>
              <w:t>扩展，扩展后把会</w:t>
            </w:r>
            <w:r>
              <w:rPr>
                <w:rFonts w:hint="eastAsia"/>
                <w:szCs w:val="21"/>
              </w:rPr>
              <w:t>增加</w:t>
            </w:r>
            <w:r>
              <w:rPr>
                <w:szCs w:val="21"/>
              </w:rPr>
              <w:t>一面白墙</w:t>
            </w:r>
            <w:r>
              <w:rPr>
                <w:rFonts w:hint="eastAsia"/>
                <w:szCs w:val="21"/>
              </w:rPr>
              <w:t>跟下面</w:t>
            </w:r>
            <w:r>
              <w:rPr>
                <w:szCs w:val="21"/>
              </w:rPr>
              <w:t>的交流空间一起做展示。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continue"/>
            <w:vAlign w:val="center"/>
          </w:tcPr>
          <w:p>
            <w:pPr>
              <w:jc w:val="center"/>
              <w:rPr>
                <w:szCs w:val="21"/>
              </w:rPr>
            </w:pPr>
          </w:p>
        </w:tc>
        <w:tc>
          <w:tcPr>
            <w:tcW w:w="889" w:type="dxa"/>
            <w:vAlign w:val="center"/>
          </w:tcPr>
          <w:p>
            <w:pPr>
              <w:widowControl/>
              <w:jc w:val="center"/>
              <w:textAlignment w:val="center"/>
              <w:rPr>
                <w:szCs w:val="21"/>
              </w:rPr>
            </w:pPr>
            <w:r>
              <w:rPr>
                <w:kern w:val="0"/>
                <w:szCs w:val="21"/>
                <w:lang w:bidi="ar"/>
              </w:rPr>
              <w:t>12</w:t>
            </w:r>
          </w:p>
        </w:tc>
        <w:tc>
          <w:tcPr>
            <w:tcW w:w="2442" w:type="dxa"/>
            <w:vAlign w:val="center"/>
          </w:tcPr>
          <w:p>
            <w:pPr>
              <w:widowControl/>
              <w:jc w:val="center"/>
              <w:textAlignment w:val="center"/>
              <w:rPr>
                <w:szCs w:val="21"/>
              </w:rPr>
            </w:pPr>
            <w:r>
              <w:rPr>
                <w:kern w:val="0"/>
                <w:szCs w:val="21"/>
                <w:lang w:bidi="ar"/>
              </w:rPr>
              <w:t>508</w:t>
            </w:r>
          </w:p>
        </w:tc>
        <w:tc>
          <w:tcPr>
            <w:tcW w:w="5669" w:type="dxa"/>
            <w:vAlign w:val="center"/>
          </w:tcPr>
          <w:p>
            <w:pPr>
              <w:widowControl/>
              <w:textAlignment w:val="center"/>
              <w:rPr>
                <w:szCs w:val="21"/>
              </w:rPr>
            </w:pPr>
            <w:r>
              <w:rPr>
                <w:rFonts w:hint="eastAsia"/>
                <w:szCs w:val="21"/>
              </w:rPr>
              <w:t>根据计算机应用方向的需求设计，内容主要涵盖实验室介绍，实验项目介绍</w:t>
            </w:r>
            <w:r>
              <w:rPr>
                <w:szCs w:val="21"/>
              </w:rPr>
              <w:t>，</w:t>
            </w:r>
            <w:r>
              <w:rPr>
                <w:rFonts w:hint="eastAsia"/>
                <w:szCs w:val="21"/>
              </w:rPr>
              <w:t>竞赛</w:t>
            </w:r>
            <w:r>
              <w:rPr>
                <w:szCs w:val="21"/>
              </w:rPr>
              <w:t>内容介绍，门前会有作品展示</w:t>
            </w:r>
            <w:r>
              <w:rPr>
                <w:rFonts w:hint="eastAsia"/>
                <w:szCs w:val="21"/>
              </w:rPr>
              <w:t>竞赛</w:t>
            </w:r>
            <w:r>
              <w:rPr>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continue"/>
            <w:vAlign w:val="center"/>
          </w:tcPr>
          <w:p>
            <w:pPr>
              <w:jc w:val="center"/>
              <w:rPr>
                <w:szCs w:val="21"/>
              </w:rPr>
            </w:pPr>
          </w:p>
        </w:tc>
        <w:tc>
          <w:tcPr>
            <w:tcW w:w="889" w:type="dxa"/>
            <w:vAlign w:val="center"/>
          </w:tcPr>
          <w:p>
            <w:pPr>
              <w:widowControl/>
              <w:jc w:val="center"/>
              <w:textAlignment w:val="center"/>
              <w:rPr>
                <w:szCs w:val="21"/>
              </w:rPr>
            </w:pPr>
            <w:r>
              <w:rPr>
                <w:kern w:val="0"/>
                <w:szCs w:val="21"/>
                <w:lang w:bidi="ar"/>
              </w:rPr>
              <w:t>13</w:t>
            </w:r>
          </w:p>
        </w:tc>
        <w:tc>
          <w:tcPr>
            <w:tcW w:w="2442" w:type="dxa"/>
            <w:vAlign w:val="center"/>
          </w:tcPr>
          <w:p>
            <w:pPr>
              <w:widowControl/>
              <w:jc w:val="center"/>
              <w:textAlignment w:val="center"/>
              <w:rPr>
                <w:szCs w:val="21"/>
              </w:rPr>
            </w:pPr>
            <w:r>
              <w:rPr>
                <w:rFonts w:hint="eastAsia"/>
                <w:kern w:val="0"/>
                <w:szCs w:val="21"/>
                <w:lang w:bidi="ar"/>
              </w:rPr>
              <w:t>508</w:t>
            </w:r>
            <w:r>
              <w:rPr>
                <w:kern w:val="0"/>
                <w:szCs w:val="21"/>
                <w:lang w:bidi="ar"/>
              </w:rPr>
              <w:t>-509</w:t>
            </w:r>
            <w:r>
              <w:rPr>
                <w:rFonts w:hint="eastAsia"/>
                <w:kern w:val="0"/>
                <w:szCs w:val="21"/>
                <w:lang w:bidi="ar"/>
              </w:rPr>
              <w:t>之间</w:t>
            </w:r>
            <w:r>
              <w:rPr>
                <w:kern w:val="0"/>
                <w:szCs w:val="21"/>
                <w:lang w:bidi="ar"/>
              </w:rPr>
              <w:t>交流空间</w:t>
            </w:r>
          </w:p>
        </w:tc>
        <w:tc>
          <w:tcPr>
            <w:tcW w:w="5669" w:type="dxa"/>
            <w:vAlign w:val="center"/>
          </w:tcPr>
          <w:p>
            <w:pPr>
              <w:widowControl/>
              <w:textAlignment w:val="center"/>
              <w:rPr>
                <w:szCs w:val="21"/>
              </w:rPr>
            </w:pPr>
            <w:r>
              <w:rPr>
                <w:rFonts w:hint="eastAsia"/>
                <w:szCs w:val="21"/>
              </w:rPr>
              <w:t>根据计算机应用方向的需求设计，有</w:t>
            </w:r>
            <w:r>
              <w:rPr>
                <w:szCs w:val="21"/>
              </w:rPr>
              <w:t>展示和空间设计两部分内容。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continue"/>
            <w:vAlign w:val="center"/>
          </w:tcPr>
          <w:p>
            <w:pPr>
              <w:jc w:val="center"/>
              <w:rPr>
                <w:szCs w:val="21"/>
              </w:rPr>
            </w:pPr>
          </w:p>
        </w:tc>
        <w:tc>
          <w:tcPr>
            <w:tcW w:w="889" w:type="dxa"/>
            <w:vAlign w:val="center"/>
          </w:tcPr>
          <w:p>
            <w:pPr>
              <w:widowControl/>
              <w:jc w:val="center"/>
              <w:textAlignment w:val="center"/>
              <w:rPr>
                <w:szCs w:val="21"/>
              </w:rPr>
            </w:pPr>
            <w:r>
              <w:rPr>
                <w:kern w:val="0"/>
                <w:szCs w:val="21"/>
                <w:lang w:bidi="ar"/>
              </w:rPr>
              <w:t>14</w:t>
            </w:r>
          </w:p>
        </w:tc>
        <w:tc>
          <w:tcPr>
            <w:tcW w:w="2442" w:type="dxa"/>
            <w:vAlign w:val="center"/>
          </w:tcPr>
          <w:p>
            <w:pPr>
              <w:widowControl/>
              <w:jc w:val="center"/>
              <w:textAlignment w:val="center"/>
              <w:rPr>
                <w:szCs w:val="21"/>
              </w:rPr>
            </w:pPr>
            <w:r>
              <w:rPr>
                <w:kern w:val="0"/>
                <w:szCs w:val="21"/>
                <w:lang w:bidi="ar"/>
              </w:rPr>
              <w:t>509</w:t>
            </w:r>
          </w:p>
        </w:tc>
        <w:tc>
          <w:tcPr>
            <w:tcW w:w="5669" w:type="dxa"/>
            <w:vMerge w:val="restart"/>
            <w:vAlign w:val="center"/>
          </w:tcPr>
          <w:p>
            <w:pPr>
              <w:jc w:val="left"/>
              <w:rPr>
                <w:szCs w:val="21"/>
              </w:rPr>
            </w:pPr>
            <w:r>
              <w:rPr>
                <w:rFonts w:hint="eastAsia"/>
                <w:szCs w:val="21"/>
              </w:rPr>
              <w:t>根据计算机应用方向的需求设计，内容主要涵盖实验室介绍，实验项目介绍</w:t>
            </w:r>
            <w:r>
              <w:rPr>
                <w:szCs w:val="21"/>
              </w:rPr>
              <w:t>，</w:t>
            </w:r>
            <w:r>
              <w:rPr>
                <w:rFonts w:hint="eastAsia"/>
                <w:szCs w:val="21"/>
              </w:rPr>
              <w:t>计算机</w:t>
            </w:r>
            <w:r>
              <w:rPr>
                <w:szCs w:val="21"/>
              </w:rPr>
              <w:t>应用方面的介绍等。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continue"/>
            <w:vAlign w:val="center"/>
          </w:tcPr>
          <w:p>
            <w:pPr>
              <w:jc w:val="center"/>
              <w:rPr>
                <w:szCs w:val="21"/>
              </w:rPr>
            </w:pPr>
          </w:p>
        </w:tc>
        <w:tc>
          <w:tcPr>
            <w:tcW w:w="889" w:type="dxa"/>
            <w:vAlign w:val="center"/>
          </w:tcPr>
          <w:p>
            <w:pPr>
              <w:widowControl/>
              <w:jc w:val="center"/>
              <w:textAlignment w:val="center"/>
              <w:rPr>
                <w:szCs w:val="21"/>
              </w:rPr>
            </w:pPr>
            <w:r>
              <w:rPr>
                <w:kern w:val="0"/>
                <w:szCs w:val="21"/>
                <w:lang w:bidi="ar"/>
              </w:rPr>
              <w:t>15</w:t>
            </w:r>
          </w:p>
        </w:tc>
        <w:tc>
          <w:tcPr>
            <w:tcW w:w="2442" w:type="dxa"/>
            <w:vAlign w:val="center"/>
          </w:tcPr>
          <w:p>
            <w:pPr>
              <w:widowControl/>
              <w:jc w:val="center"/>
              <w:textAlignment w:val="center"/>
              <w:rPr>
                <w:szCs w:val="21"/>
              </w:rPr>
            </w:pPr>
            <w:r>
              <w:rPr>
                <w:kern w:val="0"/>
                <w:szCs w:val="21"/>
                <w:lang w:bidi="ar"/>
              </w:rPr>
              <w:t>510</w:t>
            </w:r>
          </w:p>
        </w:tc>
        <w:tc>
          <w:tcPr>
            <w:tcW w:w="5669" w:type="dxa"/>
            <w:vMerge w:val="continue"/>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continue"/>
            <w:vAlign w:val="center"/>
          </w:tcPr>
          <w:p>
            <w:pPr>
              <w:jc w:val="center"/>
              <w:rPr>
                <w:szCs w:val="21"/>
              </w:rPr>
            </w:pPr>
          </w:p>
        </w:tc>
        <w:tc>
          <w:tcPr>
            <w:tcW w:w="889" w:type="dxa"/>
            <w:vAlign w:val="center"/>
          </w:tcPr>
          <w:p>
            <w:pPr>
              <w:widowControl/>
              <w:jc w:val="center"/>
              <w:textAlignment w:val="center"/>
              <w:rPr>
                <w:szCs w:val="21"/>
              </w:rPr>
            </w:pPr>
            <w:r>
              <w:rPr>
                <w:kern w:val="0"/>
                <w:szCs w:val="21"/>
                <w:lang w:bidi="ar"/>
              </w:rPr>
              <w:t>16</w:t>
            </w:r>
          </w:p>
        </w:tc>
        <w:tc>
          <w:tcPr>
            <w:tcW w:w="2442" w:type="dxa"/>
            <w:vAlign w:val="center"/>
          </w:tcPr>
          <w:p>
            <w:pPr>
              <w:widowControl/>
              <w:jc w:val="center"/>
              <w:textAlignment w:val="center"/>
              <w:rPr>
                <w:szCs w:val="21"/>
              </w:rPr>
            </w:pPr>
            <w:r>
              <w:rPr>
                <w:kern w:val="0"/>
                <w:szCs w:val="21"/>
                <w:lang w:bidi="ar"/>
              </w:rPr>
              <w:t>511</w:t>
            </w:r>
          </w:p>
        </w:tc>
        <w:tc>
          <w:tcPr>
            <w:tcW w:w="5669" w:type="dxa"/>
            <w:vMerge w:val="continue"/>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continue"/>
            <w:vAlign w:val="center"/>
          </w:tcPr>
          <w:p>
            <w:pPr>
              <w:jc w:val="center"/>
              <w:rPr>
                <w:szCs w:val="21"/>
              </w:rPr>
            </w:pPr>
          </w:p>
        </w:tc>
        <w:tc>
          <w:tcPr>
            <w:tcW w:w="889" w:type="dxa"/>
            <w:vAlign w:val="center"/>
          </w:tcPr>
          <w:p>
            <w:pPr>
              <w:widowControl/>
              <w:jc w:val="center"/>
              <w:textAlignment w:val="center"/>
              <w:rPr>
                <w:szCs w:val="21"/>
              </w:rPr>
            </w:pPr>
            <w:r>
              <w:rPr>
                <w:kern w:val="0"/>
                <w:szCs w:val="21"/>
                <w:lang w:bidi="ar"/>
              </w:rPr>
              <w:t>17</w:t>
            </w:r>
          </w:p>
        </w:tc>
        <w:tc>
          <w:tcPr>
            <w:tcW w:w="2442" w:type="dxa"/>
            <w:vAlign w:val="center"/>
          </w:tcPr>
          <w:p>
            <w:pPr>
              <w:widowControl/>
              <w:jc w:val="center"/>
              <w:textAlignment w:val="center"/>
              <w:rPr>
                <w:szCs w:val="21"/>
              </w:rPr>
            </w:pPr>
            <w:r>
              <w:rPr>
                <w:kern w:val="0"/>
                <w:szCs w:val="21"/>
                <w:lang w:bidi="ar"/>
              </w:rPr>
              <w:t>513</w:t>
            </w:r>
          </w:p>
        </w:tc>
        <w:tc>
          <w:tcPr>
            <w:tcW w:w="5669" w:type="dxa"/>
            <w:vAlign w:val="center"/>
          </w:tcPr>
          <w:p>
            <w:pPr>
              <w:jc w:val="left"/>
              <w:rPr>
                <w:szCs w:val="21"/>
              </w:rPr>
            </w:pPr>
            <w:r>
              <w:rPr>
                <w:rFonts w:hint="eastAsia"/>
                <w:szCs w:val="21"/>
              </w:rPr>
              <w:t>根据数学方向的需求设计，内容主要涵盖实验室介绍，实验项目介绍</w:t>
            </w:r>
            <w:r>
              <w:rPr>
                <w:szCs w:val="21"/>
              </w:rPr>
              <w:t>，</w:t>
            </w:r>
            <w:r>
              <w:rPr>
                <w:rFonts w:hint="eastAsia"/>
                <w:szCs w:val="21"/>
              </w:rPr>
              <w:t>数学</w:t>
            </w:r>
            <w:r>
              <w:rPr>
                <w:szCs w:val="21"/>
              </w:rPr>
              <w:t>应用方面的介绍等。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continue"/>
            <w:vAlign w:val="center"/>
          </w:tcPr>
          <w:p>
            <w:pPr>
              <w:jc w:val="center"/>
              <w:rPr>
                <w:szCs w:val="21"/>
              </w:rPr>
            </w:pPr>
          </w:p>
        </w:tc>
        <w:tc>
          <w:tcPr>
            <w:tcW w:w="889" w:type="dxa"/>
            <w:vAlign w:val="center"/>
          </w:tcPr>
          <w:p>
            <w:pPr>
              <w:widowControl/>
              <w:jc w:val="center"/>
              <w:textAlignment w:val="center"/>
              <w:rPr>
                <w:szCs w:val="21"/>
              </w:rPr>
            </w:pPr>
            <w:r>
              <w:rPr>
                <w:kern w:val="0"/>
                <w:szCs w:val="21"/>
                <w:lang w:bidi="ar"/>
              </w:rPr>
              <w:t>18</w:t>
            </w:r>
          </w:p>
        </w:tc>
        <w:tc>
          <w:tcPr>
            <w:tcW w:w="2442" w:type="dxa"/>
            <w:vAlign w:val="center"/>
          </w:tcPr>
          <w:p>
            <w:pPr>
              <w:widowControl/>
              <w:jc w:val="center"/>
              <w:textAlignment w:val="center"/>
              <w:rPr>
                <w:szCs w:val="21"/>
              </w:rPr>
            </w:pPr>
            <w:r>
              <w:rPr>
                <w:rFonts w:hint="eastAsia"/>
                <w:kern w:val="0"/>
                <w:szCs w:val="21"/>
                <w:lang w:bidi="ar"/>
              </w:rPr>
              <w:t>513旁边</w:t>
            </w:r>
            <w:r>
              <w:rPr>
                <w:kern w:val="0"/>
                <w:szCs w:val="21"/>
                <w:lang w:bidi="ar"/>
              </w:rPr>
              <w:t>交流空间</w:t>
            </w:r>
          </w:p>
        </w:tc>
        <w:tc>
          <w:tcPr>
            <w:tcW w:w="5669" w:type="dxa"/>
            <w:vAlign w:val="center"/>
          </w:tcPr>
          <w:p>
            <w:pPr>
              <w:jc w:val="left"/>
              <w:rPr>
                <w:szCs w:val="21"/>
              </w:rPr>
            </w:pPr>
            <w:r>
              <w:rPr>
                <w:rFonts w:hint="eastAsia"/>
                <w:szCs w:val="21"/>
              </w:rPr>
              <w:t>根据数学应用方向的需求设计，有</w:t>
            </w:r>
            <w:r>
              <w:rPr>
                <w:szCs w:val="21"/>
              </w:rPr>
              <w:t>展示和空间设计两部分内容。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restart"/>
            <w:vAlign w:val="center"/>
          </w:tcPr>
          <w:p>
            <w:pPr>
              <w:jc w:val="center"/>
              <w:rPr>
                <w:szCs w:val="21"/>
              </w:rPr>
            </w:pPr>
            <w:r>
              <w:rPr>
                <w:rFonts w:hint="eastAsia"/>
                <w:szCs w:val="21"/>
              </w:rPr>
              <w:t>6F</w:t>
            </w:r>
          </w:p>
        </w:tc>
        <w:tc>
          <w:tcPr>
            <w:tcW w:w="889" w:type="dxa"/>
            <w:vAlign w:val="center"/>
          </w:tcPr>
          <w:p>
            <w:pPr>
              <w:widowControl/>
              <w:jc w:val="center"/>
              <w:textAlignment w:val="center"/>
              <w:rPr>
                <w:szCs w:val="21"/>
              </w:rPr>
            </w:pPr>
            <w:r>
              <w:rPr>
                <w:rFonts w:hint="eastAsia"/>
                <w:kern w:val="0"/>
                <w:szCs w:val="21"/>
                <w:lang w:bidi="ar"/>
              </w:rPr>
              <w:t>19</w:t>
            </w:r>
          </w:p>
        </w:tc>
        <w:tc>
          <w:tcPr>
            <w:tcW w:w="2442" w:type="dxa"/>
            <w:vAlign w:val="center"/>
          </w:tcPr>
          <w:p>
            <w:pPr>
              <w:widowControl/>
              <w:jc w:val="center"/>
              <w:textAlignment w:val="center"/>
              <w:rPr>
                <w:szCs w:val="21"/>
              </w:rPr>
            </w:pPr>
            <w:r>
              <w:rPr>
                <w:kern w:val="0"/>
                <w:szCs w:val="21"/>
                <w:lang w:bidi="ar"/>
              </w:rPr>
              <w:t>607</w:t>
            </w:r>
            <w:r>
              <w:rPr>
                <w:rFonts w:hint="eastAsia"/>
                <w:kern w:val="0"/>
                <w:szCs w:val="21"/>
                <w:lang w:bidi="ar"/>
              </w:rPr>
              <w:t>文化展板</w:t>
            </w:r>
          </w:p>
        </w:tc>
        <w:tc>
          <w:tcPr>
            <w:tcW w:w="5669" w:type="dxa"/>
            <w:vMerge w:val="restart"/>
            <w:vAlign w:val="center"/>
          </w:tcPr>
          <w:p>
            <w:pPr>
              <w:widowControl/>
              <w:textAlignment w:val="center"/>
              <w:rPr>
                <w:szCs w:val="21"/>
              </w:rPr>
            </w:pPr>
            <w:r>
              <w:rPr>
                <w:rFonts w:hint="eastAsia"/>
                <w:szCs w:val="21"/>
              </w:rPr>
              <w:t>根据计算机专业方向的需求设计，内容主要涵盖实验室介绍，实验项目介绍</w:t>
            </w:r>
            <w:r>
              <w:rPr>
                <w:szCs w:val="21"/>
              </w:rPr>
              <w:t>，</w:t>
            </w:r>
            <w:r>
              <w:rPr>
                <w:rFonts w:hint="eastAsia"/>
                <w:szCs w:val="21"/>
              </w:rPr>
              <w:t>竞赛</w:t>
            </w:r>
            <w:r>
              <w:rPr>
                <w:szCs w:val="21"/>
              </w:rPr>
              <w:t>内容介绍，门前会有作品展示</w:t>
            </w:r>
            <w:r>
              <w:rPr>
                <w:rFonts w:hint="eastAsia"/>
                <w:szCs w:val="21"/>
              </w:rPr>
              <w:t>竞赛</w:t>
            </w:r>
            <w:r>
              <w:rPr>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continue"/>
            <w:vAlign w:val="center"/>
          </w:tcPr>
          <w:p>
            <w:pPr>
              <w:jc w:val="center"/>
              <w:rPr>
                <w:szCs w:val="21"/>
              </w:rPr>
            </w:pPr>
          </w:p>
        </w:tc>
        <w:tc>
          <w:tcPr>
            <w:tcW w:w="889" w:type="dxa"/>
            <w:vAlign w:val="center"/>
          </w:tcPr>
          <w:p>
            <w:pPr>
              <w:widowControl/>
              <w:jc w:val="center"/>
              <w:textAlignment w:val="center"/>
              <w:rPr>
                <w:szCs w:val="21"/>
              </w:rPr>
            </w:pPr>
            <w:r>
              <w:rPr>
                <w:rFonts w:hint="eastAsia"/>
                <w:kern w:val="0"/>
                <w:szCs w:val="21"/>
                <w:lang w:bidi="ar"/>
              </w:rPr>
              <w:t>20</w:t>
            </w:r>
          </w:p>
        </w:tc>
        <w:tc>
          <w:tcPr>
            <w:tcW w:w="2442" w:type="dxa"/>
            <w:vAlign w:val="center"/>
          </w:tcPr>
          <w:p>
            <w:pPr>
              <w:widowControl/>
              <w:jc w:val="center"/>
              <w:textAlignment w:val="center"/>
              <w:rPr>
                <w:szCs w:val="21"/>
              </w:rPr>
            </w:pPr>
            <w:r>
              <w:rPr>
                <w:kern w:val="0"/>
                <w:szCs w:val="21"/>
                <w:lang w:bidi="ar"/>
              </w:rPr>
              <w:t>611</w:t>
            </w:r>
            <w:r>
              <w:rPr>
                <w:rFonts w:hint="eastAsia"/>
                <w:kern w:val="0"/>
                <w:szCs w:val="21"/>
                <w:lang w:bidi="ar"/>
              </w:rPr>
              <w:t>文化展板</w:t>
            </w:r>
          </w:p>
        </w:tc>
        <w:tc>
          <w:tcPr>
            <w:tcW w:w="5669" w:type="dxa"/>
            <w:vMerge w:val="continue"/>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767" w:type="dxa"/>
            <w:vMerge w:val="restart"/>
            <w:vAlign w:val="center"/>
          </w:tcPr>
          <w:p>
            <w:pPr>
              <w:jc w:val="center"/>
              <w:rPr>
                <w:szCs w:val="21"/>
              </w:rPr>
            </w:pPr>
            <w:r>
              <w:rPr>
                <w:rFonts w:hint="eastAsia"/>
                <w:szCs w:val="21"/>
              </w:rPr>
              <w:t>6F</w:t>
            </w:r>
          </w:p>
        </w:tc>
        <w:tc>
          <w:tcPr>
            <w:tcW w:w="889" w:type="dxa"/>
            <w:vAlign w:val="center"/>
          </w:tcPr>
          <w:p>
            <w:pPr>
              <w:widowControl/>
              <w:jc w:val="center"/>
              <w:textAlignment w:val="center"/>
              <w:rPr>
                <w:szCs w:val="21"/>
              </w:rPr>
            </w:pPr>
            <w:r>
              <w:rPr>
                <w:rFonts w:hint="eastAsia"/>
                <w:kern w:val="0"/>
                <w:szCs w:val="21"/>
                <w:lang w:bidi="ar"/>
              </w:rPr>
              <w:t>21</w:t>
            </w:r>
          </w:p>
        </w:tc>
        <w:tc>
          <w:tcPr>
            <w:tcW w:w="2442" w:type="dxa"/>
          </w:tcPr>
          <w:p>
            <w:pPr>
              <w:jc w:val="center"/>
              <w:rPr>
                <w:szCs w:val="21"/>
              </w:rPr>
            </w:pPr>
            <w:r>
              <w:rPr>
                <w:rFonts w:hint="eastAsia"/>
              </w:rPr>
              <w:t>602文化展板</w:t>
            </w:r>
          </w:p>
        </w:tc>
        <w:tc>
          <w:tcPr>
            <w:tcW w:w="5669" w:type="dxa"/>
            <w:vMerge w:val="restart"/>
            <w:shd w:val="clear" w:color="auto" w:fill="auto"/>
            <w:vAlign w:val="center"/>
          </w:tcPr>
          <w:p>
            <w:pPr>
              <w:widowControl/>
              <w:jc w:val="left"/>
              <w:textAlignment w:val="center"/>
              <w:rPr>
                <w:szCs w:val="21"/>
              </w:rPr>
            </w:pPr>
            <w:r>
              <w:rPr>
                <w:rFonts w:hint="eastAsia"/>
                <w:szCs w:val="21"/>
              </w:rPr>
              <w:t>规格:材料类型：5mm亚克力+1mm304不锈钢边框；亚克力工艺：UV（亚克力上打印内容）/型号:HT-5mm+1mm-02</w:t>
            </w:r>
          </w:p>
          <w:p>
            <w:pPr>
              <w:jc w:val="left"/>
              <w:rPr>
                <w:szCs w:val="21"/>
              </w:rPr>
            </w:pPr>
            <w:r>
              <w:rPr>
                <w:rFonts w:hint="eastAsia"/>
                <w:szCs w:val="21"/>
              </w:rPr>
              <w:t>里面内容位置展板的大小为600*900mm，</w:t>
            </w:r>
            <w:r>
              <w:rPr>
                <w:szCs w:val="21"/>
              </w:rPr>
              <w:t>外围边</w:t>
            </w:r>
            <w:r>
              <w:rPr>
                <w:rFonts w:hint="eastAsia"/>
                <w:szCs w:val="21"/>
              </w:rPr>
              <w:t>框</w:t>
            </w:r>
            <w:r>
              <w:rPr>
                <w:szCs w:val="21"/>
              </w:rPr>
              <w:t>留</w:t>
            </w:r>
            <w:r>
              <w:rPr>
                <w:rFonts w:hint="eastAsia"/>
                <w:szCs w:val="21"/>
              </w:rPr>
              <w:t>400</w:t>
            </w:r>
            <w:r>
              <w:rPr>
                <w:szCs w:val="21"/>
              </w:rPr>
              <w:t>mm的距离</w:t>
            </w:r>
            <w:r>
              <w:rPr>
                <w:rFonts w:hint="eastAsia"/>
                <w:szCs w:val="21"/>
              </w:rPr>
              <w:t>。</w:t>
            </w:r>
            <w:r>
              <w:rPr>
                <w:szCs w:val="21"/>
              </w:rPr>
              <w:br w:type="textWrapping"/>
            </w:r>
            <w:r>
              <w:rPr>
                <w:rFonts w:hint="eastAsia"/>
                <w:szCs w:val="21"/>
              </w:rPr>
              <w:t>展板</w:t>
            </w:r>
            <w:r>
              <w:rPr>
                <w:szCs w:val="21"/>
              </w:rPr>
              <w:t>内容</w:t>
            </w:r>
            <w:r>
              <w:rPr>
                <w:rFonts w:hint="eastAsia"/>
                <w:szCs w:val="21"/>
              </w:rPr>
              <w:t>根据计算机应用方向的需求设计，内容主要涵盖实验室介绍，实验项目介绍，计算机专业</w:t>
            </w:r>
            <w:r>
              <w:rPr>
                <w:szCs w:val="21"/>
              </w:rPr>
              <w:t>方面的介绍等。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continue"/>
            <w:vAlign w:val="center"/>
          </w:tcPr>
          <w:p>
            <w:pPr>
              <w:jc w:val="center"/>
              <w:rPr>
                <w:szCs w:val="21"/>
              </w:rPr>
            </w:pPr>
          </w:p>
        </w:tc>
        <w:tc>
          <w:tcPr>
            <w:tcW w:w="889" w:type="dxa"/>
            <w:vAlign w:val="center"/>
          </w:tcPr>
          <w:p>
            <w:pPr>
              <w:widowControl/>
              <w:jc w:val="center"/>
              <w:textAlignment w:val="center"/>
              <w:rPr>
                <w:szCs w:val="21"/>
              </w:rPr>
            </w:pPr>
            <w:r>
              <w:rPr>
                <w:rFonts w:hint="eastAsia"/>
                <w:kern w:val="0"/>
                <w:szCs w:val="21"/>
                <w:lang w:bidi="ar"/>
              </w:rPr>
              <w:t>22</w:t>
            </w:r>
          </w:p>
        </w:tc>
        <w:tc>
          <w:tcPr>
            <w:tcW w:w="2442" w:type="dxa"/>
          </w:tcPr>
          <w:p>
            <w:pPr>
              <w:jc w:val="center"/>
              <w:rPr>
                <w:szCs w:val="21"/>
              </w:rPr>
            </w:pPr>
            <w:r>
              <w:rPr>
                <w:rFonts w:hint="eastAsia"/>
              </w:rPr>
              <w:t>605-606文化展板</w:t>
            </w:r>
          </w:p>
        </w:tc>
        <w:tc>
          <w:tcPr>
            <w:tcW w:w="5669" w:type="dxa"/>
            <w:vMerge w:val="continue"/>
            <w:shd w:val="clear" w:color="auto" w:fill="auto"/>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continue"/>
            <w:vAlign w:val="center"/>
          </w:tcPr>
          <w:p>
            <w:pPr>
              <w:jc w:val="center"/>
              <w:rPr>
                <w:szCs w:val="21"/>
              </w:rPr>
            </w:pPr>
          </w:p>
        </w:tc>
        <w:tc>
          <w:tcPr>
            <w:tcW w:w="889" w:type="dxa"/>
            <w:vAlign w:val="center"/>
          </w:tcPr>
          <w:p>
            <w:pPr>
              <w:widowControl/>
              <w:jc w:val="center"/>
              <w:textAlignment w:val="center"/>
              <w:rPr>
                <w:szCs w:val="21"/>
              </w:rPr>
            </w:pPr>
            <w:r>
              <w:rPr>
                <w:rFonts w:hint="eastAsia"/>
                <w:kern w:val="0"/>
                <w:szCs w:val="21"/>
                <w:lang w:bidi="ar"/>
              </w:rPr>
              <w:t>23</w:t>
            </w:r>
          </w:p>
        </w:tc>
        <w:tc>
          <w:tcPr>
            <w:tcW w:w="2442" w:type="dxa"/>
          </w:tcPr>
          <w:p>
            <w:pPr>
              <w:jc w:val="center"/>
              <w:rPr>
                <w:szCs w:val="21"/>
              </w:rPr>
            </w:pPr>
            <w:r>
              <w:rPr>
                <w:rFonts w:hint="eastAsia"/>
              </w:rPr>
              <w:t>608-609文化展板</w:t>
            </w:r>
          </w:p>
        </w:tc>
        <w:tc>
          <w:tcPr>
            <w:tcW w:w="5669" w:type="dxa"/>
            <w:vMerge w:val="continue"/>
            <w:shd w:val="clear" w:color="auto" w:fill="auto"/>
            <w:vAlign w:val="center"/>
          </w:tcPr>
          <w:p>
            <w:pPr>
              <w:widowControl/>
              <w:textAlignment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continue"/>
            <w:vAlign w:val="center"/>
          </w:tcPr>
          <w:p>
            <w:pPr>
              <w:jc w:val="center"/>
              <w:rPr>
                <w:szCs w:val="21"/>
              </w:rPr>
            </w:pPr>
          </w:p>
        </w:tc>
        <w:tc>
          <w:tcPr>
            <w:tcW w:w="889" w:type="dxa"/>
            <w:vAlign w:val="center"/>
          </w:tcPr>
          <w:p>
            <w:pPr>
              <w:widowControl/>
              <w:jc w:val="center"/>
              <w:textAlignment w:val="center"/>
              <w:rPr>
                <w:szCs w:val="21"/>
              </w:rPr>
            </w:pPr>
            <w:r>
              <w:rPr>
                <w:rFonts w:hint="eastAsia"/>
                <w:kern w:val="0"/>
                <w:szCs w:val="21"/>
                <w:lang w:bidi="ar"/>
              </w:rPr>
              <w:t>24</w:t>
            </w:r>
          </w:p>
        </w:tc>
        <w:tc>
          <w:tcPr>
            <w:tcW w:w="2442" w:type="dxa"/>
          </w:tcPr>
          <w:p>
            <w:pPr>
              <w:jc w:val="center"/>
              <w:rPr>
                <w:szCs w:val="21"/>
              </w:rPr>
            </w:pPr>
            <w:r>
              <w:rPr>
                <w:rFonts w:hint="eastAsia"/>
              </w:rPr>
              <w:t>609-610文化展板</w:t>
            </w:r>
          </w:p>
        </w:tc>
        <w:tc>
          <w:tcPr>
            <w:tcW w:w="5669" w:type="dxa"/>
            <w:vMerge w:val="continue"/>
            <w:shd w:val="clear" w:color="auto" w:fill="auto"/>
            <w:vAlign w:val="center"/>
          </w:tcPr>
          <w:p>
            <w:pPr>
              <w:widowControl/>
              <w:jc w:val="left"/>
              <w:textAlignment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continue"/>
            <w:vAlign w:val="center"/>
          </w:tcPr>
          <w:p>
            <w:pPr>
              <w:jc w:val="center"/>
              <w:rPr>
                <w:szCs w:val="21"/>
              </w:rPr>
            </w:pPr>
          </w:p>
        </w:tc>
        <w:tc>
          <w:tcPr>
            <w:tcW w:w="889" w:type="dxa"/>
            <w:vAlign w:val="center"/>
          </w:tcPr>
          <w:p>
            <w:pPr>
              <w:widowControl/>
              <w:jc w:val="center"/>
              <w:textAlignment w:val="center"/>
              <w:rPr>
                <w:kern w:val="0"/>
                <w:szCs w:val="21"/>
                <w:lang w:bidi="ar"/>
              </w:rPr>
            </w:pPr>
            <w:r>
              <w:rPr>
                <w:rFonts w:hint="eastAsia"/>
                <w:kern w:val="0"/>
                <w:szCs w:val="21"/>
                <w:lang w:bidi="ar"/>
              </w:rPr>
              <w:t>25</w:t>
            </w:r>
          </w:p>
        </w:tc>
        <w:tc>
          <w:tcPr>
            <w:tcW w:w="2442" w:type="dxa"/>
            <w:shd w:val="clear" w:color="auto" w:fill="auto"/>
          </w:tcPr>
          <w:p>
            <w:pPr>
              <w:jc w:val="center"/>
              <w:rPr>
                <w:kern w:val="0"/>
                <w:szCs w:val="21"/>
                <w:lang w:bidi="ar"/>
              </w:rPr>
            </w:pPr>
            <w:r>
              <w:rPr>
                <w:rFonts w:hint="eastAsia"/>
              </w:rPr>
              <w:t>612-613文化展板</w:t>
            </w:r>
          </w:p>
        </w:tc>
        <w:tc>
          <w:tcPr>
            <w:tcW w:w="5669" w:type="dxa"/>
            <w:vMerge w:val="continue"/>
            <w:shd w:val="clear" w:color="auto" w:fill="auto"/>
            <w:vAlign w:val="center"/>
          </w:tcPr>
          <w:p>
            <w:pPr>
              <w:jc w:val="left"/>
              <w:rPr>
                <w:rFonts w:ascii="宋体" w:hAnsi="宋体" w:cs="宋体"/>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continue"/>
            <w:vAlign w:val="center"/>
          </w:tcPr>
          <w:p>
            <w:pPr>
              <w:jc w:val="center"/>
              <w:rPr>
                <w:szCs w:val="21"/>
              </w:rPr>
            </w:pPr>
          </w:p>
        </w:tc>
        <w:tc>
          <w:tcPr>
            <w:tcW w:w="889" w:type="dxa"/>
            <w:vAlign w:val="center"/>
          </w:tcPr>
          <w:p>
            <w:pPr>
              <w:widowControl/>
              <w:jc w:val="center"/>
              <w:textAlignment w:val="center"/>
              <w:rPr>
                <w:kern w:val="0"/>
                <w:szCs w:val="21"/>
                <w:lang w:bidi="ar"/>
              </w:rPr>
            </w:pPr>
            <w:r>
              <w:rPr>
                <w:rFonts w:hint="eastAsia"/>
                <w:kern w:val="0"/>
                <w:szCs w:val="21"/>
                <w:lang w:bidi="ar"/>
              </w:rPr>
              <w:t>26</w:t>
            </w:r>
          </w:p>
        </w:tc>
        <w:tc>
          <w:tcPr>
            <w:tcW w:w="2442" w:type="dxa"/>
            <w:shd w:val="clear" w:color="auto" w:fill="auto"/>
          </w:tcPr>
          <w:p>
            <w:pPr>
              <w:jc w:val="center"/>
              <w:rPr>
                <w:kern w:val="0"/>
                <w:szCs w:val="21"/>
                <w:lang w:bidi="ar"/>
              </w:rPr>
            </w:pPr>
            <w:r>
              <w:rPr>
                <w:rFonts w:hint="eastAsia"/>
              </w:rPr>
              <w:t>613-614文化展板</w:t>
            </w:r>
          </w:p>
        </w:tc>
        <w:tc>
          <w:tcPr>
            <w:tcW w:w="5669" w:type="dxa"/>
            <w:vMerge w:val="continue"/>
            <w:shd w:val="clear" w:color="auto" w:fill="auto"/>
            <w:vAlign w:val="center"/>
          </w:tcPr>
          <w:p>
            <w:pPr>
              <w:jc w:val="center"/>
              <w:rPr>
                <w:rFonts w:ascii="宋体" w:hAnsi="宋体" w:cs="宋体"/>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67" w:type="dxa"/>
            <w:vMerge w:val="continue"/>
            <w:vAlign w:val="center"/>
          </w:tcPr>
          <w:p>
            <w:pPr>
              <w:jc w:val="center"/>
              <w:rPr>
                <w:szCs w:val="21"/>
              </w:rPr>
            </w:pPr>
          </w:p>
        </w:tc>
        <w:tc>
          <w:tcPr>
            <w:tcW w:w="889" w:type="dxa"/>
            <w:vAlign w:val="center"/>
          </w:tcPr>
          <w:p>
            <w:pPr>
              <w:widowControl/>
              <w:jc w:val="center"/>
              <w:textAlignment w:val="center"/>
              <w:rPr>
                <w:kern w:val="0"/>
                <w:szCs w:val="21"/>
                <w:lang w:bidi="ar"/>
              </w:rPr>
            </w:pPr>
            <w:r>
              <w:rPr>
                <w:rFonts w:hint="eastAsia"/>
                <w:kern w:val="0"/>
                <w:szCs w:val="21"/>
                <w:lang w:bidi="ar"/>
              </w:rPr>
              <w:t>27</w:t>
            </w:r>
          </w:p>
        </w:tc>
        <w:tc>
          <w:tcPr>
            <w:tcW w:w="2442" w:type="dxa"/>
            <w:shd w:val="clear" w:color="auto" w:fill="auto"/>
          </w:tcPr>
          <w:p>
            <w:pPr>
              <w:jc w:val="center"/>
              <w:rPr>
                <w:kern w:val="0"/>
                <w:szCs w:val="21"/>
                <w:lang w:bidi="ar"/>
              </w:rPr>
            </w:pPr>
            <w:r>
              <w:rPr>
                <w:rFonts w:hint="eastAsia"/>
              </w:rPr>
              <w:t>614-615文化展板</w:t>
            </w:r>
          </w:p>
        </w:tc>
        <w:tc>
          <w:tcPr>
            <w:tcW w:w="5669" w:type="dxa"/>
            <w:vMerge w:val="continue"/>
            <w:shd w:val="clear" w:color="auto" w:fill="auto"/>
            <w:vAlign w:val="center"/>
          </w:tcPr>
          <w:p>
            <w:pPr>
              <w:jc w:val="left"/>
              <w:rPr>
                <w:rFonts w:ascii="宋体" w:hAnsi="宋体" w:cs="宋体"/>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continue"/>
            <w:vAlign w:val="center"/>
          </w:tcPr>
          <w:p>
            <w:pPr>
              <w:jc w:val="center"/>
              <w:rPr>
                <w:szCs w:val="21"/>
              </w:rPr>
            </w:pPr>
          </w:p>
        </w:tc>
        <w:tc>
          <w:tcPr>
            <w:tcW w:w="889" w:type="dxa"/>
            <w:vAlign w:val="center"/>
          </w:tcPr>
          <w:p>
            <w:pPr>
              <w:widowControl/>
              <w:jc w:val="center"/>
              <w:textAlignment w:val="center"/>
              <w:rPr>
                <w:kern w:val="0"/>
                <w:szCs w:val="21"/>
                <w:lang w:bidi="ar"/>
              </w:rPr>
            </w:pPr>
            <w:r>
              <w:rPr>
                <w:rFonts w:hint="eastAsia"/>
                <w:kern w:val="0"/>
                <w:szCs w:val="21"/>
                <w:lang w:bidi="ar"/>
              </w:rPr>
              <w:t>28</w:t>
            </w:r>
          </w:p>
        </w:tc>
        <w:tc>
          <w:tcPr>
            <w:tcW w:w="2442" w:type="dxa"/>
            <w:shd w:val="clear" w:color="auto" w:fill="auto"/>
          </w:tcPr>
          <w:p>
            <w:pPr>
              <w:jc w:val="center"/>
              <w:rPr>
                <w:kern w:val="0"/>
                <w:szCs w:val="21"/>
                <w:lang w:bidi="ar"/>
              </w:rPr>
            </w:pPr>
            <w:r>
              <w:rPr>
                <w:rFonts w:hint="eastAsia"/>
              </w:rPr>
              <w:t>617-618文化展板</w:t>
            </w:r>
          </w:p>
        </w:tc>
        <w:tc>
          <w:tcPr>
            <w:tcW w:w="5669" w:type="dxa"/>
            <w:vMerge w:val="continue"/>
            <w:shd w:val="clear" w:color="auto" w:fill="auto"/>
            <w:vAlign w:val="center"/>
          </w:tcPr>
          <w:p>
            <w:pPr>
              <w:jc w:val="left"/>
              <w:rPr>
                <w:rFonts w:ascii="宋体" w:hAnsi="宋体" w:cs="宋体"/>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continue"/>
            <w:vAlign w:val="center"/>
          </w:tcPr>
          <w:p>
            <w:pPr>
              <w:jc w:val="center"/>
              <w:rPr>
                <w:szCs w:val="21"/>
              </w:rPr>
            </w:pPr>
          </w:p>
        </w:tc>
        <w:tc>
          <w:tcPr>
            <w:tcW w:w="889" w:type="dxa"/>
            <w:vAlign w:val="center"/>
          </w:tcPr>
          <w:p>
            <w:pPr>
              <w:widowControl/>
              <w:jc w:val="center"/>
              <w:textAlignment w:val="center"/>
              <w:rPr>
                <w:kern w:val="0"/>
                <w:szCs w:val="21"/>
                <w:lang w:bidi="ar"/>
              </w:rPr>
            </w:pPr>
            <w:r>
              <w:rPr>
                <w:rFonts w:hint="eastAsia"/>
                <w:kern w:val="0"/>
                <w:szCs w:val="21"/>
                <w:lang w:bidi="ar"/>
              </w:rPr>
              <w:t>29</w:t>
            </w:r>
          </w:p>
        </w:tc>
        <w:tc>
          <w:tcPr>
            <w:tcW w:w="2442" w:type="dxa"/>
            <w:shd w:val="clear" w:color="auto" w:fill="auto"/>
          </w:tcPr>
          <w:p>
            <w:pPr>
              <w:jc w:val="center"/>
              <w:rPr>
                <w:kern w:val="0"/>
                <w:szCs w:val="21"/>
                <w:lang w:bidi="ar"/>
              </w:rPr>
            </w:pPr>
            <w:r>
              <w:rPr>
                <w:rFonts w:hint="eastAsia"/>
              </w:rPr>
              <w:t>607</w:t>
            </w:r>
            <w:r>
              <w:t>-611</w:t>
            </w:r>
            <w:r>
              <w:rPr>
                <w:rFonts w:hint="eastAsia"/>
              </w:rPr>
              <w:t>中间</w:t>
            </w:r>
            <w:r>
              <w:t>交流空间一个展板</w:t>
            </w:r>
          </w:p>
        </w:tc>
        <w:tc>
          <w:tcPr>
            <w:tcW w:w="5669" w:type="dxa"/>
            <w:shd w:val="clear" w:color="auto" w:fill="auto"/>
            <w:vAlign w:val="center"/>
          </w:tcPr>
          <w:p>
            <w:pPr>
              <w:jc w:val="left"/>
              <w:rPr>
                <w:rFonts w:ascii="宋体" w:hAnsi="宋体" w:cs="宋体"/>
                <w:kern w:val="0"/>
                <w:sz w:val="22"/>
                <w:szCs w:val="22"/>
                <w:lang w:bidi="ar"/>
              </w:rPr>
            </w:pPr>
            <w:r>
              <w:rPr>
                <w:rFonts w:hint="eastAsia"/>
                <w:szCs w:val="21"/>
              </w:rPr>
              <w:t>根据计算机专业方向的需求设计，展示</w:t>
            </w:r>
            <w:r>
              <w:rPr>
                <w:szCs w:val="21"/>
              </w:rPr>
              <w:t>计算机发展历程的内容。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9767" w:type="dxa"/>
            <w:gridSpan w:val="4"/>
            <w:vAlign w:val="center"/>
          </w:tcPr>
          <w:p>
            <w:pPr>
              <w:jc w:val="center"/>
              <w:rPr>
                <w:b/>
                <w:bCs/>
                <w:szCs w:val="21"/>
              </w:rPr>
            </w:pPr>
            <w:r>
              <w:rPr>
                <w:b/>
                <w:bCs/>
                <w:szCs w:val="21"/>
              </w:rPr>
              <w:t>二、</w:t>
            </w:r>
            <w:r>
              <w:rPr>
                <w:b/>
                <w:bCs/>
                <w:kern w:val="0"/>
                <w:szCs w:val="21"/>
                <w:lang w:bidi="ar"/>
              </w:rPr>
              <w:t>专业：工训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9767" w:type="dxa"/>
            <w:gridSpan w:val="4"/>
            <w:vAlign w:val="center"/>
          </w:tcPr>
          <w:p>
            <w:pPr>
              <w:widowControl/>
              <w:jc w:val="center"/>
              <w:textAlignment w:val="center"/>
              <w:rPr>
                <w:b/>
                <w:bCs/>
                <w:szCs w:val="21"/>
              </w:rPr>
            </w:pPr>
            <w:r>
              <w:rPr>
                <w:b/>
                <w:bCs/>
                <w:szCs w:val="21"/>
              </w:rPr>
              <w:t>位置：实训楼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restart"/>
            <w:vAlign w:val="center"/>
          </w:tcPr>
          <w:p>
            <w:pPr>
              <w:jc w:val="center"/>
              <w:rPr>
                <w:szCs w:val="21"/>
              </w:rPr>
            </w:pPr>
            <w:r>
              <w:rPr>
                <w:szCs w:val="21"/>
              </w:rPr>
              <w:t>B1F</w:t>
            </w:r>
          </w:p>
        </w:tc>
        <w:tc>
          <w:tcPr>
            <w:tcW w:w="889" w:type="dxa"/>
            <w:vAlign w:val="bottom"/>
          </w:tcPr>
          <w:p>
            <w:pPr>
              <w:widowControl/>
              <w:jc w:val="center"/>
              <w:textAlignment w:val="center"/>
              <w:rPr>
                <w:szCs w:val="21"/>
              </w:rPr>
            </w:pPr>
            <w:r>
              <w:rPr>
                <w:rFonts w:hint="eastAsia"/>
                <w:kern w:val="0"/>
                <w:szCs w:val="21"/>
                <w:lang w:bidi="ar"/>
              </w:rPr>
              <w:t>30</w:t>
            </w:r>
          </w:p>
        </w:tc>
        <w:tc>
          <w:tcPr>
            <w:tcW w:w="2442" w:type="dxa"/>
            <w:vAlign w:val="center"/>
          </w:tcPr>
          <w:p>
            <w:pPr>
              <w:widowControl/>
              <w:jc w:val="center"/>
              <w:textAlignment w:val="center"/>
              <w:rPr>
                <w:szCs w:val="21"/>
              </w:rPr>
            </w:pPr>
            <w:r>
              <w:rPr>
                <w:kern w:val="0"/>
                <w:szCs w:val="21"/>
                <w:lang w:bidi="ar"/>
              </w:rPr>
              <w:t>KB103-104展板或装饰</w:t>
            </w:r>
          </w:p>
        </w:tc>
        <w:tc>
          <w:tcPr>
            <w:tcW w:w="5669" w:type="dxa"/>
            <w:vAlign w:val="center"/>
          </w:tcPr>
          <w:p>
            <w:pPr>
              <w:widowControl/>
              <w:jc w:val="center"/>
              <w:textAlignment w:val="center"/>
              <w:rPr>
                <w:szCs w:val="21"/>
              </w:rPr>
            </w:pPr>
            <w:r>
              <w:rPr>
                <w:kern w:val="0"/>
                <w:szCs w:val="21"/>
                <w:lang w:bidi="ar"/>
              </w:rPr>
              <w:t>展板或展板加装饰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continue"/>
            <w:vAlign w:val="center"/>
          </w:tcPr>
          <w:p>
            <w:pPr>
              <w:jc w:val="center"/>
              <w:rPr>
                <w:szCs w:val="21"/>
              </w:rPr>
            </w:pPr>
          </w:p>
        </w:tc>
        <w:tc>
          <w:tcPr>
            <w:tcW w:w="889" w:type="dxa"/>
            <w:vAlign w:val="bottom"/>
          </w:tcPr>
          <w:p>
            <w:pPr>
              <w:widowControl/>
              <w:jc w:val="center"/>
              <w:textAlignment w:val="center"/>
              <w:rPr>
                <w:szCs w:val="21"/>
              </w:rPr>
            </w:pPr>
            <w:r>
              <w:rPr>
                <w:rFonts w:hint="eastAsia"/>
                <w:kern w:val="0"/>
                <w:szCs w:val="21"/>
                <w:lang w:bidi="ar"/>
              </w:rPr>
              <w:t>31</w:t>
            </w:r>
          </w:p>
        </w:tc>
        <w:tc>
          <w:tcPr>
            <w:tcW w:w="2442" w:type="dxa"/>
            <w:vAlign w:val="center"/>
          </w:tcPr>
          <w:p>
            <w:pPr>
              <w:widowControl/>
              <w:jc w:val="center"/>
              <w:textAlignment w:val="center"/>
              <w:rPr>
                <w:szCs w:val="21"/>
              </w:rPr>
            </w:pPr>
            <w:r>
              <w:rPr>
                <w:kern w:val="0"/>
                <w:szCs w:val="21"/>
                <w:lang w:bidi="ar"/>
              </w:rPr>
              <w:t>KB103-104C侧面装饰字</w:t>
            </w:r>
          </w:p>
        </w:tc>
        <w:tc>
          <w:tcPr>
            <w:tcW w:w="5669" w:type="dxa"/>
            <w:vAlign w:val="center"/>
          </w:tcPr>
          <w:p>
            <w:pPr>
              <w:widowControl/>
              <w:jc w:val="center"/>
              <w:textAlignment w:val="center"/>
              <w:rPr>
                <w:szCs w:val="21"/>
              </w:rPr>
            </w:pPr>
            <w:r>
              <w:rPr>
                <w:kern w:val="0"/>
                <w:szCs w:val="21"/>
                <w:lang w:bidi="ar"/>
              </w:rPr>
              <w:t>实验室名称等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767" w:type="dxa"/>
            <w:vMerge w:val="restart"/>
            <w:vAlign w:val="center"/>
          </w:tcPr>
          <w:p>
            <w:pPr>
              <w:jc w:val="center"/>
              <w:rPr>
                <w:szCs w:val="21"/>
              </w:rPr>
            </w:pPr>
            <w:r>
              <w:rPr>
                <w:szCs w:val="21"/>
              </w:rPr>
              <w:t>1F</w:t>
            </w:r>
          </w:p>
        </w:tc>
        <w:tc>
          <w:tcPr>
            <w:tcW w:w="889" w:type="dxa"/>
            <w:vAlign w:val="bottom"/>
          </w:tcPr>
          <w:p>
            <w:pPr>
              <w:widowControl/>
              <w:jc w:val="center"/>
              <w:textAlignment w:val="center"/>
              <w:rPr>
                <w:kern w:val="0"/>
                <w:szCs w:val="21"/>
                <w:lang w:bidi="ar"/>
              </w:rPr>
            </w:pPr>
            <w:r>
              <w:rPr>
                <w:rFonts w:hint="eastAsia"/>
                <w:kern w:val="0"/>
                <w:szCs w:val="21"/>
                <w:lang w:bidi="ar"/>
              </w:rPr>
              <w:t>32</w:t>
            </w:r>
          </w:p>
        </w:tc>
        <w:tc>
          <w:tcPr>
            <w:tcW w:w="2442" w:type="dxa"/>
            <w:vAlign w:val="center"/>
          </w:tcPr>
          <w:p>
            <w:pPr>
              <w:widowControl/>
              <w:jc w:val="center"/>
              <w:textAlignment w:val="center"/>
              <w:rPr>
                <w:szCs w:val="21"/>
              </w:rPr>
            </w:pPr>
            <w:r>
              <w:rPr>
                <w:kern w:val="0"/>
                <w:szCs w:val="21"/>
                <w:lang w:bidi="ar"/>
              </w:rPr>
              <w:t>K115对面展板或装饰</w:t>
            </w:r>
          </w:p>
        </w:tc>
        <w:tc>
          <w:tcPr>
            <w:tcW w:w="5669" w:type="dxa"/>
            <w:vMerge w:val="restart"/>
            <w:vAlign w:val="center"/>
          </w:tcPr>
          <w:p>
            <w:pPr>
              <w:jc w:val="left"/>
              <w:rPr>
                <w:szCs w:val="21"/>
              </w:rPr>
            </w:pPr>
            <w:r>
              <w:rPr>
                <w:rFonts w:hint="eastAsia"/>
                <w:kern w:val="0"/>
                <w:szCs w:val="21"/>
                <w:lang w:bidi="ar"/>
              </w:rPr>
              <w:t>根据专业老师的需求设计即可，</w:t>
            </w:r>
            <w:r>
              <w:rPr>
                <w:kern w:val="0"/>
                <w:szCs w:val="21"/>
                <w:lang w:bidi="ar"/>
              </w:rPr>
              <w:t>若专业方面无特殊要求，展板或墙面与邻近专业风格保持一致即可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continue"/>
            <w:vAlign w:val="center"/>
          </w:tcPr>
          <w:p>
            <w:pPr>
              <w:jc w:val="center"/>
              <w:rPr>
                <w:szCs w:val="21"/>
              </w:rPr>
            </w:pPr>
          </w:p>
        </w:tc>
        <w:tc>
          <w:tcPr>
            <w:tcW w:w="889" w:type="dxa"/>
            <w:vAlign w:val="bottom"/>
          </w:tcPr>
          <w:p>
            <w:pPr>
              <w:widowControl/>
              <w:jc w:val="center"/>
              <w:textAlignment w:val="center"/>
              <w:rPr>
                <w:kern w:val="0"/>
                <w:szCs w:val="21"/>
                <w:lang w:bidi="ar"/>
              </w:rPr>
            </w:pPr>
            <w:r>
              <w:rPr>
                <w:rFonts w:hint="eastAsia"/>
                <w:kern w:val="0"/>
                <w:szCs w:val="21"/>
                <w:lang w:bidi="ar"/>
              </w:rPr>
              <w:t>33</w:t>
            </w:r>
          </w:p>
        </w:tc>
        <w:tc>
          <w:tcPr>
            <w:tcW w:w="2442" w:type="dxa"/>
            <w:vAlign w:val="center"/>
          </w:tcPr>
          <w:p>
            <w:pPr>
              <w:widowControl/>
              <w:jc w:val="center"/>
              <w:textAlignment w:val="center"/>
              <w:rPr>
                <w:szCs w:val="21"/>
              </w:rPr>
            </w:pPr>
            <w:r>
              <w:rPr>
                <w:kern w:val="0"/>
                <w:szCs w:val="21"/>
                <w:lang w:bidi="ar"/>
              </w:rPr>
              <w:t>K117-119对面展板或装饰并布射灯</w:t>
            </w:r>
          </w:p>
        </w:tc>
        <w:tc>
          <w:tcPr>
            <w:tcW w:w="5669" w:type="dxa"/>
            <w:vMerge w:val="continue"/>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continue"/>
            <w:vAlign w:val="center"/>
          </w:tcPr>
          <w:p>
            <w:pPr>
              <w:jc w:val="center"/>
              <w:rPr>
                <w:szCs w:val="21"/>
              </w:rPr>
            </w:pPr>
          </w:p>
        </w:tc>
        <w:tc>
          <w:tcPr>
            <w:tcW w:w="889" w:type="dxa"/>
            <w:vAlign w:val="bottom"/>
          </w:tcPr>
          <w:p>
            <w:pPr>
              <w:widowControl/>
              <w:jc w:val="center"/>
              <w:textAlignment w:val="center"/>
              <w:rPr>
                <w:kern w:val="0"/>
                <w:szCs w:val="21"/>
                <w:lang w:bidi="ar"/>
              </w:rPr>
            </w:pPr>
            <w:r>
              <w:rPr>
                <w:rFonts w:hint="eastAsia"/>
                <w:kern w:val="0"/>
                <w:szCs w:val="21"/>
                <w:lang w:bidi="ar"/>
              </w:rPr>
              <w:t>34</w:t>
            </w:r>
          </w:p>
        </w:tc>
        <w:tc>
          <w:tcPr>
            <w:tcW w:w="2442" w:type="dxa"/>
            <w:vAlign w:val="center"/>
          </w:tcPr>
          <w:p>
            <w:pPr>
              <w:widowControl/>
              <w:jc w:val="center"/>
              <w:textAlignment w:val="center"/>
              <w:rPr>
                <w:szCs w:val="21"/>
              </w:rPr>
            </w:pPr>
            <w:r>
              <w:rPr>
                <w:kern w:val="0"/>
                <w:szCs w:val="21"/>
                <w:lang w:bidi="ar"/>
              </w:rPr>
              <w:t>K121-122展板或装饰（含走廊）</w:t>
            </w:r>
          </w:p>
        </w:tc>
        <w:tc>
          <w:tcPr>
            <w:tcW w:w="5669" w:type="dxa"/>
            <w:vMerge w:val="continue"/>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continue"/>
            <w:vAlign w:val="center"/>
          </w:tcPr>
          <w:p>
            <w:pPr>
              <w:jc w:val="center"/>
              <w:rPr>
                <w:szCs w:val="21"/>
              </w:rPr>
            </w:pPr>
          </w:p>
        </w:tc>
        <w:tc>
          <w:tcPr>
            <w:tcW w:w="889" w:type="dxa"/>
            <w:vAlign w:val="bottom"/>
          </w:tcPr>
          <w:p>
            <w:pPr>
              <w:widowControl/>
              <w:jc w:val="center"/>
              <w:textAlignment w:val="center"/>
              <w:rPr>
                <w:kern w:val="0"/>
                <w:szCs w:val="21"/>
                <w:lang w:bidi="ar"/>
              </w:rPr>
            </w:pPr>
            <w:r>
              <w:rPr>
                <w:rFonts w:hint="eastAsia"/>
                <w:kern w:val="0"/>
                <w:szCs w:val="21"/>
                <w:lang w:bidi="ar"/>
              </w:rPr>
              <w:t>35</w:t>
            </w:r>
          </w:p>
        </w:tc>
        <w:tc>
          <w:tcPr>
            <w:tcW w:w="2442" w:type="dxa"/>
            <w:vAlign w:val="center"/>
          </w:tcPr>
          <w:p>
            <w:pPr>
              <w:widowControl/>
              <w:jc w:val="center"/>
              <w:textAlignment w:val="center"/>
              <w:rPr>
                <w:szCs w:val="21"/>
              </w:rPr>
            </w:pPr>
            <w:r>
              <w:rPr>
                <w:kern w:val="0"/>
                <w:szCs w:val="21"/>
                <w:lang w:bidi="ar"/>
              </w:rPr>
              <w:t>K110-111装饰</w:t>
            </w:r>
          </w:p>
        </w:tc>
        <w:tc>
          <w:tcPr>
            <w:tcW w:w="5669" w:type="dxa"/>
            <w:vMerge w:val="continue"/>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continue"/>
            <w:vAlign w:val="center"/>
          </w:tcPr>
          <w:p>
            <w:pPr>
              <w:jc w:val="center"/>
              <w:rPr>
                <w:szCs w:val="21"/>
              </w:rPr>
            </w:pPr>
          </w:p>
        </w:tc>
        <w:tc>
          <w:tcPr>
            <w:tcW w:w="889" w:type="dxa"/>
            <w:vAlign w:val="bottom"/>
          </w:tcPr>
          <w:p>
            <w:pPr>
              <w:widowControl/>
              <w:jc w:val="center"/>
              <w:textAlignment w:val="center"/>
              <w:rPr>
                <w:kern w:val="0"/>
                <w:szCs w:val="21"/>
                <w:lang w:bidi="ar"/>
              </w:rPr>
            </w:pPr>
            <w:r>
              <w:rPr>
                <w:rFonts w:hint="eastAsia"/>
                <w:kern w:val="0"/>
                <w:szCs w:val="21"/>
                <w:lang w:bidi="ar"/>
              </w:rPr>
              <w:t>36</w:t>
            </w:r>
          </w:p>
        </w:tc>
        <w:tc>
          <w:tcPr>
            <w:tcW w:w="2442" w:type="dxa"/>
            <w:vAlign w:val="center"/>
          </w:tcPr>
          <w:p>
            <w:pPr>
              <w:widowControl/>
              <w:jc w:val="center"/>
              <w:textAlignment w:val="center"/>
              <w:rPr>
                <w:szCs w:val="21"/>
              </w:rPr>
            </w:pPr>
            <w:r>
              <w:rPr>
                <w:kern w:val="0"/>
                <w:szCs w:val="21"/>
                <w:lang w:bidi="ar"/>
              </w:rPr>
              <w:t>K113-114装饰</w:t>
            </w:r>
          </w:p>
        </w:tc>
        <w:tc>
          <w:tcPr>
            <w:tcW w:w="5669" w:type="dxa"/>
            <w:vMerge w:val="continue"/>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continue"/>
            <w:vAlign w:val="center"/>
          </w:tcPr>
          <w:p>
            <w:pPr>
              <w:jc w:val="center"/>
              <w:rPr>
                <w:szCs w:val="21"/>
              </w:rPr>
            </w:pPr>
          </w:p>
        </w:tc>
        <w:tc>
          <w:tcPr>
            <w:tcW w:w="889" w:type="dxa"/>
            <w:vAlign w:val="bottom"/>
          </w:tcPr>
          <w:p>
            <w:pPr>
              <w:widowControl/>
              <w:jc w:val="center"/>
              <w:textAlignment w:val="center"/>
              <w:rPr>
                <w:kern w:val="0"/>
                <w:szCs w:val="21"/>
                <w:lang w:bidi="ar"/>
              </w:rPr>
            </w:pPr>
            <w:r>
              <w:rPr>
                <w:rFonts w:hint="eastAsia"/>
                <w:kern w:val="0"/>
                <w:szCs w:val="21"/>
                <w:lang w:bidi="ar"/>
              </w:rPr>
              <w:t>37</w:t>
            </w:r>
          </w:p>
        </w:tc>
        <w:tc>
          <w:tcPr>
            <w:tcW w:w="2442" w:type="dxa"/>
            <w:vAlign w:val="center"/>
          </w:tcPr>
          <w:p>
            <w:pPr>
              <w:widowControl/>
              <w:jc w:val="center"/>
              <w:textAlignment w:val="center"/>
              <w:rPr>
                <w:szCs w:val="21"/>
              </w:rPr>
            </w:pPr>
            <w:r>
              <w:rPr>
                <w:kern w:val="0"/>
                <w:szCs w:val="21"/>
                <w:lang w:bidi="ar"/>
              </w:rPr>
              <w:t>K116-117展板或装饰</w:t>
            </w:r>
          </w:p>
        </w:tc>
        <w:tc>
          <w:tcPr>
            <w:tcW w:w="5669" w:type="dxa"/>
            <w:vMerge w:val="continue"/>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continue"/>
            <w:vAlign w:val="center"/>
          </w:tcPr>
          <w:p>
            <w:pPr>
              <w:jc w:val="center"/>
              <w:rPr>
                <w:szCs w:val="21"/>
              </w:rPr>
            </w:pPr>
          </w:p>
        </w:tc>
        <w:tc>
          <w:tcPr>
            <w:tcW w:w="889" w:type="dxa"/>
            <w:vAlign w:val="bottom"/>
          </w:tcPr>
          <w:p>
            <w:pPr>
              <w:widowControl/>
              <w:jc w:val="center"/>
              <w:textAlignment w:val="center"/>
              <w:rPr>
                <w:kern w:val="0"/>
                <w:szCs w:val="21"/>
                <w:lang w:bidi="ar"/>
              </w:rPr>
            </w:pPr>
            <w:r>
              <w:rPr>
                <w:rFonts w:hint="eastAsia"/>
                <w:kern w:val="0"/>
                <w:szCs w:val="21"/>
                <w:lang w:bidi="ar"/>
              </w:rPr>
              <w:t>38</w:t>
            </w:r>
          </w:p>
        </w:tc>
        <w:tc>
          <w:tcPr>
            <w:tcW w:w="2442" w:type="dxa"/>
            <w:vAlign w:val="center"/>
          </w:tcPr>
          <w:p>
            <w:pPr>
              <w:widowControl/>
              <w:jc w:val="center"/>
              <w:textAlignment w:val="center"/>
              <w:rPr>
                <w:szCs w:val="21"/>
              </w:rPr>
            </w:pPr>
            <w:r>
              <w:rPr>
                <w:kern w:val="0"/>
                <w:szCs w:val="21"/>
                <w:lang w:bidi="ar"/>
              </w:rPr>
              <w:t>K118-119-120展板或装饰</w:t>
            </w:r>
          </w:p>
        </w:tc>
        <w:tc>
          <w:tcPr>
            <w:tcW w:w="5669" w:type="dxa"/>
            <w:vMerge w:val="continue"/>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9767" w:type="dxa"/>
            <w:gridSpan w:val="4"/>
            <w:vAlign w:val="center"/>
          </w:tcPr>
          <w:p>
            <w:pPr>
              <w:jc w:val="center"/>
              <w:rPr>
                <w:szCs w:val="21"/>
              </w:rPr>
            </w:pPr>
            <w:r>
              <w:rPr>
                <w:b/>
                <w:bCs/>
                <w:szCs w:val="21"/>
              </w:rPr>
              <w:t>二、</w:t>
            </w:r>
            <w:r>
              <w:rPr>
                <w:b/>
                <w:bCs/>
                <w:kern w:val="0"/>
                <w:szCs w:val="21"/>
                <w:lang w:bidi="ar"/>
              </w:rPr>
              <w:t>专业：工训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9767" w:type="dxa"/>
            <w:gridSpan w:val="4"/>
            <w:vAlign w:val="center"/>
          </w:tcPr>
          <w:p>
            <w:pPr>
              <w:widowControl/>
              <w:jc w:val="center"/>
              <w:textAlignment w:val="center"/>
              <w:rPr>
                <w:szCs w:val="21"/>
              </w:rPr>
            </w:pPr>
            <w:r>
              <w:rPr>
                <w:b/>
                <w:bCs/>
                <w:szCs w:val="21"/>
              </w:rPr>
              <w:t>位置：教学楼T2、T3（图纸为科研创新楼T1、T2）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restart"/>
            <w:vAlign w:val="center"/>
          </w:tcPr>
          <w:p>
            <w:pPr>
              <w:jc w:val="center"/>
              <w:rPr>
                <w:szCs w:val="21"/>
              </w:rPr>
            </w:pPr>
            <w:r>
              <w:rPr>
                <w:szCs w:val="21"/>
              </w:rPr>
              <w:t>7F</w:t>
            </w:r>
          </w:p>
        </w:tc>
        <w:tc>
          <w:tcPr>
            <w:tcW w:w="889" w:type="dxa"/>
            <w:vAlign w:val="bottom"/>
          </w:tcPr>
          <w:p>
            <w:pPr>
              <w:widowControl/>
              <w:jc w:val="center"/>
              <w:textAlignment w:val="center"/>
              <w:rPr>
                <w:kern w:val="0"/>
                <w:szCs w:val="21"/>
                <w:lang w:bidi="ar"/>
              </w:rPr>
            </w:pPr>
            <w:r>
              <w:rPr>
                <w:rFonts w:hint="eastAsia"/>
                <w:kern w:val="0"/>
                <w:szCs w:val="21"/>
                <w:lang w:bidi="ar"/>
              </w:rPr>
              <w:t>39</w:t>
            </w:r>
          </w:p>
        </w:tc>
        <w:tc>
          <w:tcPr>
            <w:tcW w:w="2442" w:type="dxa"/>
            <w:vAlign w:val="center"/>
          </w:tcPr>
          <w:p>
            <w:pPr>
              <w:widowControl/>
              <w:jc w:val="center"/>
              <w:textAlignment w:val="center"/>
              <w:rPr>
                <w:szCs w:val="21"/>
              </w:rPr>
            </w:pPr>
            <w:r>
              <w:rPr>
                <w:kern w:val="0"/>
                <w:szCs w:val="21"/>
                <w:lang w:bidi="ar"/>
              </w:rPr>
              <w:t>701对面展板</w:t>
            </w:r>
          </w:p>
        </w:tc>
        <w:tc>
          <w:tcPr>
            <w:tcW w:w="5669" w:type="dxa"/>
            <w:vMerge w:val="restart"/>
            <w:vAlign w:val="center"/>
          </w:tcPr>
          <w:p>
            <w:pPr>
              <w:jc w:val="left"/>
              <w:rPr>
                <w:szCs w:val="21"/>
              </w:rPr>
            </w:pPr>
            <w:r>
              <w:rPr>
                <w:rFonts w:hint="eastAsia"/>
                <w:kern w:val="0"/>
                <w:szCs w:val="21"/>
                <w:lang w:bidi="ar"/>
              </w:rPr>
              <w:t>根据专业老师的需求设计即可，</w:t>
            </w:r>
            <w:r>
              <w:rPr>
                <w:kern w:val="0"/>
                <w:szCs w:val="21"/>
                <w:lang w:bidi="ar"/>
              </w:rPr>
              <w:t>若专业方面无特殊要求，展板或墙面与邻近专业风格保持一致即可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continue"/>
            <w:vAlign w:val="center"/>
          </w:tcPr>
          <w:p>
            <w:pPr>
              <w:jc w:val="center"/>
              <w:rPr>
                <w:szCs w:val="21"/>
              </w:rPr>
            </w:pPr>
          </w:p>
        </w:tc>
        <w:tc>
          <w:tcPr>
            <w:tcW w:w="889" w:type="dxa"/>
            <w:vAlign w:val="bottom"/>
          </w:tcPr>
          <w:p>
            <w:pPr>
              <w:widowControl/>
              <w:jc w:val="center"/>
              <w:textAlignment w:val="center"/>
              <w:rPr>
                <w:kern w:val="0"/>
                <w:szCs w:val="21"/>
                <w:lang w:bidi="ar"/>
              </w:rPr>
            </w:pPr>
            <w:r>
              <w:rPr>
                <w:rFonts w:hint="eastAsia"/>
                <w:kern w:val="0"/>
                <w:szCs w:val="21"/>
                <w:lang w:bidi="ar"/>
              </w:rPr>
              <w:t>40</w:t>
            </w:r>
          </w:p>
        </w:tc>
        <w:tc>
          <w:tcPr>
            <w:tcW w:w="2442" w:type="dxa"/>
            <w:vAlign w:val="center"/>
          </w:tcPr>
          <w:p>
            <w:pPr>
              <w:widowControl/>
              <w:jc w:val="center"/>
              <w:textAlignment w:val="center"/>
              <w:rPr>
                <w:szCs w:val="21"/>
              </w:rPr>
            </w:pPr>
            <w:r>
              <w:rPr>
                <w:kern w:val="0"/>
                <w:szCs w:val="21"/>
                <w:lang w:bidi="ar"/>
              </w:rPr>
              <w:t>702对面展板</w:t>
            </w:r>
          </w:p>
        </w:tc>
        <w:tc>
          <w:tcPr>
            <w:tcW w:w="5669" w:type="dxa"/>
            <w:vMerge w:val="continue"/>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continue"/>
            <w:vAlign w:val="center"/>
          </w:tcPr>
          <w:p>
            <w:pPr>
              <w:jc w:val="center"/>
              <w:rPr>
                <w:szCs w:val="21"/>
              </w:rPr>
            </w:pPr>
          </w:p>
        </w:tc>
        <w:tc>
          <w:tcPr>
            <w:tcW w:w="889" w:type="dxa"/>
            <w:vAlign w:val="bottom"/>
          </w:tcPr>
          <w:p>
            <w:pPr>
              <w:widowControl/>
              <w:jc w:val="center"/>
              <w:textAlignment w:val="center"/>
              <w:rPr>
                <w:kern w:val="0"/>
                <w:szCs w:val="21"/>
                <w:lang w:bidi="ar"/>
              </w:rPr>
            </w:pPr>
            <w:r>
              <w:rPr>
                <w:rFonts w:hint="eastAsia"/>
                <w:kern w:val="0"/>
                <w:szCs w:val="21"/>
                <w:lang w:bidi="ar"/>
              </w:rPr>
              <w:t>41</w:t>
            </w:r>
          </w:p>
        </w:tc>
        <w:tc>
          <w:tcPr>
            <w:tcW w:w="2442" w:type="dxa"/>
            <w:vAlign w:val="center"/>
          </w:tcPr>
          <w:p>
            <w:pPr>
              <w:widowControl/>
              <w:jc w:val="center"/>
              <w:textAlignment w:val="center"/>
              <w:rPr>
                <w:szCs w:val="21"/>
              </w:rPr>
            </w:pPr>
            <w:r>
              <w:rPr>
                <w:kern w:val="0"/>
                <w:szCs w:val="21"/>
                <w:lang w:bidi="ar"/>
              </w:rPr>
              <w:t>706-707装饰</w:t>
            </w:r>
          </w:p>
        </w:tc>
        <w:tc>
          <w:tcPr>
            <w:tcW w:w="5669" w:type="dxa"/>
            <w:vMerge w:val="continue"/>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continue"/>
            <w:vAlign w:val="center"/>
          </w:tcPr>
          <w:p>
            <w:pPr>
              <w:jc w:val="center"/>
              <w:rPr>
                <w:szCs w:val="21"/>
              </w:rPr>
            </w:pPr>
          </w:p>
        </w:tc>
        <w:tc>
          <w:tcPr>
            <w:tcW w:w="889" w:type="dxa"/>
            <w:vAlign w:val="bottom"/>
          </w:tcPr>
          <w:p>
            <w:pPr>
              <w:widowControl/>
              <w:jc w:val="center"/>
              <w:textAlignment w:val="center"/>
              <w:rPr>
                <w:kern w:val="0"/>
                <w:szCs w:val="21"/>
                <w:lang w:bidi="ar"/>
              </w:rPr>
            </w:pPr>
            <w:r>
              <w:rPr>
                <w:rFonts w:hint="eastAsia"/>
                <w:kern w:val="0"/>
                <w:szCs w:val="21"/>
                <w:lang w:bidi="ar"/>
              </w:rPr>
              <w:t>42</w:t>
            </w:r>
          </w:p>
        </w:tc>
        <w:tc>
          <w:tcPr>
            <w:tcW w:w="2442" w:type="dxa"/>
            <w:vAlign w:val="center"/>
          </w:tcPr>
          <w:p>
            <w:pPr>
              <w:widowControl/>
              <w:jc w:val="center"/>
              <w:textAlignment w:val="center"/>
              <w:rPr>
                <w:szCs w:val="21"/>
              </w:rPr>
            </w:pPr>
            <w:r>
              <w:rPr>
                <w:kern w:val="0"/>
                <w:szCs w:val="21"/>
                <w:lang w:bidi="ar"/>
              </w:rPr>
              <w:t>704-705装饰</w:t>
            </w:r>
          </w:p>
        </w:tc>
        <w:tc>
          <w:tcPr>
            <w:tcW w:w="5669" w:type="dxa"/>
            <w:vMerge w:val="continue"/>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continue"/>
            <w:vAlign w:val="center"/>
          </w:tcPr>
          <w:p>
            <w:pPr>
              <w:jc w:val="center"/>
              <w:rPr>
                <w:szCs w:val="21"/>
              </w:rPr>
            </w:pPr>
          </w:p>
        </w:tc>
        <w:tc>
          <w:tcPr>
            <w:tcW w:w="889" w:type="dxa"/>
            <w:vAlign w:val="bottom"/>
          </w:tcPr>
          <w:p>
            <w:pPr>
              <w:widowControl/>
              <w:jc w:val="center"/>
              <w:textAlignment w:val="center"/>
              <w:rPr>
                <w:kern w:val="0"/>
                <w:szCs w:val="21"/>
                <w:lang w:bidi="ar"/>
              </w:rPr>
            </w:pPr>
            <w:r>
              <w:rPr>
                <w:rFonts w:hint="eastAsia"/>
                <w:kern w:val="0"/>
                <w:szCs w:val="21"/>
                <w:lang w:bidi="ar"/>
              </w:rPr>
              <w:t>43</w:t>
            </w:r>
          </w:p>
        </w:tc>
        <w:tc>
          <w:tcPr>
            <w:tcW w:w="2442" w:type="dxa"/>
            <w:vAlign w:val="center"/>
          </w:tcPr>
          <w:p>
            <w:pPr>
              <w:widowControl/>
              <w:jc w:val="center"/>
              <w:textAlignment w:val="center"/>
              <w:rPr>
                <w:szCs w:val="21"/>
              </w:rPr>
            </w:pPr>
            <w:r>
              <w:rPr>
                <w:kern w:val="0"/>
                <w:szCs w:val="21"/>
                <w:lang w:bidi="ar"/>
              </w:rPr>
              <w:t>707门口电梯厅墙面装饰字</w:t>
            </w:r>
          </w:p>
        </w:tc>
        <w:tc>
          <w:tcPr>
            <w:tcW w:w="5669" w:type="dxa"/>
            <w:vMerge w:val="continue"/>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9767" w:type="dxa"/>
            <w:gridSpan w:val="4"/>
            <w:vAlign w:val="center"/>
          </w:tcPr>
          <w:p>
            <w:pPr>
              <w:jc w:val="center"/>
              <w:rPr>
                <w:kern w:val="0"/>
                <w:szCs w:val="21"/>
                <w:lang w:bidi="ar"/>
              </w:rPr>
            </w:pPr>
            <w:r>
              <w:rPr>
                <w:b/>
                <w:bCs/>
                <w:szCs w:val="21"/>
              </w:rPr>
              <w:t>三、</w:t>
            </w:r>
            <w:r>
              <w:rPr>
                <w:b/>
                <w:bCs/>
                <w:kern w:val="0"/>
                <w:szCs w:val="21"/>
                <w:lang w:bidi="ar"/>
              </w:rPr>
              <w:t>专业：土木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9767" w:type="dxa"/>
            <w:gridSpan w:val="4"/>
            <w:vAlign w:val="center"/>
          </w:tcPr>
          <w:p>
            <w:pPr>
              <w:widowControl/>
              <w:jc w:val="center"/>
              <w:textAlignment w:val="center"/>
              <w:rPr>
                <w:kern w:val="0"/>
                <w:szCs w:val="21"/>
                <w:lang w:bidi="ar"/>
              </w:rPr>
            </w:pPr>
            <w:r>
              <w:rPr>
                <w:b/>
                <w:bCs/>
                <w:szCs w:val="21"/>
              </w:rPr>
              <w:t>位置：实训楼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restart"/>
            <w:vAlign w:val="center"/>
          </w:tcPr>
          <w:p>
            <w:pPr>
              <w:jc w:val="center"/>
              <w:rPr>
                <w:szCs w:val="21"/>
              </w:rPr>
            </w:pPr>
            <w:r>
              <w:rPr>
                <w:szCs w:val="21"/>
              </w:rPr>
              <w:t>B1F</w:t>
            </w:r>
          </w:p>
        </w:tc>
        <w:tc>
          <w:tcPr>
            <w:tcW w:w="889" w:type="dxa"/>
            <w:vAlign w:val="bottom"/>
          </w:tcPr>
          <w:p>
            <w:pPr>
              <w:widowControl/>
              <w:jc w:val="center"/>
              <w:textAlignment w:val="center"/>
              <w:rPr>
                <w:kern w:val="0"/>
                <w:szCs w:val="21"/>
                <w:lang w:bidi="ar"/>
              </w:rPr>
            </w:pPr>
            <w:r>
              <w:rPr>
                <w:rFonts w:hint="eastAsia"/>
                <w:kern w:val="0"/>
                <w:szCs w:val="21"/>
                <w:lang w:bidi="ar"/>
              </w:rPr>
              <w:t>44</w:t>
            </w:r>
          </w:p>
        </w:tc>
        <w:tc>
          <w:tcPr>
            <w:tcW w:w="2442" w:type="dxa"/>
            <w:vAlign w:val="center"/>
          </w:tcPr>
          <w:p>
            <w:pPr>
              <w:widowControl/>
              <w:jc w:val="center"/>
              <w:textAlignment w:val="center"/>
              <w:rPr>
                <w:kern w:val="0"/>
                <w:szCs w:val="21"/>
                <w:lang w:bidi="ar"/>
              </w:rPr>
            </w:pPr>
            <w:r>
              <w:rPr>
                <w:kern w:val="0"/>
                <w:szCs w:val="21"/>
                <w:lang w:bidi="ar"/>
              </w:rPr>
              <w:t>KB106门侧</w:t>
            </w:r>
          </w:p>
        </w:tc>
        <w:tc>
          <w:tcPr>
            <w:tcW w:w="5669" w:type="dxa"/>
            <w:vAlign w:val="center"/>
          </w:tcPr>
          <w:p>
            <w:pPr>
              <w:widowControl/>
              <w:jc w:val="left"/>
              <w:textAlignment w:val="center"/>
              <w:rPr>
                <w:kern w:val="0"/>
                <w:szCs w:val="21"/>
                <w:lang w:bidi="ar"/>
              </w:rPr>
            </w:pPr>
            <w:r>
              <w:rPr>
                <w:kern w:val="0"/>
                <w:szCs w:val="21"/>
                <w:lang w:bidi="ar"/>
              </w:rPr>
              <w:t>主要用于土木工程材料实验课宣传。内容偏于土木工程材料的发展、应用，本实验室主要设备，开始课程项目等。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continue"/>
            <w:vAlign w:val="center"/>
          </w:tcPr>
          <w:p>
            <w:pPr>
              <w:jc w:val="center"/>
              <w:rPr>
                <w:szCs w:val="21"/>
              </w:rPr>
            </w:pPr>
          </w:p>
        </w:tc>
        <w:tc>
          <w:tcPr>
            <w:tcW w:w="889" w:type="dxa"/>
            <w:vAlign w:val="bottom"/>
          </w:tcPr>
          <w:p>
            <w:pPr>
              <w:widowControl/>
              <w:jc w:val="center"/>
              <w:textAlignment w:val="center"/>
              <w:rPr>
                <w:kern w:val="0"/>
                <w:szCs w:val="21"/>
                <w:lang w:bidi="ar"/>
              </w:rPr>
            </w:pPr>
            <w:r>
              <w:rPr>
                <w:rFonts w:hint="eastAsia"/>
                <w:kern w:val="0"/>
                <w:szCs w:val="21"/>
                <w:lang w:bidi="ar"/>
              </w:rPr>
              <w:t>45</w:t>
            </w:r>
          </w:p>
        </w:tc>
        <w:tc>
          <w:tcPr>
            <w:tcW w:w="2442" w:type="dxa"/>
            <w:vAlign w:val="center"/>
          </w:tcPr>
          <w:p>
            <w:pPr>
              <w:widowControl/>
              <w:jc w:val="center"/>
              <w:textAlignment w:val="center"/>
              <w:rPr>
                <w:kern w:val="0"/>
                <w:szCs w:val="21"/>
                <w:lang w:bidi="ar"/>
              </w:rPr>
            </w:pPr>
            <w:r>
              <w:rPr>
                <w:kern w:val="0"/>
                <w:szCs w:val="21"/>
                <w:lang w:bidi="ar"/>
              </w:rPr>
              <w:t>KB106室内展板</w:t>
            </w:r>
          </w:p>
        </w:tc>
        <w:tc>
          <w:tcPr>
            <w:tcW w:w="5669" w:type="dxa"/>
            <w:vAlign w:val="center"/>
          </w:tcPr>
          <w:p>
            <w:pPr>
              <w:widowControl/>
              <w:jc w:val="left"/>
              <w:textAlignment w:val="center"/>
              <w:rPr>
                <w:kern w:val="0"/>
                <w:szCs w:val="21"/>
                <w:lang w:bidi="ar"/>
              </w:rPr>
            </w:pPr>
            <w:r>
              <w:rPr>
                <w:kern w:val="0"/>
                <w:szCs w:val="21"/>
                <w:lang w:bidi="ar"/>
              </w:rPr>
              <w:t>主要设备介绍、操作规程，使用注意事项介绍。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continue"/>
            <w:vAlign w:val="center"/>
          </w:tcPr>
          <w:p>
            <w:pPr>
              <w:jc w:val="center"/>
              <w:rPr>
                <w:szCs w:val="21"/>
              </w:rPr>
            </w:pPr>
          </w:p>
        </w:tc>
        <w:tc>
          <w:tcPr>
            <w:tcW w:w="889" w:type="dxa"/>
            <w:vAlign w:val="bottom"/>
          </w:tcPr>
          <w:p>
            <w:pPr>
              <w:widowControl/>
              <w:jc w:val="center"/>
              <w:textAlignment w:val="center"/>
              <w:rPr>
                <w:kern w:val="0"/>
                <w:szCs w:val="21"/>
                <w:lang w:bidi="ar"/>
              </w:rPr>
            </w:pPr>
            <w:r>
              <w:rPr>
                <w:rFonts w:hint="eastAsia"/>
                <w:kern w:val="0"/>
                <w:szCs w:val="21"/>
                <w:lang w:bidi="ar"/>
              </w:rPr>
              <w:t>46</w:t>
            </w:r>
          </w:p>
        </w:tc>
        <w:tc>
          <w:tcPr>
            <w:tcW w:w="2442" w:type="dxa"/>
            <w:vAlign w:val="center"/>
          </w:tcPr>
          <w:p>
            <w:pPr>
              <w:widowControl/>
              <w:jc w:val="center"/>
              <w:textAlignment w:val="center"/>
              <w:rPr>
                <w:kern w:val="0"/>
                <w:szCs w:val="21"/>
                <w:lang w:bidi="ar"/>
              </w:rPr>
            </w:pPr>
            <w:r>
              <w:rPr>
                <w:kern w:val="0"/>
                <w:szCs w:val="21"/>
                <w:lang w:bidi="ar"/>
              </w:rPr>
              <w:t>KB108文化展板</w:t>
            </w:r>
          </w:p>
        </w:tc>
        <w:tc>
          <w:tcPr>
            <w:tcW w:w="5669" w:type="dxa"/>
            <w:vAlign w:val="center"/>
          </w:tcPr>
          <w:p>
            <w:pPr>
              <w:widowControl/>
              <w:jc w:val="left"/>
              <w:textAlignment w:val="center"/>
              <w:rPr>
                <w:kern w:val="0"/>
                <w:szCs w:val="21"/>
                <w:lang w:bidi="ar"/>
              </w:rPr>
            </w:pPr>
            <w:r>
              <w:rPr>
                <w:kern w:val="0"/>
                <w:szCs w:val="21"/>
                <w:lang w:bidi="ar"/>
              </w:rPr>
              <w:t>主要用于工程结构实验室介绍、主要设备介绍、服务项目介绍、主要成果介绍、开始课程介绍，工程结构实验技术介绍。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continue"/>
            <w:vAlign w:val="center"/>
          </w:tcPr>
          <w:p>
            <w:pPr>
              <w:jc w:val="center"/>
              <w:rPr>
                <w:szCs w:val="21"/>
              </w:rPr>
            </w:pPr>
          </w:p>
        </w:tc>
        <w:tc>
          <w:tcPr>
            <w:tcW w:w="889" w:type="dxa"/>
            <w:vAlign w:val="bottom"/>
          </w:tcPr>
          <w:p>
            <w:pPr>
              <w:widowControl/>
              <w:jc w:val="center"/>
              <w:textAlignment w:val="center"/>
              <w:rPr>
                <w:kern w:val="0"/>
                <w:szCs w:val="21"/>
                <w:lang w:bidi="ar"/>
              </w:rPr>
            </w:pPr>
            <w:r>
              <w:rPr>
                <w:rFonts w:hint="eastAsia"/>
                <w:kern w:val="0"/>
                <w:szCs w:val="21"/>
                <w:lang w:bidi="ar"/>
              </w:rPr>
              <w:t>47</w:t>
            </w:r>
          </w:p>
        </w:tc>
        <w:tc>
          <w:tcPr>
            <w:tcW w:w="2442" w:type="dxa"/>
            <w:vAlign w:val="center"/>
          </w:tcPr>
          <w:p>
            <w:pPr>
              <w:widowControl/>
              <w:jc w:val="center"/>
              <w:textAlignment w:val="center"/>
              <w:rPr>
                <w:kern w:val="0"/>
                <w:szCs w:val="21"/>
                <w:lang w:bidi="ar"/>
              </w:rPr>
            </w:pPr>
            <w:r>
              <w:rPr>
                <w:kern w:val="0"/>
                <w:szCs w:val="21"/>
                <w:lang w:bidi="ar"/>
              </w:rPr>
              <w:t>KB108动态展板</w:t>
            </w:r>
          </w:p>
        </w:tc>
        <w:tc>
          <w:tcPr>
            <w:tcW w:w="5669" w:type="dxa"/>
            <w:vAlign w:val="center"/>
          </w:tcPr>
          <w:p>
            <w:pPr>
              <w:widowControl/>
              <w:jc w:val="left"/>
              <w:textAlignment w:val="center"/>
              <w:rPr>
                <w:kern w:val="0"/>
                <w:szCs w:val="21"/>
                <w:lang w:bidi="ar"/>
              </w:rPr>
            </w:pPr>
            <w:r>
              <w:rPr>
                <w:kern w:val="0"/>
                <w:szCs w:val="21"/>
                <w:lang w:bidi="ar"/>
              </w:rPr>
              <w:t>此处有一个65寸LED屏，动态显示实验室使用、成果、预约情况。将此设备融入设计墙面。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continue"/>
            <w:vAlign w:val="center"/>
          </w:tcPr>
          <w:p>
            <w:pPr>
              <w:jc w:val="center"/>
              <w:rPr>
                <w:szCs w:val="21"/>
              </w:rPr>
            </w:pPr>
          </w:p>
        </w:tc>
        <w:tc>
          <w:tcPr>
            <w:tcW w:w="889" w:type="dxa"/>
            <w:vAlign w:val="bottom"/>
          </w:tcPr>
          <w:p>
            <w:pPr>
              <w:widowControl/>
              <w:jc w:val="center"/>
              <w:textAlignment w:val="center"/>
              <w:rPr>
                <w:kern w:val="0"/>
                <w:szCs w:val="21"/>
                <w:lang w:bidi="ar"/>
              </w:rPr>
            </w:pPr>
            <w:r>
              <w:rPr>
                <w:rFonts w:hint="eastAsia"/>
                <w:kern w:val="0"/>
                <w:szCs w:val="21"/>
                <w:lang w:bidi="ar"/>
              </w:rPr>
              <w:t>48</w:t>
            </w:r>
          </w:p>
        </w:tc>
        <w:tc>
          <w:tcPr>
            <w:tcW w:w="2442" w:type="dxa"/>
            <w:vAlign w:val="center"/>
          </w:tcPr>
          <w:p>
            <w:pPr>
              <w:widowControl/>
              <w:jc w:val="center"/>
              <w:textAlignment w:val="center"/>
              <w:rPr>
                <w:kern w:val="0"/>
                <w:szCs w:val="21"/>
                <w:lang w:bidi="ar"/>
              </w:rPr>
            </w:pPr>
            <w:r>
              <w:rPr>
                <w:kern w:val="0"/>
                <w:szCs w:val="21"/>
                <w:lang w:bidi="ar"/>
              </w:rPr>
              <w:t>KB108室内展板</w:t>
            </w:r>
          </w:p>
        </w:tc>
        <w:tc>
          <w:tcPr>
            <w:tcW w:w="5669" w:type="dxa"/>
            <w:vAlign w:val="center"/>
          </w:tcPr>
          <w:p>
            <w:pPr>
              <w:widowControl/>
              <w:jc w:val="left"/>
              <w:textAlignment w:val="center"/>
              <w:rPr>
                <w:kern w:val="0"/>
                <w:szCs w:val="21"/>
                <w:lang w:bidi="ar"/>
              </w:rPr>
            </w:pPr>
            <w:r>
              <w:rPr>
                <w:rStyle w:val="77"/>
                <w:rFonts w:hint="default" w:ascii="Times New Roman" w:hAnsi="Times New Roman" w:cs="Times New Roman"/>
                <w:b w:val="0"/>
                <w:color w:val="auto"/>
                <w:sz w:val="21"/>
                <w:szCs w:val="21"/>
                <w:lang w:bidi="ar"/>
              </w:rPr>
              <w:t>主要设备使用及注意事项介绍。（</w:t>
            </w:r>
            <w:r>
              <w:rPr>
                <w:i/>
                <w:kern w:val="0"/>
                <w:szCs w:val="21"/>
                <w:lang w:bidi="ar"/>
              </w:rPr>
              <w:t>室内一面墙，在此处出一块展板设计</w:t>
            </w:r>
            <w:r>
              <w:rPr>
                <w:rStyle w:val="77"/>
                <w:rFonts w:hint="default" w:ascii="Times New Roman" w:hAnsi="Times New Roman" w:cs="Times New Roman"/>
                <w:b w:val="0"/>
                <w:color w:val="auto"/>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continue"/>
            <w:vAlign w:val="center"/>
          </w:tcPr>
          <w:p>
            <w:pPr>
              <w:jc w:val="center"/>
              <w:rPr>
                <w:szCs w:val="21"/>
              </w:rPr>
            </w:pPr>
          </w:p>
        </w:tc>
        <w:tc>
          <w:tcPr>
            <w:tcW w:w="889" w:type="dxa"/>
            <w:vAlign w:val="bottom"/>
          </w:tcPr>
          <w:p>
            <w:pPr>
              <w:widowControl/>
              <w:jc w:val="center"/>
              <w:textAlignment w:val="center"/>
              <w:rPr>
                <w:kern w:val="0"/>
                <w:szCs w:val="21"/>
                <w:lang w:bidi="ar"/>
              </w:rPr>
            </w:pPr>
            <w:r>
              <w:rPr>
                <w:rFonts w:hint="eastAsia"/>
                <w:kern w:val="0"/>
                <w:szCs w:val="21"/>
                <w:lang w:bidi="ar"/>
              </w:rPr>
              <w:t>49</w:t>
            </w:r>
          </w:p>
        </w:tc>
        <w:tc>
          <w:tcPr>
            <w:tcW w:w="2442" w:type="dxa"/>
            <w:vAlign w:val="center"/>
          </w:tcPr>
          <w:p>
            <w:pPr>
              <w:widowControl/>
              <w:jc w:val="center"/>
              <w:textAlignment w:val="center"/>
              <w:rPr>
                <w:kern w:val="0"/>
                <w:szCs w:val="21"/>
                <w:lang w:bidi="ar"/>
              </w:rPr>
            </w:pPr>
            <w:r>
              <w:rPr>
                <w:kern w:val="0"/>
                <w:szCs w:val="21"/>
                <w:lang w:bidi="ar"/>
              </w:rPr>
              <w:t>KB108 安全实验标语</w:t>
            </w:r>
          </w:p>
        </w:tc>
        <w:tc>
          <w:tcPr>
            <w:tcW w:w="5669" w:type="dxa"/>
            <w:vAlign w:val="center"/>
          </w:tcPr>
          <w:p>
            <w:pPr>
              <w:widowControl/>
              <w:jc w:val="left"/>
              <w:textAlignment w:val="center"/>
              <w:rPr>
                <w:kern w:val="0"/>
                <w:szCs w:val="21"/>
                <w:lang w:bidi="ar"/>
              </w:rPr>
            </w:pPr>
            <w:r>
              <w:rPr>
                <w:kern w:val="0"/>
                <w:szCs w:val="21"/>
                <w:lang w:bidi="ar"/>
              </w:rPr>
              <w:t>安全实验类红色大型标语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continue"/>
            <w:vAlign w:val="center"/>
          </w:tcPr>
          <w:p>
            <w:pPr>
              <w:jc w:val="center"/>
              <w:rPr>
                <w:szCs w:val="21"/>
              </w:rPr>
            </w:pPr>
          </w:p>
        </w:tc>
        <w:tc>
          <w:tcPr>
            <w:tcW w:w="889" w:type="dxa"/>
            <w:vAlign w:val="bottom"/>
          </w:tcPr>
          <w:p>
            <w:pPr>
              <w:widowControl/>
              <w:jc w:val="center"/>
              <w:textAlignment w:val="center"/>
              <w:rPr>
                <w:kern w:val="0"/>
                <w:szCs w:val="21"/>
                <w:lang w:bidi="ar"/>
              </w:rPr>
            </w:pPr>
            <w:r>
              <w:rPr>
                <w:rFonts w:hint="eastAsia"/>
                <w:kern w:val="0"/>
                <w:szCs w:val="21"/>
                <w:lang w:bidi="ar"/>
              </w:rPr>
              <w:t>50</w:t>
            </w:r>
          </w:p>
        </w:tc>
        <w:tc>
          <w:tcPr>
            <w:tcW w:w="2442" w:type="dxa"/>
            <w:vAlign w:val="center"/>
          </w:tcPr>
          <w:p>
            <w:pPr>
              <w:widowControl/>
              <w:jc w:val="center"/>
              <w:textAlignment w:val="center"/>
              <w:rPr>
                <w:kern w:val="0"/>
                <w:szCs w:val="21"/>
                <w:lang w:bidi="ar"/>
              </w:rPr>
            </w:pPr>
            <w:r>
              <w:rPr>
                <w:kern w:val="0"/>
                <w:szCs w:val="21"/>
                <w:lang w:bidi="ar"/>
              </w:rPr>
              <w:t>KB116室内展板</w:t>
            </w:r>
          </w:p>
        </w:tc>
        <w:tc>
          <w:tcPr>
            <w:tcW w:w="5669" w:type="dxa"/>
            <w:vAlign w:val="center"/>
          </w:tcPr>
          <w:p>
            <w:pPr>
              <w:widowControl/>
              <w:jc w:val="left"/>
              <w:textAlignment w:val="center"/>
              <w:rPr>
                <w:kern w:val="0"/>
                <w:szCs w:val="21"/>
                <w:lang w:bidi="ar"/>
              </w:rPr>
            </w:pPr>
            <w:r>
              <w:rPr>
                <w:kern w:val="0"/>
                <w:szCs w:val="21"/>
                <w:lang w:bidi="ar"/>
              </w:rPr>
              <w:t>主要设备使用及注意事项介绍。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continue"/>
            <w:vAlign w:val="center"/>
          </w:tcPr>
          <w:p>
            <w:pPr>
              <w:jc w:val="center"/>
              <w:rPr>
                <w:szCs w:val="21"/>
              </w:rPr>
            </w:pPr>
          </w:p>
        </w:tc>
        <w:tc>
          <w:tcPr>
            <w:tcW w:w="889" w:type="dxa"/>
            <w:vAlign w:val="bottom"/>
          </w:tcPr>
          <w:p>
            <w:pPr>
              <w:widowControl/>
              <w:jc w:val="center"/>
              <w:textAlignment w:val="center"/>
              <w:rPr>
                <w:kern w:val="0"/>
                <w:szCs w:val="21"/>
                <w:lang w:bidi="ar"/>
              </w:rPr>
            </w:pPr>
            <w:r>
              <w:rPr>
                <w:rFonts w:hint="eastAsia"/>
                <w:kern w:val="0"/>
                <w:szCs w:val="21"/>
                <w:lang w:bidi="ar"/>
              </w:rPr>
              <w:t>51</w:t>
            </w:r>
          </w:p>
        </w:tc>
        <w:tc>
          <w:tcPr>
            <w:tcW w:w="2442" w:type="dxa"/>
            <w:vAlign w:val="center"/>
          </w:tcPr>
          <w:p>
            <w:pPr>
              <w:widowControl/>
              <w:jc w:val="center"/>
              <w:textAlignment w:val="center"/>
              <w:rPr>
                <w:kern w:val="0"/>
                <w:szCs w:val="21"/>
                <w:lang w:bidi="ar"/>
              </w:rPr>
            </w:pPr>
            <w:r>
              <w:rPr>
                <w:kern w:val="0"/>
                <w:szCs w:val="21"/>
                <w:lang w:bidi="ar"/>
              </w:rPr>
              <w:t>KB118室内展板</w:t>
            </w:r>
          </w:p>
        </w:tc>
        <w:tc>
          <w:tcPr>
            <w:tcW w:w="5669" w:type="dxa"/>
            <w:vAlign w:val="center"/>
          </w:tcPr>
          <w:p>
            <w:pPr>
              <w:widowControl/>
              <w:jc w:val="left"/>
              <w:textAlignment w:val="center"/>
              <w:rPr>
                <w:kern w:val="0"/>
                <w:szCs w:val="21"/>
                <w:lang w:bidi="ar"/>
              </w:rPr>
            </w:pPr>
            <w:r>
              <w:rPr>
                <w:kern w:val="0"/>
                <w:szCs w:val="21"/>
                <w:lang w:bidi="ar"/>
              </w:rPr>
              <w:t>主要设备介绍、操作规程，使用注意事项介绍。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continue"/>
            <w:vAlign w:val="center"/>
          </w:tcPr>
          <w:p>
            <w:pPr>
              <w:jc w:val="center"/>
              <w:rPr>
                <w:szCs w:val="21"/>
              </w:rPr>
            </w:pPr>
          </w:p>
        </w:tc>
        <w:tc>
          <w:tcPr>
            <w:tcW w:w="889" w:type="dxa"/>
            <w:vAlign w:val="bottom"/>
          </w:tcPr>
          <w:p>
            <w:pPr>
              <w:widowControl/>
              <w:jc w:val="center"/>
              <w:textAlignment w:val="center"/>
              <w:rPr>
                <w:kern w:val="0"/>
                <w:szCs w:val="21"/>
                <w:lang w:bidi="ar"/>
              </w:rPr>
            </w:pPr>
            <w:r>
              <w:rPr>
                <w:rFonts w:hint="eastAsia"/>
                <w:kern w:val="0"/>
                <w:szCs w:val="21"/>
                <w:lang w:bidi="ar"/>
              </w:rPr>
              <w:t>52</w:t>
            </w:r>
          </w:p>
        </w:tc>
        <w:tc>
          <w:tcPr>
            <w:tcW w:w="2442" w:type="dxa"/>
            <w:vAlign w:val="center"/>
          </w:tcPr>
          <w:p>
            <w:pPr>
              <w:widowControl/>
              <w:jc w:val="center"/>
              <w:textAlignment w:val="center"/>
              <w:rPr>
                <w:kern w:val="0"/>
                <w:szCs w:val="21"/>
                <w:lang w:bidi="ar"/>
              </w:rPr>
            </w:pPr>
            <w:r>
              <w:rPr>
                <w:kern w:val="0"/>
                <w:szCs w:val="21"/>
                <w:lang w:bidi="ar"/>
              </w:rPr>
              <w:t>KB111室内展板</w:t>
            </w:r>
          </w:p>
        </w:tc>
        <w:tc>
          <w:tcPr>
            <w:tcW w:w="5669" w:type="dxa"/>
            <w:vAlign w:val="center"/>
          </w:tcPr>
          <w:p>
            <w:pPr>
              <w:widowControl/>
              <w:jc w:val="left"/>
              <w:textAlignment w:val="center"/>
              <w:rPr>
                <w:kern w:val="0"/>
                <w:szCs w:val="21"/>
                <w:lang w:bidi="ar"/>
              </w:rPr>
            </w:pPr>
            <w:r>
              <w:rPr>
                <w:kern w:val="0"/>
                <w:szCs w:val="21"/>
                <w:lang w:bidi="ar"/>
              </w:rPr>
              <w:t>主要设备介绍、操作规程，使用注意事项介绍。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restart"/>
            <w:vAlign w:val="center"/>
          </w:tcPr>
          <w:p>
            <w:pPr>
              <w:jc w:val="center"/>
              <w:rPr>
                <w:szCs w:val="21"/>
              </w:rPr>
            </w:pPr>
            <w:r>
              <w:rPr>
                <w:szCs w:val="21"/>
              </w:rPr>
              <w:t>1F</w:t>
            </w:r>
          </w:p>
        </w:tc>
        <w:tc>
          <w:tcPr>
            <w:tcW w:w="889" w:type="dxa"/>
            <w:vAlign w:val="bottom"/>
          </w:tcPr>
          <w:p>
            <w:pPr>
              <w:widowControl/>
              <w:jc w:val="center"/>
              <w:textAlignment w:val="center"/>
              <w:rPr>
                <w:kern w:val="0"/>
                <w:szCs w:val="21"/>
                <w:lang w:bidi="ar"/>
              </w:rPr>
            </w:pPr>
            <w:r>
              <w:rPr>
                <w:rFonts w:hint="eastAsia"/>
                <w:kern w:val="0"/>
                <w:szCs w:val="21"/>
                <w:lang w:bidi="ar"/>
              </w:rPr>
              <w:t>53</w:t>
            </w:r>
          </w:p>
        </w:tc>
        <w:tc>
          <w:tcPr>
            <w:tcW w:w="2442" w:type="dxa"/>
            <w:vAlign w:val="center"/>
          </w:tcPr>
          <w:p>
            <w:pPr>
              <w:widowControl/>
              <w:jc w:val="center"/>
              <w:textAlignment w:val="center"/>
              <w:rPr>
                <w:kern w:val="0"/>
                <w:szCs w:val="21"/>
                <w:lang w:bidi="ar"/>
              </w:rPr>
            </w:pPr>
            <w:r>
              <w:rPr>
                <w:kern w:val="0"/>
                <w:szCs w:val="21"/>
                <w:lang w:bidi="ar"/>
              </w:rPr>
              <w:t>125-126文化展板</w:t>
            </w:r>
          </w:p>
        </w:tc>
        <w:tc>
          <w:tcPr>
            <w:tcW w:w="5669" w:type="dxa"/>
            <w:vAlign w:val="center"/>
          </w:tcPr>
          <w:p>
            <w:pPr>
              <w:widowControl/>
              <w:jc w:val="left"/>
              <w:textAlignment w:val="center"/>
              <w:rPr>
                <w:kern w:val="0"/>
                <w:szCs w:val="21"/>
                <w:lang w:bidi="ar"/>
              </w:rPr>
            </w:pPr>
            <w:r>
              <w:rPr>
                <w:kern w:val="0"/>
                <w:szCs w:val="21"/>
                <w:lang w:bidi="ar"/>
              </w:rPr>
              <w:t>土力学等实验室介绍、发展史介绍等。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continue"/>
            <w:vAlign w:val="center"/>
          </w:tcPr>
          <w:p>
            <w:pPr>
              <w:jc w:val="center"/>
              <w:rPr>
                <w:szCs w:val="21"/>
              </w:rPr>
            </w:pPr>
          </w:p>
        </w:tc>
        <w:tc>
          <w:tcPr>
            <w:tcW w:w="889" w:type="dxa"/>
            <w:vAlign w:val="bottom"/>
          </w:tcPr>
          <w:p>
            <w:pPr>
              <w:widowControl/>
              <w:jc w:val="center"/>
              <w:textAlignment w:val="center"/>
              <w:rPr>
                <w:kern w:val="0"/>
                <w:szCs w:val="21"/>
                <w:lang w:bidi="ar"/>
              </w:rPr>
            </w:pPr>
            <w:r>
              <w:rPr>
                <w:rFonts w:hint="eastAsia"/>
                <w:kern w:val="0"/>
                <w:szCs w:val="21"/>
                <w:lang w:bidi="ar"/>
              </w:rPr>
              <w:t>54</w:t>
            </w:r>
          </w:p>
        </w:tc>
        <w:tc>
          <w:tcPr>
            <w:tcW w:w="2442" w:type="dxa"/>
            <w:vAlign w:val="center"/>
          </w:tcPr>
          <w:p>
            <w:pPr>
              <w:widowControl/>
              <w:jc w:val="center"/>
              <w:textAlignment w:val="center"/>
              <w:rPr>
                <w:kern w:val="0"/>
                <w:szCs w:val="21"/>
                <w:lang w:bidi="ar"/>
              </w:rPr>
            </w:pPr>
            <w:r>
              <w:rPr>
                <w:kern w:val="0"/>
                <w:szCs w:val="21"/>
                <w:lang w:bidi="ar"/>
              </w:rPr>
              <w:t>K125室内展板</w:t>
            </w:r>
          </w:p>
        </w:tc>
        <w:tc>
          <w:tcPr>
            <w:tcW w:w="5669" w:type="dxa"/>
            <w:vAlign w:val="center"/>
          </w:tcPr>
          <w:p>
            <w:pPr>
              <w:widowControl/>
              <w:jc w:val="left"/>
              <w:textAlignment w:val="center"/>
              <w:rPr>
                <w:kern w:val="0"/>
                <w:szCs w:val="21"/>
                <w:lang w:bidi="ar"/>
              </w:rPr>
            </w:pPr>
            <w:r>
              <w:rPr>
                <w:kern w:val="0"/>
                <w:szCs w:val="21"/>
                <w:lang w:bidi="ar"/>
              </w:rPr>
              <w:t>主要设备介绍、操作规程，使用注意事项介绍。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9767" w:type="dxa"/>
            <w:gridSpan w:val="4"/>
            <w:vAlign w:val="center"/>
          </w:tcPr>
          <w:p>
            <w:pPr>
              <w:jc w:val="center"/>
              <w:rPr>
                <w:kern w:val="0"/>
                <w:szCs w:val="21"/>
                <w:lang w:bidi="ar"/>
              </w:rPr>
            </w:pPr>
            <w:r>
              <w:rPr>
                <w:b/>
                <w:bCs/>
                <w:szCs w:val="21"/>
              </w:rPr>
              <w:t>三、</w:t>
            </w:r>
            <w:r>
              <w:rPr>
                <w:b/>
                <w:bCs/>
                <w:kern w:val="0"/>
                <w:szCs w:val="21"/>
                <w:lang w:bidi="ar"/>
              </w:rPr>
              <w:t>专业：土木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9767" w:type="dxa"/>
            <w:gridSpan w:val="4"/>
            <w:vAlign w:val="center"/>
          </w:tcPr>
          <w:p>
            <w:pPr>
              <w:widowControl/>
              <w:jc w:val="center"/>
              <w:textAlignment w:val="center"/>
              <w:rPr>
                <w:kern w:val="0"/>
                <w:szCs w:val="21"/>
                <w:lang w:bidi="ar"/>
              </w:rPr>
            </w:pPr>
            <w:r>
              <w:rPr>
                <w:b/>
                <w:bCs/>
                <w:szCs w:val="21"/>
              </w:rPr>
              <w:t>位置：教学楼T4（图纸为科研创新楼T2）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restart"/>
            <w:vAlign w:val="center"/>
          </w:tcPr>
          <w:p>
            <w:pPr>
              <w:widowControl/>
              <w:jc w:val="center"/>
              <w:textAlignment w:val="center"/>
              <w:rPr>
                <w:szCs w:val="21"/>
              </w:rPr>
            </w:pPr>
            <w:r>
              <w:rPr>
                <w:kern w:val="0"/>
                <w:szCs w:val="21"/>
                <w:lang w:bidi="ar"/>
              </w:rPr>
              <w:t>7F</w:t>
            </w:r>
          </w:p>
        </w:tc>
        <w:tc>
          <w:tcPr>
            <w:tcW w:w="889" w:type="dxa"/>
            <w:vAlign w:val="bottom"/>
          </w:tcPr>
          <w:p>
            <w:pPr>
              <w:widowControl/>
              <w:jc w:val="center"/>
              <w:textAlignment w:val="center"/>
              <w:rPr>
                <w:kern w:val="0"/>
                <w:szCs w:val="21"/>
                <w:lang w:bidi="ar"/>
              </w:rPr>
            </w:pPr>
            <w:r>
              <w:rPr>
                <w:rFonts w:hint="eastAsia"/>
                <w:kern w:val="0"/>
                <w:szCs w:val="21"/>
                <w:lang w:bidi="ar"/>
              </w:rPr>
              <w:t>55</w:t>
            </w:r>
          </w:p>
        </w:tc>
        <w:tc>
          <w:tcPr>
            <w:tcW w:w="2442" w:type="dxa"/>
            <w:vAlign w:val="center"/>
          </w:tcPr>
          <w:p>
            <w:pPr>
              <w:widowControl/>
              <w:jc w:val="center"/>
              <w:textAlignment w:val="center"/>
              <w:rPr>
                <w:kern w:val="0"/>
                <w:szCs w:val="21"/>
                <w:lang w:bidi="ar"/>
              </w:rPr>
            </w:pPr>
            <w:r>
              <w:rPr>
                <w:kern w:val="0"/>
                <w:szCs w:val="21"/>
                <w:lang w:bidi="ar"/>
              </w:rPr>
              <w:t>T4705室内展板</w:t>
            </w:r>
          </w:p>
        </w:tc>
        <w:tc>
          <w:tcPr>
            <w:tcW w:w="5669" w:type="dxa"/>
            <w:vAlign w:val="center"/>
          </w:tcPr>
          <w:p>
            <w:pPr>
              <w:widowControl/>
              <w:jc w:val="left"/>
              <w:textAlignment w:val="center"/>
              <w:rPr>
                <w:kern w:val="0"/>
                <w:szCs w:val="21"/>
                <w:lang w:bidi="ar"/>
              </w:rPr>
            </w:pPr>
            <w:r>
              <w:rPr>
                <w:kern w:val="0"/>
                <w:szCs w:val="21"/>
                <w:lang w:bidi="ar"/>
              </w:rPr>
              <w:t>主要设备介绍、操作规程，使用注意事项介绍。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continue"/>
            <w:vAlign w:val="center"/>
          </w:tcPr>
          <w:p>
            <w:pPr>
              <w:jc w:val="center"/>
              <w:rPr>
                <w:szCs w:val="21"/>
              </w:rPr>
            </w:pPr>
          </w:p>
        </w:tc>
        <w:tc>
          <w:tcPr>
            <w:tcW w:w="889" w:type="dxa"/>
            <w:vAlign w:val="bottom"/>
          </w:tcPr>
          <w:p>
            <w:pPr>
              <w:widowControl/>
              <w:jc w:val="center"/>
              <w:textAlignment w:val="center"/>
              <w:rPr>
                <w:kern w:val="0"/>
                <w:szCs w:val="21"/>
                <w:lang w:bidi="ar"/>
              </w:rPr>
            </w:pPr>
            <w:r>
              <w:rPr>
                <w:rFonts w:hint="eastAsia"/>
                <w:kern w:val="0"/>
                <w:szCs w:val="21"/>
                <w:lang w:bidi="ar"/>
              </w:rPr>
              <w:t>56</w:t>
            </w:r>
          </w:p>
        </w:tc>
        <w:tc>
          <w:tcPr>
            <w:tcW w:w="2442" w:type="dxa"/>
            <w:vAlign w:val="center"/>
          </w:tcPr>
          <w:p>
            <w:pPr>
              <w:widowControl/>
              <w:jc w:val="center"/>
              <w:textAlignment w:val="center"/>
              <w:rPr>
                <w:kern w:val="0"/>
                <w:szCs w:val="21"/>
                <w:lang w:bidi="ar"/>
              </w:rPr>
            </w:pPr>
            <w:r>
              <w:rPr>
                <w:kern w:val="0"/>
                <w:szCs w:val="21"/>
                <w:lang w:bidi="ar"/>
              </w:rPr>
              <w:t>T4705室内展板</w:t>
            </w:r>
          </w:p>
        </w:tc>
        <w:tc>
          <w:tcPr>
            <w:tcW w:w="5669" w:type="dxa"/>
            <w:vAlign w:val="center"/>
          </w:tcPr>
          <w:p>
            <w:pPr>
              <w:widowControl/>
              <w:jc w:val="left"/>
              <w:textAlignment w:val="center"/>
              <w:rPr>
                <w:kern w:val="0"/>
                <w:szCs w:val="21"/>
                <w:lang w:bidi="ar"/>
              </w:rPr>
            </w:pPr>
            <w:r>
              <w:rPr>
                <w:kern w:val="0"/>
                <w:szCs w:val="21"/>
                <w:lang w:bidi="ar"/>
              </w:rPr>
              <w:t>主要设备介绍、操作规程，使用注意事项介绍。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continue"/>
            <w:vAlign w:val="center"/>
          </w:tcPr>
          <w:p>
            <w:pPr>
              <w:jc w:val="center"/>
              <w:rPr>
                <w:szCs w:val="21"/>
              </w:rPr>
            </w:pPr>
          </w:p>
        </w:tc>
        <w:tc>
          <w:tcPr>
            <w:tcW w:w="889" w:type="dxa"/>
            <w:vAlign w:val="bottom"/>
          </w:tcPr>
          <w:p>
            <w:pPr>
              <w:widowControl/>
              <w:jc w:val="center"/>
              <w:textAlignment w:val="center"/>
              <w:rPr>
                <w:kern w:val="0"/>
                <w:szCs w:val="21"/>
                <w:lang w:bidi="ar"/>
              </w:rPr>
            </w:pPr>
            <w:r>
              <w:rPr>
                <w:rFonts w:hint="eastAsia"/>
                <w:kern w:val="0"/>
                <w:szCs w:val="21"/>
                <w:lang w:bidi="ar"/>
              </w:rPr>
              <w:t>57</w:t>
            </w:r>
          </w:p>
        </w:tc>
        <w:tc>
          <w:tcPr>
            <w:tcW w:w="2442" w:type="dxa"/>
            <w:vAlign w:val="center"/>
          </w:tcPr>
          <w:p>
            <w:pPr>
              <w:widowControl/>
              <w:jc w:val="center"/>
              <w:textAlignment w:val="center"/>
              <w:rPr>
                <w:kern w:val="0"/>
                <w:szCs w:val="21"/>
                <w:lang w:bidi="ar"/>
              </w:rPr>
            </w:pPr>
            <w:r>
              <w:rPr>
                <w:kern w:val="0"/>
                <w:szCs w:val="21"/>
                <w:lang w:bidi="ar"/>
              </w:rPr>
              <w:t>T4709室内展板</w:t>
            </w:r>
          </w:p>
        </w:tc>
        <w:tc>
          <w:tcPr>
            <w:tcW w:w="5669" w:type="dxa"/>
            <w:vAlign w:val="center"/>
          </w:tcPr>
          <w:p>
            <w:pPr>
              <w:widowControl/>
              <w:jc w:val="left"/>
              <w:textAlignment w:val="center"/>
              <w:rPr>
                <w:kern w:val="0"/>
                <w:szCs w:val="21"/>
                <w:lang w:bidi="ar"/>
              </w:rPr>
            </w:pPr>
            <w:r>
              <w:rPr>
                <w:kern w:val="0"/>
                <w:szCs w:val="21"/>
                <w:lang w:bidi="ar"/>
              </w:rPr>
              <w:t>主要设备介绍、操作规程，使用注意事项介绍。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continue"/>
            <w:vAlign w:val="center"/>
          </w:tcPr>
          <w:p>
            <w:pPr>
              <w:jc w:val="center"/>
              <w:rPr>
                <w:szCs w:val="21"/>
              </w:rPr>
            </w:pPr>
          </w:p>
        </w:tc>
        <w:tc>
          <w:tcPr>
            <w:tcW w:w="889" w:type="dxa"/>
            <w:vAlign w:val="bottom"/>
          </w:tcPr>
          <w:p>
            <w:pPr>
              <w:widowControl/>
              <w:jc w:val="center"/>
              <w:textAlignment w:val="center"/>
              <w:rPr>
                <w:kern w:val="0"/>
                <w:szCs w:val="21"/>
                <w:lang w:bidi="ar"/>
              </w:rPr>
            </w:pPr>
            <w:r>
              <w:rPr>
                <w:rFonts w:hint="eastAsia"/>
                <w:kern w:val="0"/>
                <w:szCs w:val="21"/>
                <w:lang w:bidi="ar"/>
              </w:rPr>
              <w:t>58</w:t>
            </w:r>
          </w:p>
        </w:tc>
        <w:tc>
          <w:tcPr>
            <w:tcW w:w="2442" w:type="dxa"/>
            <w:vAlign w:val="center"/>
          </w:tcPr>
          <w:p>
            <w:pPr>
              <w:widowControl/>
              <w:jc w:val="center"/>
              <w:textAlignment w:val="center"/>
              <w:rPr>
                <w:kern w:val="0"/>
                <w:szCs w:val="21"/>
                <w:lang w:bidi="ar"/>
              </w:rPr>
            </w:pPr>
            <w:r>
              <w:rPr>
                <w:kern w:val="0"/>
                <w:szCs w:val="21"/>
                <w:lang w:bidi="ar"/>
              </w:rPr>
              <w:t>T4709室内展板、展架</w:t>
            </w:r>
          </w:p>
        </w:tc>
        <w:tc>
          <w:tcPr>
            <w:tcW w:w="5669" w:type="dxa"/>
            <w:vAlign w:val="center"/>
          </w:tcPr>
          <w:p>
            <w:pPr>
              <w:widowControl/>
              <w:jc w:val="left"/>
              <w:textAlignment w:val="center"/>
              <w:rPr>
                <w:kern w:val="0"/>
                <w:szCs w:val="21"/>
                <w:lang w:bidi="ar"/>
              </w:rPr>
            </w:pPr>
            <w:r>
              <w:rPr>
                <w:kern w:val="0"/>
                <w:szCs w:val="21"/>
                <w:lang w:bidi="ar"/>
              </w:rPr>
              <w:t>创新团队、获奖作品介绍、展示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continue"/>
            <w:vAlign w:val="center"/>
          </w:tcPr>
          <w:p>
            <w:pPr>
              <w:jc w:val="center"/>
              <w:rPr>
                <w:szCs w:val="21"/>
              </w:rPr>
            </w:pPr>
          </w:p>
        </w:tc>
        <w:tc>
          <w:tcPr>
            <w:tcW w:w="889" w:type="dxa"/>
            <w:vAlign w:val="bottom"/>
          </w:tcPr>
          <w:p>
            <w:pPr>
              <w:widowControl/>
              <w:jc w:val="center"/>
              <w:textAlignment w:val="center"/>
              <w:rPr>
                <w:kern w:val="0"/>
                <w:szCs w:val="21"/>
                <w:lang w:bidi="ar"/>
              </w:rPr>
            </w:pPr>
            <w:r>
              <w:rPr>
                <w:rFonts w:hint="eastAsia"/>
                <w:kern w:val="0"/>
                <w:szCs w:val="21"/>
                <w:lang w:bidi="ar"/>
              </w:rPr>
              <w:t>59</w:t>
            </w:r>
          </w:p>
        </w:tc>
        <w:tc>
          <w:tcPr>
            <w:tcW w:w="2442" w:type="dxa"/>
            <w:vAlign w:val="center"/>
          </w:tcPr>
          <w:p>
            <w:pPr>
              <w:widowControl/>
              <w:jc w:val="center"/>
              <w:textAlignment w:val="center"/>
              <w:rPr>
                <w:kern w:val="0"/>
                <w:szCs w:val="21"/>
                <w:lang w:bidi="ar"/>
              </w:rPr>
            </w:pPr>
            <w:r>
              <w:rPr>
                <w:kern w:val="0"/>
                <w:szCs w:val="21"/>
                <w:lang w:bidi="ar"/>
              </w:rPr>
              <w:t>T4710室内展板</w:t>
            </w:r>
          </w:p>
        </w:tc>
        <w:tc>
          <w:tcPr>
            <w:tcW w:w="5669" w:type="dxa"/>
            <w:vAlign w:val="center"/>
          </w:tcPr>
          <w:p>
            <w:pPr>
              <w:widowControl/>
              <w:jc w:val="left"/>
              <w:textAlignment w:val="center"/>
              <w:rPr>
                <w:kern w:val="0"/>
                <w:szCs w:val="21"/>
                <w:lang w:bidi="ar"/>
              </w:rPr>
            </w:pPr>
            <w:r>
              <w:rPr>
                <w:kern w:val="0"/>
                <w:szCs w:val="21"/>
                <w:lang w:bidi="ar"/>
              </w:rPr>
              <w:t>主要设备介绍、操作规程，使用注意事项介绍。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9767" w:type="dxa"/>
            <w:gridSpan w:val="4"/>
            <w:vAlign w:val="center"/>
          </w:tcPr>
          <w:p>
            <w:pPr>
              <w:jc w:val="center"/>
              <w:rPr>
                <w:kern w:val="0"/>
                <w:szCs w:val="21"/>
                <w:lang w:bidi="ar"/>
              </w:rPr>
            </w:pPr>
            <w:r>
              <w:rPr>
                <w:b/>
                <w:bCs/>
                <w:szCs w:val="21"/>
              </w:rPr>
              <w:t>位置：教学楼T6（图纸为科研创新楼T4）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restart"/>
            <w:vAlign w:val="center"/>
          </w:tcPr>
          <w:p>
            <w:pPr>
              <w:widowControl/>
              <w:jc w:val="center"/>
              <w:textAlignment w:val="center"/>
              <w:rPr>
                <w:szCs w:val="21"/>
              </w:rPr>
            </w:pPr>
            <w:r>
              <w:rPr>
                <w:kern w:val="0"/>
                <w:szCs w:val="21"/>
                <w:lang w:bidi="ar"/>
              </w:rPr>
              <w:t>7F</w:t>
            </w:r>
          </w:p>
        </w:tc>
        <w:tc>
          <w:tcPr>
            <w:tcW w:w="889" w:type="dxa"/>
            <w:vAlign w:val="bottom"/>
          </w:tcPr>
          <w:p>
            <w:pPr>
              <w:widowControl/>
              <w:jc w:val="center"/>
              <w:textAlignment w:val="center"/>
              <w:rPr>
                <w:kern w:val="0"/>
                <w:szCs w:val="21"/>
                <w:lang w:bidi="ar"/>
              </w:rPr>
            </w:pPr>
            <w:r>
              <w:rPr>
                <w:rFonts w:hint="eastAsia"/>
                <w:kern w:val="0"/>
                <w:szCs w:val="21"/>
                <w:lang w:bidi="ar"/>
              </w:rPr>
              <w:t>60</w:t>
            </w:r>
          </w:p>
        </w:tc>
        <w:tc>
          <w:tcPr>
            <w:tcW w:w="2442" w:type="dxa"/>
            <w:vAlign w:val="center"/>
          </w:tcPr>
          <w:p>
            <w:pPr>
              <w:widowControl/>
              <w:jc w:val="center"/>
              <w:textAlignment w:val="center"/>
              <w:rPr>
                <w:kern w:val="0"/>
                <w:szCs w:val="21"/>
                <w:lang w:bidi="ar"/>
              </w:rPr>
            </w:pPr>
            <w:r>
              <w:rPr>
                <w:kern w:val="0"/>
                <w:szCs w:val="21"/>
                <w:lang w:bidi="ar"/>
              </w:rPr>
              <w:t>T6705室内展板</w:t>
            </w:r>
          </w:p>
        </w:tc>
        <w:tc>
          <w:tcPr>
            <w:tcW w:w="5669" w:type="dxa"/>
            <w:vAlign w:val="center"/>
          </w:tcPr>
          <w:p>
            <w:pPr>
              <w:widowControl/>
              <w:jc w:val="left"/>
              <w:textAlignment w:val="center"/>
              <w:rPr>
                <w:kern w:val="0"/>
                <w:szCs w:val="21"/>
                <w:lang w:bidi="ar"/>
              </w:rPr>
            </w:pPr>
            <w:r>
              <w:rPr>
                <w:kern w:val="0"/>
                <w:szCs w:val="21"/>
                <w:lang w:bidi="ar"/>
              </w:rPr>
              <w:t>主要设备介绍、操作规程，使用注意事项介绍。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continue"/>
            <w:vAlign w:val="center"/>
          </w:tcPr>
          <w:p>
            <w:pPr>
              <w:jc w:val="center"/>
              <w:rPr>
                <w:szCs w:val="21"/>
              </w:rPr>
            </w:pPr>
          </w:p>
        </w:tc>
        <w:tc>
          <w:tcPr>
            <w:tcW w:w="889" w:type="dxa"/>
            <w:vAlign w:val="bottom"/>
          </w:tcPr>
          <w:p>
            <w:pPr>
              <w:widowControl/>
              <w:jc w:val="center"/>
              <w:textAlignment w:val="center"/>
              <w:rPr>
                <w:kern w:val="0"/>
                <w:szCs w:val="21"/>
                <w:lang w:bidi="ar"/>
              </w:rPr>
            </w:pPr>
            <w:r>
              <w:rPr>
                <w:rFonts w:hint="eastAsia"/>
                <w:kern w:val="0"/>
                <w:szCs w:val="21"/>
                <w:lang w:bidi="ar"/>
              </w:rPr>
              <w:t>61</w:t>
            </w:r>
          </w:p>
        </w:tc>
        <w:tc>
          <w:tcPr>
            <w:tcW w:w="2442" w:type="dxa"/>
            <w:vAlign w:val="center"/>
          </w:tcPr>
          <w:p>
            <w:pPr>
              <w:widowControl/>
              <w:jc w:val="center"/>
              <w:textAlignment w:val="center"/>
              <w:rPr>
                <w:kern w:val="0"/>
                <w:szCs w:val="21"/>
                <w:lang w:bidi="ar"/>
              </w:rPr>
            </w:pPr>
            <w:r>
              <w:rPr>
                <w:kern w:val="0"/>
                <w:szCs w:val="21"/>
                <w:lang w:bidi="ar"/>
              </w:rPr>
              <w:t>T6705室内展板</w:t>
            </w:r>
          </w:p>
        </w:tc>
        <w:tc>
          <w:tcPr>
            <w:tcW w:w="5669" w:type="dxa"/>
            <w:vAlign w:val="center"/>
          </w:tcPr>
          <w:p>
            <w:pPr>
              <w:widowControl/>
              <w:jc w:val="left"/>
              <w:textAlignment w:val="center"/>
              <w:rPr>
                <w:kern w:val="0"/>
                <w:szCs w:val="21"/>
                <w:lang w:bidi="ar"/>
              </w:rPr>
            </w:pPr>
            <w:r>
              <w:rPr>
                <w:kern w:val="0"/>
                <w:szCs w:val="21"/>
                <w:lang w:bidi="ar"/>
              </w:rPr>
              <w:t>主要设备介绍、操作规程，使用注意事项介绍。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continue"/>
            <w:vAlign w:val="center"/>
          </w:tcPr>
          <w:p>
            <w:pPr>
              <w:jc w:val="center"/>
              <w:rPr>
                <w:szCs w:val="21"/>
              </w:rPr>
            </w:pPr>
          </w:p>
        </w:tc>
        <w:tc>
          <w:tcPr>
            <w:tcW w:w="889" w:type="dxa"/>
            <w:vAlign w:val="bottom"/>
          </w:tcPr>
          <w:p>
            <w:pPr>
              <w:widowControl/>
              <w:jc w:val="center"/>
              <w:textAlignment w:val="center"/>
              <w:rPr>
                <w:kern w:val="0"/>
                <w:szCs w:val="21"/>
                <w:lang w:bidi="ar"/>
              </w:rPr>
            </w:pPr>
            <w:r>
              <w:rPr>
                <w:rFonts w:hint="eastAsia"/>
                <w:kern w:val="0"/>
                <w:szCs w:val="21"/>
                <w:lang w:bidi="ar"/>
              </w:rPr>
              <w:t>62</w:t>
            </w:r>
          </w:p>
        </w:tc>
        <w:tc>
          <w:tcPr>
            <w:tcW w:w="2442" w:type="dxa"/>
            <w:vAlign w:val="center"/>
          </w:tcPr>
          <w:p>
            <w:pPr>
              <w:widowControl/>
              <w:jc w:val="center"/>
              <w:textAlignment w:val="center"/>
              <w:rPr>
                <w:kern w:val="0"/>
                <w:szCs w:val="21"/>
                <w:lang w:bidi="ar"/>
              </w:rPr>
            </w:pPr>
            <w:r>
              <w:rPr>
                <w:kern w:val="0"/>
                <w:szCs w:val="21"/>
                <w:lang w:bidi="ar"/>
              </w:rPr>
              <w:t>706-707展板</w:t>
            </w:r>
          </w:p>
        </w:tc>
        <w:tc>
          <w:tcPr>
            <w:tcW w:w="5669" w:type="dxa"/>
            <w:vAlign w:val="center"/>
          </w:tcPr>
          <w:p>
            <w:pPr>
              <w:widowControl/>
              <w:jc w:val="left"/>
              <w:textAlignment w:val="center"/>
              <w:rPr>
                <w:kern w:val="0"/>
                <w:szCs w:val="21"/>
                <w:lang w:bidi="ar"/>
              </w:rPr>
            </w:pPr>
            <w:r>
              <w:rPr>
                <w:kern w:val="0"/>
                <w:szCs w:val="21"/>
                <w:lang w:bidi="ar"/>
              </w:rPr>
              <w:t>主要实验内主要设备、功能区域、特点特色、承担项目等。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continue"/>
            <w:vAlign w:val="center"/>
          </w:tcPr>
          <w:p>
            <w:pPr>
              <w:jc w:val="center"/>
              <w:rPr>
                <w:szCs w:val="21"/>
              </w:rPr>
            </w:pPr>
          </w:p>
        </w:tc>
        <w:tc>
          <w:tcPr>
            <w:tcW w:w="889" w:type="dxa"/>
            <w:vAlign w:val="bottom"/>
          </w:tcPr>
          <w:p>
            <w:pPr>
              <w:widowControl/>
              <w:jc w:val="center"/>
              <w:textAlignment w:val="center"/>
              <w:rPr>
                <w:kern w:val="0"/>
                <w:szCs w:val="21"/>
                <w:lang w:bidi="ar"/>
              </w:rPr>
            </w:pPr>
            <w:r>
              <w:rPr>
                <w:rFonts w:hint="eastAsia"/>
                <w:kern w:val="0"/>
                <w:szCs w:val="21"/>
                <w:lang w:bidi="ar"/>
              </w:rPr>
              <w:t>63</w:t>
            </w:r>
          </w:p>
        </w:tc>
        <w:tc>
          <w:tcPr>
            <w:tcW w:w="2442" w:type="dxa"/>
            <w:vAlign w:val="center"/>
          </w:tcPr>
          <w:p>
            <w:pPr>
              <w:widowControl/>
              <w:jc w:val="center"/>
              <w:textAlignment w:val="center"/>
              <w:rPr>
                <w:kern w:val="0"/>
                <w:szCs w:val="21"/>
                <w:lang w:bidi="ar"/>
              </w:rPr>
            </w:pPr>
            <w:r>
              <w:rPr>
                <w:kern w:val="0"/>
                <w:szCs w:val="21"/>
                <w:lang w:bidi="ar"/>
              </w:rPr>
              <w:t>702右侧展板</w:t>
            </w:r>
          </w:p>
        </w:tc>
        <w:tc>
          <w:tcPr>
            <w:tcW w:w="5669" w:type="dxa"/>
            <w:vAlign w:val="center"/>
          </w:tcPr>
          <w:p>
            <w:pPr>
              <w:widowControl/>
              <w:jc w:val="left"/>
              <w:textAlignment w:val="center"/>
              <w:rPr>
                <w:kern w:val="0"/>
                <w:szCs w:val="21"/>
                <w:lang w:bidi="ar"/>
              </w:rPr>
            </w:pPr>
            <w:r>
              <w:rPr>
                <w:kern w:val="0"/>
                <w:szCs w:val="21"/>
                <w:lang w:bidi="ar"/>
              </w:rPr>
              <w:t>虚拟实验平台整体性介绍、特点功能介绍。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continue"/>
            <w:vAlign w:val="center"/>
          </w:tcPr>
          <w:p>
            <w:pPr>
              <w:jc w:val="center"/>
              <w:rPr>
                <w:szCs w:val="21"/>
              </w:rPr>
            </w:pPr>
          </w:p>
        </w:tc>
        <w:tc>
          <w:tcPr>
            <w:tcW w:w="889" w:type="dxa"/>
            <w:vAlign w:val="bottom"/>
          </w:tcPr>
          <w:p>
            <w:pPr>
              <w:widowControl/>
              <w:jc w:val="center"/>
              <w:textAlignment w:val="center"/>
              <w:rPr>
                <w:kern w:val="0"/>
                <w:szCs w:val="21"/>
                <w:lang w:bidi="ar"/>
              </w:rPr>
            </w:pPr>
            <w:r>
              <w:rPr>
                <w:rFonts w:hint="eastAsia"/>
                <w:kern w:val="0"/>
                <w:szCs w:val="21"/>
                <w:lang w:bidi="ar"/>
              </w:rPr>
              <w:t>64</w:t>
            </w:r>
          </w:p>
        </w:tc>
        <w:tc>
          <w:tcPr>
            <w:tcW w:w="2442" w:type="dxa"/>
            <w:vAlign w:val="center"/>
          </w:tcPr>
          <w:p>
            <w:pPr>
              <w:widowControl/>
              <w:jc w:val="center"/>
              <w:textAlignment w:val="center"/>
              <w:rPr>
                <w:kern w:val="0"/>
                <w:szCs w:val="21"/>
                <w:lang w:bidi="ar"/>
              </w:rPr>
            </w:pPr>
            <w:r>
              <w:rPr>
                <w:kern w:val="0"/>
                <w:szCs w:val="21"/>
                <w:lang w:bidi="ar"/>
              </w:rPr>
              <w:t>705左侧展板</w:t>
            </w:r>
          </w:p>
        </w:tc>
        <w:tc>
          <w:tcPr>
            <w:tcW w:w="5669" w:type="dxa"/>
            <w:vAlign w:val="center"/>
          </w:tcPr>
          <w:p>
            <w:pPr>
              <w:widowControl/>
              <w:jc w:val="left"/>
              <w:textAlignment w:val="center"/>
              <w:rPr>
                <w:kern w:val="0"/>
                <w:szCs w:val="21"/>
                <w:lang w:bidi="ar"/>
              </w:rPr>
            </w:pPr>
            <w:r>
              <w:rPr>
                <w:kern w:val="0"/>
                <w:szCs w:val="21"/>
                <w:lang w:bidi="ar"/>
              </w:rPr>
              <w:t>活动区域一 功能介绍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continue"/>
            <w:vAlign w:val="center"/>
          </w:tcPr>
          <w:p>
            <w:pPr>
              <w:jc w:val="center"/>
              <w:rPr>
                <w:szCs w:val="21"/>
              </w:rPr>
            </w:pPr>
          </w:p>
        </w:tc>
        <w:tc>
          <w:tcPr>
            <w:tcW w:w="889" w:type="dxa"/>
            <w:vAlign w:val="bottom"/>
          </w:tcPr>
          <w:p>
            <w:pPr>
              <w:widowControl/>
              <w:jc w:val="center"/>
              <w:textAlignment w:val="center"/>
              <w:rPr>
                <w:kern w:val="0"/>
                <w:szCs w:val="21"/>
                <w:lang w:bidi="ar"/>
              </w:rPr>
            </w:pPr>
            <w:r>
              <w:rPr>
                <w:rFonts w:hint="eastAsia"/>
                <w:kern w:val="0"/>
                <w:szCs w:val="21"/>
                <w:lang w:bidi="ar"/>
              </w:rPr>
              <w:t>65</w:t>
            </w:r>
          </w:p>
        </w:tc>
        <w:tc>
          <w:tcPr>
            <w:tcW w:w="2442" w:type="dxa"/>
            <w:vAlign w:val="center"/>
          </w:tcPr>
          <w:p>
            <w:pPr>
              <w:widowControl/>
              <w:jc w:val="center"/>
              <w:textAlignment w:val="center"/>
              <w:rPr>
                <w:kern w:val="0"/>
                <w:szCs w:val="21"/>
                <w:lang w:bidi="ar"/>
              </w:rPr>
            </w:pPr>
            <w:r>
              <w:rPr>
                <w:kern w:val="0"/>
                <w:szCs w:val="21"/>
                <w:lang w:bidi="ar"/>
              </w:rPr>
              <w:t>708左侧展板</w:t>
            </w:r>
          </w:p>
        </w:tc>
        <w:tc>
          <w:tcPr>
            <w:tcW w:w="5669" w:type="dxa"/>
            <w:vAlign w:val="center"/>
          </w:tcPr>
          <w:p>
            <w:pPr>
              <w:widowControl/>
              <w:jc w:val="left"/>
              <w:textAlignment w:val="center"/>
              <w:rPr>
                <w:kern w:val="0"/>
                <w:szCs w:val="21"/>
                <w:lang w:bidi="ar"/>
              </w:rPr>
            </w:pPr>
            <w:r>
              <w:rPr>
                <w:kern w:val="0"/>
                <w:szCs w:val="21"/>
                <w:lang w:bidi="ar"/>
              </w:rPr>
              <w:t>活动区域二 功能介绍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continue"/>
            <w:vAlign w:val="center"/>
          </w:tcPr>
          <w:p>
            <w:pPr>
              <w:jc w:val="center"/>
              <w:rPr>
                <w:szCs w:val="21"/>
              </w:rPr>
            </w:pPr>
          </w:p>
        </w:tc>
        <w:tc>
          <w:tcPr>
            <w:tcW w:w="889" w:type="dxa"/>
            <w:vAlign w:val="bottom"/>
          </w:tcPr>
          <w:p>
            <w:pPr>
              <w:widowControl/>
              <w:jc w:val="center"/>
              <w:textAlignment w:val="center"/>
              <w:rPr>
                <w:kern w:val="0"/>
                <w:szCs w:val="21"/>
                <w:lang w:bidi="ar"/>
              </w:rPr>
            </w:pPr>
            <w:r>
              <w:rPr>
                <w:rFonts w:hint="eastAsia"/>
                <w:kern w:val="0"/>
                <w:szCs w:val="21"/>
                <w:lang w:bidi="ar"/>
              </w:rPr>
              <w:t>66</w:t>
            </w:r>
          </w:p>
        </w:tc>
        <w:tc>
          <w:tcPr>
            <w:tcW w:w="2442" w:type="dxa"/>
            <w:vAlign w:val="center"/>
          </w:tcPr>
          <w:p>
            <w:pPr>
              <w:widowControl/>
              <w:jc w:val="center"/>
              <w:textAlignment w:val="center"/>
              <w:rPr>
                <w:kern w:val="0"/>
                <w:szCs w:val="21"/>
                <w:lang w:bidi="ar"/>
              </w:rPr>
            </w:pPr>
            <w:r>
              <w:rPr>
                <w:kern w:val="0"/>
                <w:szCs w:val="21"/>
                <w:lang w:bidi="ar"/>
              </w:rPr>
              <w:t>电梯口对侧</w:t>
            </w:r>
          </w:p>
        </w:tc>
        <w:tc>
          <w:tcPr>
            <w:tcW w:w="5669" w:type="dxa"/>
            <w:vAlign w:val="center"/>
          </w:tcPr>
          <w:p>
            <w:pPr>
              <w:widowControl/>
              <w:jc w:val="left"/>
              <w:textAlignment w:val="center"/>
              <w:rPr>
                <w:kern w:val="0"/>
                <w:szCs w:val="21"/>
                <w:lang w:bidi="ar"/>
              </w:rPr>
            </w:pPr>
            <w:r>
              <w:rPr>
                <w:kern w:val="0"/>
                <w:szCs w:val="21"/>
                <w:lang w:bidi="ar"/>
              </w:rPr>
              <w:t>logo、实验室名设计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9767" w:type="dxa"/>
            <w:gridSpan w:val="4"/>
            <w:vAlign w:val="center"/>
          </w:tcPr>
          <w:p>
            <w:pPr>
              <w:jc w:val="left"/>
              <w:rPr>
                <w:kern w:val="0"/>
                <w:szCs w:val="21"/>
                <w:lang w:bidi="ar"/>
              </w:rPr>
            </w:pPr>
            <w:r>
              <w:rPr>
                <w:b/>
                <w:bCs/>
                <w:kern w:val="0"/>
                <w:szCs w:val="21"/>
                <w:lang w:bidi="ar"/>
              </w:rPr>
              <w:t>注：</w:t>
            </w:r>
            <w:r>
              <w:rPr>
                <w:kern w:val="0"/>
                <w:szCs w:val="21"/>
                <w:lang w:bidi="ar"/>
              </w:rPr>
              <w:t>（</w:t>
            </w:r>
            <w:r>
              <w:rPr>
                <w:rFonts w:hint="eastAsia"/>
                <w:kern w:val="0"/>
                <w:szCs w:val="21"/>
                <w:lang w:bidi="ar"/>
              </w:rPr>
              <w:t>706-707</w:t>
            </w:r>
            <w:r>
              <w:rPr>
                <w:kern w:val="0"/>
                <w:szCs w:val="21"/>
                <w:lang w:bidi="ar"/>
              </w:rPr>
              <w:t>虚拟演示大厅）此区域希望能够配合虚拟现实特点进行高品质、科技型设计。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9767" w:type="dxa"/>
            <w:gridSpan w:val="4"/>
            <w:vAlign w:val="center"/>
          </w:tcPr>
          <w:p>
            <w:pPr>
              <w:jc w:val="center"/>
              <w:rPr>
                <w:kern w:val="0"/>
                <w:szCs w:val="21"/>
                <w:lang w:bidi="ar"/>
              </w:rPr>
            </w:pPr>
            <w:r>
              <w:rPr>
                <w:b/>
                <w:bCs/>
                <w:szCs w:val="21"/>
              </w:rPr>
              <w:t>四、</w:t>
            </w:r>
            <w:r>
              <w:rPr>
                <w:b/>
                <w:bCs/>
                <w:kern w:val="0"/>
                <w:szCs w:val="21"/>
                <w:lang w:bidi="ar"/>
              </w:rPr>
              <w:t>专业：电气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9767" w:type="dxa"/>
            <w:gridSpan w:val="4"/>
            <w:vAlign w:val="center"/>
          </w:tcPr>
          <w:p>
            <w:pPr>
              <w:widowControl/>
              <w:jc w:val="center"/>
              <w:textAlignment w:val="center"/>
              <w:rPr>
                <w:kern w:val="0"/>
                <w:szCs w:val="21"/>
                <w:lang w:bidi="ar"/>
              </w:rPr>
            </w:pPr>
            <w:r>
              <w:rPr>
                <w:b/>
                <w:bCs/>
                <w:szCs w:val="21"/>
              </w:rPr>
              <w:t>位置：实训楼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restart"/>
            <w:vAlign w:val="center"/>
          </w:tcPr>
          <w:p>
            <w:pPr>
              <w:widowControl/>
              <w:jc w:val="center"/>
              <w:textAlignment w:val="center"/>
              <w:rPr>
                <w:szCs w:val="21"/>
              </w:rPr>
            </w:pPr>
            <w:r>
              <w:rPr>
                <w:kern w:val="0"/>
                <w:szCs w:val="21"/>
                <w:lang w:bidi="ar"/>
              </w:rPr>
              <w:t>3F</w:t>
            </w:r>
          </w:p>
        </w:tc>
        <w:tc>
          <w:tcPr>
            <w:tcW w:w="889" w:type="dxa"/>
            <w:vAlign w:val="bottom"/>
          </w:tcPr>
          <w:p>
            <w:pPr>
              <w:widowControl/>
              <w:jc w:val="center"/>
              <w:textAlignment w:val="center"/>
              <w:rPr>
                <w:kern w:val="0"/>
                <w:szCs w:val="21"/>
                <w:lang w:bidi="ar"/>
              </w:rPr>
            </w:pPr>
            <w:r>
              <w:rPr>
                <w:rFonts w:hint="eastAsia"/>
                <w:kern w:val="0"/>
                <w:szCs w:val="21"/>
                <w:lang w:bidi="ar"/>
              </w:rPr>
              <w:t>67</w:t>
            </w:r>
          </w:p>
        </w:tc>
        <w:tc>
          <w:tcPr>
            <w:tcW w:w="2442" w:type="dxa"/>
            <w:vAlign w:val="center"/>
          </w:tcPr>
          <w:p>
            <w:pPr>
              <w:widowControl/>
              <w:jc w:val="center"/>
              <w:textAlignment w:val="center"/>
              <w:rPr>
                <w:kern w:val="0"/>
                <w:szCs w:val="21"/>
                <w:lang w:bidi="ar"/>
              </w:rPr>
            </w:pPr>
            <w:r>
              <w:rPr>
                <w:kern w:val="0"/>
                <w:szCs w:val="21"/>
                <w:lang w:bidi="ar"/>
              </w:rPr>
              <w:t>K328-329文化展板</w:t>
            </w:r>
          </w:p>
        </w:tc>
        <w:tc>
          <w:tcPr>
            <w:tcW w:w="5669" w:type="dxa"/>
            <w:vAlign w:val="center"/>
          </w:tcPr>
          <w:p>
            <w:pPr>
              <w:widowControl/>
              <w:textAlignment w:val="center"/>
              <w:rPr>
                <w:kern w:val="0"/>
                <w:szCs w:val="21"/>
                <w:lang w:bidi="ar"/>
              </w:rPr>
            </w:pPr>
            <w:r>
              <w:rPr>
                <w:kern w:val="0"/>
                <w:szCs w:val="21"/>
                <w:lang w:bidi="ar"/>
              </w:rPr>
              <w:t>电力电子研究方向、重要设备及教学成果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continue"/>
            <w:vAlign w:val="center"/>
          </w:tcPr>
          <w:p>
            <w:pPr>
              <w:jc w:val="center"/>
              <w:rPr>
                <w:szCs w:val="21"/>
              </w:rPr>
            </w:pPr>
          </w:p>
        </w:tc>
        <w:tc>
          <w:tcPr>
            <w:tcW w:w="889" w:type="dxa"/>
            <w:vAlign w:val="bottom"/>
          </w:tcPr>
          <w:p>
            <w:pPr>
              <w:widowControl/>
              <w:jc w:val="center"/>
              <w:textAlignment w:val="center"/>
              <w:rPr>
                <w:kern w:val="0"/>
                <w:szCs w:val="21"/>
                <w:lang w:bidi="ar"/>
              </w:rPr>
            </w:pPr>
            <w:r>
              <w:rPr>
                <w:rFonts w:hint="eastAsia"/>
                <w:kern w:val="0"/>
                <w:szCs w:val="21"/>
                <w:lang w:bidi="ar"/>
              </w:rPr>
              <w:t>68</w:t>
            </w:r>
          </w:p>
        </w:tc>
        <w:tc>
          <w:tcPr>
            <w:tcW w:w="2442" w:type="dxa"/>
            <w:vAlign w:val="center"/>
          </w:tcPr>
          <w:p>
            <w:pPr>
              <w:widowControl/>
              <w:jc w:val="center"/>
              <w:textAlignment w:val="center"/>
              <w:rPr>
                <w:kern w:val="0"/>
                <w:szCs w:val="21"/>
                <w:lang w:bidi="ar"/>
              </w:rPr>
            </w:pPr>
            <w:r>
              <w:rPr>
                <w:kern w:val="0"/>
                <w:szCs w:val="21"/>
                <w:lang w:bidi="ar"/>
              </w:rPr>
              <w:t>K330-331</w:t>
            </w:r>
          </w:p>
        </w:tc>
        <w:tc>
          <w:tcPr>
            <w:tcW w:w="5669" w:type="dxa"/>
            <w:vAlign w:val="center"/>
          </w:tcPr>
          <w:p>
            <w:pPr>
              <w:widowControl/>
              <w:textAlignment w:val="center"/>
              <w:rPr>
                <w:kern w:val="0"/>
                <w:szCs w:val="21"/>
                <w:lang w:bidi="ar"/>
              </w:rPr>
            </w:pPr>
            <w:r>
              <w:rPr>
                <w:kern w:val="0"/>
                <w:szCs w:val="21"/>
                <w:lang w:bidi="ar"/>
              </w:rPr>
              <w:t>电气系统控制研究方向、重要设备及教学成果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continue"/>
            <w:vAlign w:val="center"/>
          </w:tcPr>
          <w:p>
            <w:pPr>
              <w:jc w:val="center"/>
              <w:rPr>
                <w:szCs w:val="21"/>
              </w:rPr>
            </w:pPr>
          </w:p>
        </w:tc>
        <w:tc>
          <w:tcPr>
            <w:tcW w:w="889" w:type="dxa"/>
            <w:vAlign w:val="bottom"/>
          </w:tcPr>
          <w:p>
            <w:pPr>
              <w:widowControl/>
              <w:jc w:val="center"/>
              <w:textAlignment w:val="center"/>
              <w:rPr>
                <w:kern w:val="0"/>
                <w:szCs w:val="21"/>
                <w:lang w:bidi="ar"/>
              </w:rPr>
            </w:pPr>
            <w:r>
              <w:rPr>
                <w:rFonts w:hint="eastAsia"/>
                <w:kern w:val="0"/>
                <w:szCs w:val="21"/>
                <w:lang w:bidi="ar"/>
              </w:rPr>
              <w:t>69</w:t>
            </w:r>
          </w:p>
        </w:tc>
        <w:tc>
          <w:tcPr>
            <w:tcW w:w="2442" w:type="dxa"/>
            <w:vAlign w:val="center"/>
          </w:tcPr>
          <w:p>
            <w:pPr>
              <w:widowControl/>
              <w:jc w:val="center"/>
              <w:textAlignment w:val="center"/>
              <w:rPr>
                <w:kern w:val="0"/>
                <w:szCs w:val="21"/>
                <w:lang w:bidi="ar"/>
              </w:rPr>
            </w:pPr>
            <w:r>
              <w:rPr>
                <w:kern w:val="0"/>
                <w:szCs w:val="21"/>
                <w:lang w:bidi="ar"/>
              </w:rPr>
              <w:t>K333-335</w:t>
            </w:r>
          </w:p>
        </w:tc>
        <w:tc>
          <w:tcPr>
            <w:tcW w:w="5669" w:type="dxa"/>
            <w:vMerge w:val="restart"/>
            <w:vAlign w:val="center"/>
          </w:tcPr>
          <w:p>
            <w:pPr>
              <w:widowControl/>
              <w:textAlignment w:val="center"/>
              <w:rPr>
                <w:kern w:val="0"/>
                <w:szCs w:val="21"/>
                <w:lang w:bidi="ar"/>
              </w:rPr>
            </w:pPr>
            <w:r>
              <w:rPr>
                <w:kern w:val="0"/>
                <w:szCs w:val="21"/>
                <w:lang w:bidi="ar"/>
              </w:rPr>
              <w:t>电机及驱动控制研究方向、重要设备及教学成果+学科介绍和主要研究方向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continue"/>
            <w:vAlign w:val="center"/>
          </w:tcPr>
          <w:p>
            <w:pPr>
              <w:jc w:val="center"/>
              <w:rPr>
                <w:szCs w:val="21"/>
              </w:rPr>
            </w:pPr>
          </w:p>
        </w:tc>
        <w:tc>
          <w:tcPr>
            <w:tcW w:w="889" w:type="dxa"/>
            <w:vAlign w:val="bottom"/>
          </w:tcPr>
          <w:p>
            <w:pPr>
              <w:widowControl/>
              <w:jc w:val="center"/>
              <w:textAlignment w:val="center"/>
              <w:rPr>
                <w:kern w:val="0"/>
                <w:szCs w:val="21"/>
                <w:lang w:bidi="ar"/>
              </w:rPr>
            </w:pPr>
            <w:r>
              <w:rPr>
                <w:rFonts w:hint="eastAsia"/>
                <w:kern w:val="0"/>
                <w:szCs w:val="21"/>
                <w:lang w:bidi="ar"/>
              </w:rPr>
              <w:t>70</w:t>
            </w:r>
          </w:p>
        </w:tc>
        <w:tc>
          <w:tcPr>
            <w:tcW w:w="2442" w:type="dxa"/>
            <w:vAlign w:val="center"/>
          </w:tcPr>
          <w:p>
            <w:pPr>
              <w:widowControl/>
              <w:jc w:val="center"/>
              <w:textAlignment w:val="center"/>
              <w:rPr>
                <w:kern w:val="0"/>
                <w:szCs w:val="21"/>
                <w:lang w:bidi="ar"/>
              </w:rPr>
            </w:pPr>
            <w:r>
              <w:rPr>
                <w:kern w:val="0"/>
                <w:szCs w:val="21"/>
                <w:lang w:bidi="ar"/>
              </w:rPr>
              <w:t>K336-339</w:t>
            </w:r>
          </w:p>
        </w:tc>
        <w:tc>
          <w:tcPr>
            <w:tcW w:w="5669" w:type="dxa"/>
            <w:vMerge w:val="continue"/>
            <w:vAlign w:val="center"/>
          </w:tcPr>
          <w:p>
            <w:pPr>
              <w:jc w:val="left"/>
              <w:rPr>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9767" w:type="dxa"/>
            <w:gridSpan w:val="4"/>
            <w:vAlign w:val="center"/>
          </w:tcPr>
          <w:p>
            <w:pPr>
              <w:jc w:val="center"/>
              <w:rPr>
                <w:kern w:val="0"/>
                <w:szCs w:val="21"/>
                <w:lang w:bidi="ar"/>
              </w:rPr>
            </w:pPr>
            <w:r>
              <w:rPr>
                <w:b/>
                <w:bCs/>
                <w:szCs w:val="21"/>
              </w:rPr>
              <w:t>五、</w:t>
            </w:r>
            <w:r>
              <w:rPr>
                <w:b/>
                <w:bCs/>
                <w:kern w:val="0"/>
                <w:szCs w:val="21"/>
                <w:lang w:bidi="ar"/>
              </w:rPr>
              <w:t>专业：物理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9767" w:type="dxa"/>
            <w:gridSpan w:val="4"/>
            <w:vAlign w:val="center"/>
          </w:tcPr>
          <w:p>
            <w:pPr>
              <w:widowControl/>
              <w:jc w:val="center"/>
              <w:textAlignment w:val="center"/>
              <w:rPr>
                <w:kern w:val="0"/>
                <w:szCs w:val="21"/>
                <w:lang w:bidi="ar"/>
              </w:rPr>
            </w:pPr>
            <w:r>
              <w:rPr>
                <w:b/>
                <w:bCs/>
                <w:szCs w:val="21"/>
              </w:rPr>
              <w:t>位置：教学楼T5（图纸为科研创新楼T3）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restart"/>
            <w:vAlign w:val="center"/>
          </w:tcPr>
          <w:p>
            <w:pPr>
              <w:jc w:val="center"/>
              <w:rPr>
                <w:szCs w:val="21"/>
              </w:rPr>
            </w:pPr>
            <w:r>
              <w:rPr>
                <w:szCs w:val="21"/>
              </w:rPr>
              <w:t>7F</w:t>
            </w:r>
          </w:p>
        </w:tc>
        <w:tc>
          <w:tcPr>
            <w:tcW w:w="889" w:type="dxa"/>
            <w:vAlign w:val="center"/>
          </w:tcPr>
          <w:p>
            <w:pPr>
              <w:widowControl/>
              <w:jc w:val="center"/>
              <w:textAlignment w:val="center"/>
              <w:rPr>
                <w:kern w:val="0"/>
                <w:szCs w:val="21"/>
                <w:lang w:bidi="ar"/>
              </w:rPr>
            </w:pPr>
            <w:r>
              <w:rPr>
                <w:rFonts w:hint="eastAsia"/>
                <w:kern w:val="0"/>
                <w:szCs w:val="21"/>
                <w:lang w:bidi="ar"/>
              </w:rPr>
              <w:t>71</w:t>
            </w:r>
          </w:p>
        </w:tc>
        <w:tc>
          <w:tcPr>
            <w:tcW w:w="2442" w:type="dxa"/>
            <w:vAlign w:val="center"/>
          </w:tcPr>
          <w:p>
            <w:pPr>
              <w:widowControl/>
              <w:jc w:val="center"/>
              <w:textAlignment w:val="center"/>
              <w:rPr>
                <w:kern w:val="0"/>
                <w:szCs w:val="21"/>
                <w:lang w:bidi="ar"/>
              </w:rPr>
            </w:pPr>
            <w:r>
              <w:rPr>
                <w:kern w:val="0"/>
                <w:szCs w:val="21"/>
                <w:lang w:bidi="ar"/>
              </w:rPr>
              <w:t>702-704之间</w:t>
            </w:r>
          </w:p>
        </w:tc>
        <w:tc>
          <w:tcPr>
            <w:tcW w:w="5669" w:type="dxa"/>
            <w:vAlign w:val="center"/>
          </w:tcPr>
          <w:p>
            <w:pPr>
              <w:widowControl/>
              <w:jc w:val="left"/>
              <w:textAlignment w:val="center"/>
              <w:rPr>
                <w:kern w:val="0"/>
                <w:szCs w:val="21"/>
                <w:lang w:bidi="ar"/>
              </w:rPr>
            </w:pPr>
            <w:r>
              <w:rPr>
                <w:kern w:val="0"/>
                <w:szCs w:val="21"/>
                <w:lang w:bidi="ar"/>
              </w:rPr>
              <w:t>需要两三块展板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continue"/>
            <w:vAlign w:val="center"/>
          </w:tcPr>
          <w:p>
            <w:pPr>
              <w:jc w:val="center"/>
              <w:rPr>
                <w:szCs w:val="21"/>
              </w:rPr>
            </w:pPr>
          </w:p>
        </w:tc>
        <w:tc>
          <w:tcPr>
            <w:tcW w:w="889" w:type="dxa"/>
            <w:vAlign w:val="center"/>
          </w:tcPr>
          <w:p>
            <w:pPr>
              <w:widowControl/>
              <w:jc w:val="center"/>
              <w:textAlignment w:val="center"/>
              <w:rPr>
                <w:kern w:val="0"/>
                <w:szCs w:val="21"/>
                <w:lang w:bidi="ar"/>
              </w:rPr>
            </w:pPr>
            <w:r>
              <w:rPr>
                <w:rFonts w:hint="eastAsia"/>
                <w:kern w:val="0"/>
                <w:szCs w:val="21"/>
                <w:lang w:bidi="ar"/>
              </w:rPr>
              <w:t>72</w:t>
            </w:r>
          </w:p>
        </w:tc>
        <w:tc>
          <w:tcPr>
            <w:tcW w:w="2442" w:type="dxa"/>
            <w:vAlign w:val="center"/>
          </w:tcPr>
          <w:p>
            <w:pPr>
              <w:widowControl/>
              <w:jc w:val="center"/>
              <w:textAlignment w:val="center"/>
              <w:rPr>
                <w:kern w:val="0"/>
                <w:szCs w:val="21"/>
                <w:lang w:bidi="ar"/>
              </w:rPr>
            </w:pPr>
            <w:r>
              <w:rPr>
                <w:kern w:val="0"/>
                <w:szCs w:val="21"/>
                <w:lang w:bidi="ar"/>
              </w:rPr>
              <w:t>交流空间712-713</w:t>
            </w:r>
          </w:p>
        </w:tc>
        <w:tc>
          <w:tcPr>
            <w:tcW w:w="5669" w:type="dxa"/>
            <w:vAlign w:val="center"/>
          </w:tcPr>
          <w:p>
            <w:pPr>
              <w:widowControl/>
              <w:jc w:val="left"/>
              <w:textAlignment w:val="center"/>
              <w:rPr>
                <w:kern w:val="0"/>
                <w:szCs w:val="21"/>
                <w:lang w:bidi="ar"/>
              </w:rPr>
            </w:pPr>
            <w:r>
              <w:rPr>
                <w:kern w:val="0"/>
                <w:szCs w:val="21"/>
                <w:lang w:bidi="ar"/>
              </w:rPr>
              <w:t>作为竞赛活动室，需要设计一面作品墙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9767" w:type="dxa"/>
            <w:gridSpan w:val="4"/>
            <w:vAlign w:val="center"/>
          </w:tcPr>
          <w:p>
            <w:pPr>
              <w:jc w:val="center"/>
              <w:rPr>
                <w:kern w:val="0"/>
                <w:szCs w:val="21"/>
                <w:lang w:bidi="ar"/>
              </w:rPr>
            </w:pPr>
            <w:r>
              <w:rPr>
                <w:b/>
                <w:bCs/>
                <w:szCs w:val="21"/>
              </w:rPr>
              <w:t>位置：教学楼T6（图纸为科研创新楼T4）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Align w:val="center"/>
          </w:tcPr>
          <w:p>
            <w:pPr>
              <w:jc w:val="center"/>
              <w:rPr>
                <w:szCs w:val="21"/>
              </w:rPr>
            </w:pPr>
            <w:r>
              <w:rPr>
                <w:rFonts w:hint="eastAsia"/>
                <w:szCs w:val="21"/>
              </w:rPr>
              <w:t>8</w:t>
            </w:r>
            <w:r>
              <w:rPr>
                <w:szCs w:val="21"/>
              </w:rPr>
              <w:t>F</w:t>
            </w:r>
          </w:p>
        </w:tc>
        <w:tc>
          <w:tcPr>
            <w:tcW w:w="889" w:type="dxa"/>
            <w:vAlign w:val="center"/>
          </w:tcPr>
          <w:p>
            <w:pPr>
              <w:widowControl/>
              <w:jc w:val="center"/>
              <w:textAlignment w:val="center"/>
              <w:rPr>
                <w:kern w:val="0"/>
                <w:szCs w:val="21"/>
                <w:lang w:bidi="ar"/>
              </w:rPr>
            </w:pPr>
            <w:r>
              <w:rPr>
                <w:rFonts w:hint="eastAsia"/>
                <w:kern w:val="0"/>
                <w:szCs w:val="21"/>
                <w:lang w:bidi="ar"/>
              </w:rPr>
              <w:t>73</w:t>
            </w:r>
          </w:p>
        </w:tc>
        <w:tc>
          <w:tcPr>
            <w:tcW w:w="2442" w:type="dxa"/>
            <w:vAlign w:val="center"/>
          </w:tcPr>
          <w:p>
            <w:pPr>
              <w:widowControl/>
              <w:jc w:val="center"/>
              <w:textAlignment w:val="center"/>
              <w:rPr>
                <w:kern w:val="0"/>
                <w:szCs w:val="21"/>
                <w:lang w:bidi="ar"/>
              </w:rPr>
            </w:pPr>
            <w:r>
              <w:rPr>
                <w:rFonts w:hint="eastAsia"/>
                <w:kern w:val="0"/>
                <w:szCs w:val="21"/>
                <w:lang w:bidi="ar"/>
              </w:rPr>
              <w:t>8</w:t>
            </w:r>
            <w:r>
              <w:rPr>
                <w:kern w:val="0"/>
                <w:szCs w:val="21"/>
                <w:lang w:bidi="ar"/>
              </w:rPr>
              <w:t>06-</w:t>
            </w:r>
            <w:r>
              <w:rPr>
                <w:rFonts w:hint="eastAsia"/>
                <w:kern w:val="0"/>
                <w:szCs w:val="21"/>
                <w:lang w:bidi="ar"/>
              </w:rPr>
              <w:t>8</w:t>
            </w:r>
            <w:r>
              <w:rPr>
                <w:kern w:val="0"/>
                <w:szCs w:val="21"/>
                <w:lang w:bidi="ar"/>
              </w:rPr>
              <w:t>07之间</w:t>
            </w:r>
          </w:p>
        </w:tc>
        <w:tc>
          <w:tcPr>
            <w:tcW w:w="5669" w:type="dxa"/>
            <w:vAlign w:val="center"/>
          </w:tcPr>
          <w:p>
            <w:pPr>
              <w:jc w:val="left"/>
              <w:rPr>
                <w:kern w:val="0"/>
                <w:szCs w:val="21"/>
                <w:lang w:bidi="ar"/>
              </w:rPr>
            </w:pPr>
            <w:r>
              <w:rPr>
                <w:kern w:val="0"/>
                <w:szCs w:val="21"/>
                <w:lang w:bidi="ar"/>
              </w:rPr>
              <w:t>此处教室为物理演示大厅，若专业方面无特殊要求，展板或墙面与邻近专业风格保持一致即可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9767" w:type="dxa"/>
            <w:gridSpan w:val="4"/>
            <w:vAlign w:val="center"/>
          </w:tcPr>
          <w:p>
            <w:pPr>
              <w:jc w:val="center"/>
              <w:rPr>
                <w:kern w:val="0"/>
                <w:szCs w:val="21"/>
                <w:lang w:bidi="ar"/>
              </w:rPr>
            </w:pPr>
            <w:r>
              <w:rPr>
                <w:b/>
                <w:bCs/>
                <w:szCs w:val="21"/>
              </w:rPr>
              <w:t>六、</w:t>
            </w:r>
            <w:r>
              <w:rPr>
                <w:b/>
                <w:bCs/>
                <w:kern w:val="0"/>
                <w:szCs w:val="21"/>
                <w:lang w:bidi="ar"/>
              </w:rPr>
              <w:t>专业：材料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9767" w:type="dxa"/>
            <w:gridSpan w:val="4"/>
            <w:vAlign w:val="center"/>
          </w:tcPr>
          <w:p>
            <w:pPr>
              <w:widowControl/>
              <w:jc w:val="center"/>
              <w:textAlignment w:val="center"/>
              <w:rPr>
                <w:kern w:val="0"/>
                <w:szCs w:val="21"/>
                <w:lang w:bidi="ar"/>
              </w:rPr>
            </w:pPr>
            <w:r>
              <w:rPr>
                <w:b/>
                <w:bCs/>
                <w:szCs w:val="21"/>
              </w:rPr>
              <w:t>位置：实训楼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restart"/>
            <w:vAlign w:val="center"/>
          </w:tcPr>
          <w:p>
            <w:pPr>
              <w:jc w:val="center"/>
              <w:rPr>
                <w:szCs w:val="21"/>
              </w:rPr>
            </w:pPr>
            <w:r>
              <w:rPr>
                <w:rFonts w:hint="eastAsia"/>
                <w:szCs w:val="21"/>
              </w:rPr>
              <w:t>3F</w:t>
            </w:r>
          </w:p>
        </w:tc>
        <w:tc>
          <w:tcPr>
            <w:tcW w:w="889" w:type="dxa"/>
            <w:vAlign w:val="center"/>
          </w:tcPr>
          <w:p>
            <w:pPr>
              <w:widowControl/>
              <w:jc w:val="center"/>
              <w:textAlignment w:val="center"/>
              <w:rPr>
                <w:kern w:val="0"/>
                <w:szCs w:val="21"/>
                <w:lang w:bidi="ar"/>
              </w:rPr>
            </w:pPr>
            <w:r>
              <w:rPr>
                <w:rFonts w:hint="eastAsia"/>
                <w:kern w:val="0"/>
                <w:szCs w:val="21"/>
                <w:lang w:bidi="ar"/>
              </w:rPr>
              <w:t>74</w:t>
            </w:r>
          </w:p>
        </w:tc>
        <w:tc>
          <w:tcPr>
            <w:tcW w:w="2442" w:type="dxa"/>
            <w:vAlign w:val="center"/>
          </w:tcPr>
          <w:p>
            <w:pPr>
              <w:widowControl/>
              <w:jc w:val="center"/>
              <w:textAlignment w:val="center"/>
              <w:rPr>
                <w:kern w:val="0"/>
                <w:szCs w:val="21"/>
                <w:lang w:bidi="ar"/>
              </w:rPr>
            </w:pPr>
            <w:r>
              <w:rPr>
                <w:rFonts w:hint="eastAsia"/>
                <w:kern w:val="0"/>
                <w:szCs w:val="21"/>
                <w:lang w:bidi="ar"/>
              </w:rPr>
              <w:t>303-304之间</w:t>
            </w:r>
          </w:p>
        </w:tc>
        <w:tc>
          <w:tcPr>
            <w:tcW w:w="5669" w:type="dxa"/>
            <w:vAlign w:val="center"/>
          </w:tcPr>
          <w:p>
            <w:pPr>
              <w:widowControl/>
              <w:jc w:val="left"/>
              <w:textAlignment w:val="center"/>
              <w:rPr>
                <w:kern w:val="0"/>
                <w:szCs w:val="21"/>
                <w:lang w:bidi="ar"/>
              </w:rPr>
            </w:pPr>
            <w:r>
              <w:rPr>
                <w:rFonts w:hint="eastAsia"/>
                <w:kern w:val="0"/>
                <w:szCs w:val="21"/>
                <w:lang w:bidi="ar"/>
              </w:rPr>
              <w:t>一共5.76m</w:t>
            </w:r>
            <w:r>
              <w:rPr>
                <w:rFonts w:hint="eastAsia"/>
                <w:kern w:val="0"/>
                <w:szCs w:val="21"/>
                <w:vertAlign w:val="superscript"/>
                <w:lang w:bidi="ar"/>
              </w:rPr>
              <w:t>2</w:t>
            </w:r>
            <w:r>
              <w:rPr>
                <w:rFonts w:hint="eastAsia"/>
                <w:kern w:val="0"/>
                <w:szCs w:val="21"/>
                <w:lang w:bidi="ar"/>
              </w:rPr>
              <w:t>；</w:t>
            </w:r>
          </w:p>
          <w:p>
            <w:pPr>
              <w:widowControl/>
              <w:jc w:val="left"/>
              <w:textAlignment w:val="center"/>
              <w:rPr>
                <w:kern w:val="0"/>
                <w:szCs w:val="21"/>
                <w:lang w:bidi="ar"/>
              </w:rPr>
            </w:pPr>
            <w:r>
              <w:rPr>
                <w:kern w:val="0"/>
                <w:szCs w:val="21"/>
                <w:lang w:bidi="ar"/>
              </w:rPr>
              <w:t>5mm亚克力+1mm304不锈钢边框；亚克力工艺：工艺牌（含UV及造型、雕刻、斜边处理）</w:t>
            </w:r>
            <w:r>
              <w:rPr>
                <w:rFonts w:hint="eastAsia"/>
                <w:kern w:val="0"/>
                <w:szCs w:val="21"/>
                <w:lang w:bidi="ar"/>
              </w:rPr>
              <w:t>；</w:t>
            </w:r>
          </w:p>
          <w:p>
            <w:pPr>
              <w:widowControl/>
              <w:jc w:val="left"/>
              <w:textAlignment w:val="center"/>
              <w:rPr>
                <w:kern w:val="0"/>
                <w:szCs w:val="21"/>
                <w:lang w:bidi="ar"/>
              </w:rPr>
            </w:pPr>
            <w:r>
              <w:rPr>
                <w:kern w:val="0"/>
                <w:szCs w:val="21"/>
                <w:lang w:bidi="ar"/>
              </w:rPr>
              <w:t>能更换内容；</w:t>
            </w:r>
          </w:p>
          <w:p>
            <w:pPr>
              <w:widowControl/>
              <w:jc w:val="left"/>
              <w:textAlignment w:val="center"/>
              <w:rPr>
                <w:kern w:val="0"/>
                <w:szCs w:val="21"/>
                <w:lang w:bidi="ar"/>
              </w:rPr>
            </w:pPr>
            <w:r>
              <w:rPr>
                <w:kern w:val="0"/>
                <w:szCs w:val="21"/>
                <w:lang w:bidi="ar"/>
              </w:rPr>
              <w:t>UV工艺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continue"/>
            <w:vAlign w:val="center"/>
          </w:tcPr>
          <w:p>
            <w:pPr>
              <w:jc w:val="center"/>
              <w:rPr>
                <w:szCs w:val="21"/>
              </w:rPr>
            </w:pPr>
          </w:p>
        </w:tc>
        <w:tc>
          <w:tcPr>
            <w:tcW w:w="889" w:type="dxa"/>
            <w:vAlign w:val="center"/>
          </w:tcPr>
          <w:p>
            <w:pPr>
              <w:widowControl/>
              <w:jc w:val="center"/>
              <w:textAlignment w:val="center"/>
              <w:rPr>
                <w:kern w:val="0"/>
                <w:szCs w:val="21"/>
                <w:lang w:bidi="ar"/>
              </w:rPr>
            </w:pPr>
            <w:r>
              <w:rPr>
                <w:rFonts w:hint="eastAsia"/>
                <w:kern w:val="0"/>
                <w:szCs w:val="21"/>
                <w:lang w:bidi="ar"/>
              </w:rPr>
              <w:t>75</w:t>
            </w:r>
          </w:p>
        </w:tc>
        <w:tc>
          <w:tcPr>
            <w:tcW w:w="2442" w:type="dxa"/>
            <w:vAlign w:val="center"/>
          </w:tcPr>
          <w:p>
            <w:pPr>
              <w:widowControl/>
              <w:jc w:val="center"/>
              <w:textAlignment w:val="center"/>
              <w:rPr>
                <w:kern w:val="0"/>
                <w:szCs w:val="21"/>
                <w:lang w:bidi="ar"/>
              </w:rPr>
            </w:pPr>
            <w:r>
              <w:rPr>
                <w:rFonts w:hint="eastAsia"/>
                <w:kern w:val="0"/>
                <w:szCs w:val="21"/>
                <w:lang w:bidi="ar"/>
              </w:rPr>
              <w:t>305-306之间</w:t>
            </w:r>
          </w:p>
        </w:tc>
        <w:tc>
          <w:tcPr>
            <w:tcW w:w="5669" w:type="dxa"/>
            <w:vAlign w:val="center"/>
          </w:tcPr>
          <w:p>
            <w:pPr>
              <w:widowControl/>
              <w:jc w:val="left"/>
              <w:textAlignment w:val="center"/>
              <w:rPr>
                <w:kern w:val="0"/>
                <w:szCs w:val="21"/>
                <w:lang w:bidi="ar"/>
              </w:rPr>
            </w:pPr>
            <w:r>
              <w:rPr>
                <w:rFonts w:hint="eastAsia"/>
                <w:kern w:val="0"/>
                <w:szCs w:val="21"/>
                <w:lang w:bidi="ar"/>
              </w:rPr>
              <w:t>一共1.44m</w:t>
            </w:r>
            <w:r>
              <w:rPr>
                <w:rFonts w:hint="eastAsia"/>
                <w:kern w:val="0"/>
                <w:szCs w:val="21"/>
                <w:vertAlign w:val="superscript"/>
                <w:lang w:bidi="ar"/>
              </w:rPr>
              <w:t>2</w:t>
            </w:r>
            <w:r>
              <w:rPr>
                <w:rFonts w:hint="eastAsia"/>
                <w:kern w:val="0"/>
                <w:szCs w:val="21"/>
                <w:lang w:bidi="ar"/>
              </w:rPr>
              <w:t>；</w:t>
            </w:r>
          </w:p>
          <w:p>
            <w:pPr>
              <w:widowControl/>
              <w:jc w:val="left"/>
              <w:textAlignment w:val="center"/>
              <w:rPr>
                <w:kern w:val="0"/>
                <w:szCs w:val="21"/>
                <w:lang w:bidi="ar"/>
              </w:rPr>
            </w:pPr>
            <w:r>
              <w:rPr>
                <w:kern w:val="0"/>
                <w:szCs w:val="21"/>
                <w:lang w:bidi="ar"/>
              </w:rPr>
              <w:t>5mm亚克力+1mm304不锈钢边框；亚克力工艺：工艺牌（含UV及造型、雕刻、斜边处理）</w:t>
            </w:r>
            <w:r>
              <w:rPr>
                <w:rFonts w:hint="eastAsia"/>
                <w:kern w:val="0"/>
                <w:szCs w:val="21"/>
                <w:lang w:bidi="ar"/>
              </w:rPr>
              <w:t>；</w:t>
            </w:r>
          </w:p>
          <w:p>
            <w:pPr>
              <w:widowControl/>
              <w:jc w:val="left"/>
              <w:textAlignment w:val="center"/>
              <w:rPr>
                <w:kern w:val="0"/>
                <w:szCs w:val="21"/>
                <w:lang w:bidi="ar"/>
              </w:rPr>
            </w:pPr>
            <w:r>
              <w:rPr>
                <w:kern w:val="0"/>
                <w:szCs w:val="21"/>
                <w:lang w:bidi="ar"/>
              </w:rPr>
              <w:t>能更换内容；</w:t>
            </w:r>
          </w:p>
          <w:p>
            <w:pPr>
              <w:widowControl/>
              <w:jc w:val="left"/>
              <w:textAlignment w:val="center"/>
              <w:rPr>
                <w:kern w:val="0"/>
                <w:szCs w:val="21"/>
                <w:lang w:bidi="ar"/>
              </w:rPr>
            </w:pPr>
            <w:r>
              <w:rPr>
                <w:kern w:val="0"/>
                <w:szCs w:val="21"/>
                <w:lang w:bidi="ar"/>
              </w:rPr>
              <w:t>UV工艺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continue"/>
            <w:vAlign w:val="center"/>
          </w:tcPr>
          <w:p>
            <w:pPr>
              <w:jc w:val="center"/>
              <w:rPr>
                <w:szCs w:val="21"/>
              </w:rPr>
            </w:pPr>
          </w:p>
        </w:tc>
        <w:tc>
          <w:tcPr>
            <w:tcW w:w="889" w:type="dxa"/>
            <w:vAlign w:val="center"/>
          </w:tcPr>
          <w:p>
            <w:pPr>
              <w:widowControl/>
              <w:jc w:val="center"/>
              <w:textAlignment w:val="center"/>
              <w:rPr>
                <w:kern w:val="0"/>
                <w:szCs w:val="21"/>
                <w:lang w:bidi="ar"/>
              </w:rPr>
            </w:pPr>
            <w:r>
              <w:rPr>
                <w:rFonts w:hint="eastAsia"/>
                <w:kern w:val="0"/>
                <w:szCs w:val="21"/>
                <w:lang w:bidi="ar"/>
              </w:rPr>
              <w:t>76</w:t>
            </w:r>
          </w:p>
        </w:tc>
        <w:tc>
          <w:tcPr>
            <w:tcW w:w="2442" w:type="dxa"/>
            <w:vAlign w:val="center"/>
          </w:tcPr>
          <w:p>
            <w:pPr>
              <w:widowControl/>
              <w:jc w:val="center"/>
              <w:textAlignment w:val="center"/>
              <w:rPr>
                <w:kern w:val="0"/>
                <w:szCs w:val="21"/>
                <w:lang w:bidi="ar"/>
              </w:rPr>
            </w:pPr>
            <w:r>
              <w:rPr>
                <w:rFonts w:hint="eastAsia"/>
                <w:kern w:val="0"/>
                <w:szCs w:val="21"/>
                <w:lang w:bidi="ar"/>
              </w:rPr>
              <w:t>307-304之间</w:t>
            </w:r>
          </w:p>
        </w:tc>
        <w:tc>
          <w:tcPr>
            <w:tcW w:w="5669" w:type="dxa"/>
            <w:vAlign w:val="center"/>
          </w:tcPr>
          <w:p>
            <w:pPr>
              <w:widowControl/>
              <w:jc w:val="left"/>
              <w:textAlignment w:val="center"/>
              <w:rPr>
                <w:kern w:val="0"/>
                <w:szCs w:val="21"/>
                <w:lang w:bidi="ar"/>
              </w:rPr>
            </w:pPr>
            <w:r>
              <w:rPr>
                <w:rFonts w:hint="eastAsia"/>
                <w:kern w:val="0"/>
                <w:szCs w:val="21"/>
                <w:lang w:bidi="ar"/>
              </w:rPr>
              <w:t>一共2.88m</w:t>
            </w:r>
            <w:r>
              <w:rPr>
                <w:rFonts w:hint="eastAsia"/>
                <w:kern w:val="0"/>
                <w:szCs w:val="21"/>
                <w:vertAlign w:val="superscript"/>
                <w:lang w:bidi="ar"/>
              </w:rPr>
              <w:t>2</w:t>
            </w:r>
            <w:r>
              <w:rPr>
                <w:rFonts w:hint="eastAsia"/>
                <w:kern w:val="0"/>
                <w:szCs w:val="21"/>
                <w:lang w:bidi="ar"/>
              </w:rPr>
              <w:t>；</w:t>
            </w:r>
          </w:p>
          <w:p>
            <w:pPr>
              <w:widowControl/>
              <w:jc w:val="left"/>
              <w:textAlignment w:val="center"/>
              <w:rPr>
                <w:kern w:val="0"/>
                <w:szCs w:val="21"/>
                <w:lang w:bidi="ar"/>
              </w:rPr>
            </w:pPr>
            <w:r>
              <w:rPr>
                <w:kern w:val="0"/>
                <w:szCs w:val="21"/>
                <w:lang w:bidi="ar"/>
              </w:rPr>
              <w:t>5mm亚克力+1mm304不锈钢边框；亚克力工艺：工艺牌（含UV及造型、雕刻、斜边处理）</w:t>
            </w:r>
            <w:r>
              <w:rPr>
                <w:rFonts w:hint="eastAsia"/>
                <w:kern w:val="0"/>
                <w:szCs w:val="21"/>
                <w:lang w:bidi="ar"/>
              </w:rPr>
              <w:t>；</w:t>
            </w:r>
          </w:p>
          <w:p>
            <w:pPr>
              <w:widowControl/>
              <w:jc w:val="left"/>
              <w:textAlignment w:val="center"/>
              <w:rPr>
                <w:kern w:val="0"/>
                <w:szCs w:val="21"/>
                <w:lang w:bidi="ar"/>
              </w:rPr>
            </w:pPr>
            <w:r>
              <w:rPr>
                <w:kern w:val="0"/>
                <w:szCs w:val="21"/>
                <w:lang w:bidi="ar"/>
              </w:rPr>
              <w:t>能更换内容；</w:t>
            </w:r>
          </w:p>
          <w:p>
            <w:pPr>
              <w:widowControl/>
              <w:jc w:val="left"/>
              <w:textAlignment w:val="center"/>
              <w:rPr>
                <w:kern w:val="0"/>
                <w:szCs w:val="21"/>
                <w:lang w:bidi="ar"/>
              </w:rPr>
            </w:pPr>
            <w:r>
              <w:rPr>
                <w:kern w:val="0"/>
                <w:szCs w:val="21"/>
                <w:lang w:bidi="ar"/>
              </w:rPr>
              <w:t>UV工艺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continue"/>
            <w:vAlign w:val="center"/>
          </w:tcPr>
          <w:p>
            <w:pPr>
              <w:jc w:val="center"/>
              <w:rPr>
                <w:szCs w:val="21"/>
              </w:rPr>
            </w:pPr>
          </w:p>
        </w:tc>
        <w:tc>
          <w:tcPr>
            <w:tcW w:w="889" w:type="dxa"/>
            <w:vAlign w:val="center"/>
          </w:tcPr>
          <w:p>
            <w:pPr>
              <w:widowControl/>
              <w:jc w:val="center"/>
              <w:textAlignment w:val="center"/>
              <w:rPr>
                <w:kern w:val="0"/>
                <w:szCs w:val="21"/>
                <w:lang w:bidi="ar"/>
              </w:rPr>
            </w:pPr>
            <w:r>
              <w:rPr>
                <w:rFonts w:hint="eastAsia"/>
                <w:kern w:val="0"/>
                <w:szCs w:val="21"/>
                <w:lang w:bidi="ar"/>
              </w:rPr>
              <w:t>77</w:t>
            </w:r>
          </w:p>
        </w:tc>
        <w:tc>
          <w:tcPr>
            <w:tcW w:w="2442" w:type="dxa"/>
            <w:vAlign w:val="center"/>
          </w:tcPr>
          <w:p>
            <w:pPr>
              <w:widowControl/>
              <w:jc w:val="center"/>
              <w:textAlignment w:val="center"/>
              <w:rPr>
                <w:kern w:val="0"/>
                <w:szCs w:val="21"/>
                <w:lang w:bidi="ar"/>
              </w:rPr>
            </w:pPr>
            <w:r>
              <w:rPr>
                <w:rFonts w:hint="eastAsia"/>
                <w:kern w:val="0"/>
                <w:szCs w:val="21"/>
                <w:lang w:bidi="ar"/>
              </w:rPr>
              <w:t>307-308之间</w:t>
            </w:r>
          </w:p>
        </w:tc>
        <w:tc>
          <w:tcPr>
            <w:tcW w:w="5669" w:type="dxa"/>
            <w:vAlign w:val="center"/>
          </w:tcPr>
          <w:p>
            <w:pPr>
              <w:widowControl/>
              <w:jc w:val="left"/>
              <w:textAlignment w:val="center"/>
              <w:rPr>
                <w:kern w:val="0"/>
                <w:szCs w:val="21"/>
                <w:lang w:bidi="ar"/>
              </w:rPr>
            </w:pPr>
            <w:r>
              <w:rPr>
                <w:rFonts w:hint="eastAsia"/>
                <w:kern w:val="0"/>
                <w:szCs w:val="21"/>
                <w:lang w:bidi="ar"/>
              </w:rPr>
              <w:t>一共2.88m</w:t>
            </w:r>
            <w:r>
              <w:rPr>
                <w:rFonts w:hint="eastAsia"/>
                <w:kern w:val="0"/>
                <w:szCs w:val="21"/>
                <w:vertAlign w:val="superscript"/>
                <w:lang w:bidi="ar"/>
              </w:rPr>
              <w:t>2</w:t>
            </w:r>
            <w:r>
              <w:rPr>
                <w:rFonts w:hint="eastAsia"/>
                <w:kern w:val="0"/>
                <w:szCs w:val="21"/>
                <w:lang w:bidi="ar"/>
              </w:rPr>
              <w:t>；</w:t>
            </w:r>
          </w:p>
          <w:p>
            <w:pPr>
              <w:widowControl/>
              <w:jc w:val="left"/>
              <w:textAlignment w:val="center"/>
              <w:rPr>
                <w:kern w:val="0"/>
                <w:szCs w:val="21"/>
                <w:lang w:bidi="ar"/>
              </w:rPr>
            </w:pPr>
            <w:r>
              <w:rPr>
                <w:kern w:val="0"/>
                <w:szCs w:val="21"/>
                <w:lang w:bidi="ar"/>
              </w:rPr>
              <w:t>5mm亚克力+1mm304不锈钢边框；亚克力工艺：工艺牌（含UV及造型、雕刻、斜边处理）</w:t>
            </w:r>
            <w:r>
              <w:rPr>
                <w:rFonts w:hint="eastAsia"/>
                <w:kern w:val="0"/>
                <w:szCs w:val="21"/>
                <w:lang w:bidi="ar"/>
              </w:rPr>
              <w:t>；</w:t>
            </w:r>
          </w:p>
          <w:p>
            <w:pPr>
              <w:widowControl/>
              <w:jc w:val="left"/>
              <w:textAlignment w:val="center"/>
              <w:rPr>
                <w:kern w:val="0"/>
                <w:szCs w:val="21"/>
                <w:lang w:bidi="ar"/>
              </w:rPr>
            </w:pPr>
            <w:r>
              <w:rPr>
                <w:kern w:val="0"/>
                <w:szCs w:val="21"/>
                <w:lang w:bidi="ar"/>
              </w:rPr>
              <w:t>能更换内容；</w:t>
            </w:r>
          </w:p>
          <w:p>
            <w:pPr>
              <w:widowControl/>
              <w:jc w:val="left"/>
              <w:textAlignment w:val="center"/>
              <w:rPr>
                <w:kern w:val="0"/>
                <w:szCs w:val="21"/>
                <w:lang w:bidi="ar"/>
              </w:rPr>
            </w:pPr>
            <w:r>
              <w:rPr>
                <w:kern w:val="0"/>
                <w:szCs w:val="21"/>
                <w:lang w:bidi="ar"/>
              </w:rPr>
              <w:t>UV工艺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continue"/>
            <w:vAlign w:val="center"/>
          </w:tcPr>
          <w:p>
            <w:pPr>
              <w:jc w:val="center"/>
              <w:rPr>
                <w:szCs w:val="21"/>
              </w:rPr>
            </w:pPr>
          </w:p>
        </w:tc>
        <w:tc>
          <w:tcPr>
            <w:tcW w:w="889" w:type="dxa"/>
            <w:vAlign w:val="center"/>
          </w:tcPr>
          <w:p>
            <w:pPr>
              <w:widowControl/>
              <w:jc w:val="center"/>
              <w:textAlignment w:val="center"/>
              <w:rPr>
                <w:kern w:val="0"/>
                <w:szCs w:val="21"/>
                <w:lang w:bidi="ar"/>
              </w:rPr>
            </w:pPr>
            <w:r>
              <w:rPr>
                <w:rFonts w:hint="eastAsia"/>
                <w:kern w:val="0"/>
                <w:szCs w:val="21"/>
                <w:lang w:bidi="ar"/>
              </w:rPr>
              <w:t>78</w:t>
            </w:r>
          </w:p>
        </w:tc>
        <w:tc>
          <w:tcPr>
            <w:tcW w:w="2442" w:type="dxa"/>
            <w:vAlign w:val="center"/>
          </w:tcPr>
          <w:p>
            <w:pPr>
              <w:widowControl/>
              <w:jc w:val="center"/>
              <w:textAlignment w:val="center"/>
              <w:rPr>
                <w:kern w:val="0"/>
                <w:szCs w:val="21"/>
                <w:lang w:bidi="ar"/>
              </w:rPr>
            </w:pPr>
            <w:r>
              <w:rPr>
                <w:rFonts w:hint="eastAsia"/>
                <w:kern w:val="0"/>
                <w:szCs w:val="21"/>
                <w:lang w:bidi="ar"/>
              </w:rPr>
              <w:t>310-311之间</w:t>
            </w:r>
          </w:p>
        </w:tc>
        <w:tc>
          <w:tcPr>
            <w:tcW w:w="5669" w:type="dxa"/>
            <w:vAlign w:val="center"/>
          </w:tcPr>
          <w:p>
            <w:pPr>
              <w:widowControl/>
              <w:jc w:val="left"/>
              <w:textAlignment w:val="center"/>
              <w:rPr>
                <w:kern w:val="0"/>
                <w:szCs w:val="21"/>
                <w:lang w:bidi="ar"/>
              </w:rPr>
            </w:pPr>
            <w:r>
              <w:rPr>
                <w:rFonts w:hint="eastAsia"/>
                <w:kern w:val="0"/>
                <w:szCs w:val="21"/>
                <w:lang w:bidi="ar"/>
              </w:rPr>
              <w:t>一共2.88m</w:t>
            </w:r>
            <w:r>
              <w:rPr>
                <w:rFonts w:hint="eastAsia"/>
                <w:kern w:val="0"/>
                <w:szCs w:val="21"/>
                <w:vertAlign w:val="superscript"/>
                <w:lang w:bidi="ar"/>
              </w:rPr>
              <w:t>2</w:t>
            </w:r>
            <w:r>
              <w:rPr>
                <w:rFonts w:hint="eastAsia"/>
                <w:kern w:val="0"/>
                <w:szCs w:val="21"/>
                <w:lang w:bidi="ar"/>
              </w:rPr>
              <w:t>；</w:t>
            </w:r>
          </w:p>
          <w:p>
            <w:pPr>
              <w:widowControl/>
              <w:jc w:val="left"/>
              <w:textAlignment w:val="center"/>
              <w:rPr>
                <w:kern w:val="0"/>
                <w:szCs w:val="21"/>
                <w:lang w:bidi="ar"/>
              </w:rPr>
            </w:pPr>
            <w:r>
              <w:rPr>
                <w:kern w:val="0"/>
                <w:szCs w:val="21"/>
                <w:lang w:bidi="ar"/>
              </w:rPr>
              <w:t>5mm亚克力+1mm304不锈钢边框；亚克力工艺：工艺牌（含UV及造型、雕刻、斜边处理）</w:t>
            </w:r>
            <w:r>
              <w:rPr>
                <w:rFonts w:hint="eastAsia"/>
                <w:kern w:val="0"/>
                <w:szCs w:val="21"/>
                <w:lang w:bidi="ar"/>
              </w:rPr>
              <w:t>；</w:t>
            </w:r>
          </w:p>
          <w:p>
            <w:pPr>
              <w:widowControl/>
              <w:jc w:val="left"/>
              <w:textAlignment w:val="center"/>
              <w:rPr>
                <w:kern w:val="0"/>
                <w:szCs w:val="21"/>
                <w:lang w:bidi="ar"/>
              </w:rPr>
            </w:pPr>
            <w:r>
              <w:rPr>
                <w:kern w:val="0"/>
                <w:szCs w:val="21"/>
                <w:lang w:bidi="ar"/>
              </w:rPr>
              <w:t>能更换内容；</w:t>
            </w:r>
          </w:p>
          <w:p>
            <w:pPr>
              <w:widowControl/>
              <w:jc w:val="left"/>
              <w:textAlignment w:val="center"/>
              <w:rPr>
                <w:kern w:val="0"/>
                <w:szCs w:val="21"/>
                <w:lang w:bidi="ar"/>
              </w:rPr>
            </w:pPr>
            <w:r>
              <w:rPr>
                <w:kern w:val="0"/>
                <w:szCs w:val="21"/>
                <w:lang w:bidi="ar"/>
              </w:rPr>
              <w:t>UV工艺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continue"/>
            <w:vAlign w:val="center"/>
          </w:tcPr>
          <w:p>
            <w:pPr>
              <w:jc w:val="center"/>
              <w:rPr>
                <w:szCs w:val="21"/>
              </w:rPr>
            </w:pPr>
          </w:p>
        </w:tc>
        <w:tc>
          <w:tcPr>
            <w:tcW w:w="889" w:type="dxa"/>
            <w:vAlign w:val="center"/>
          </w:tcPr>
          <w:p>
            <w:pPr>
              <w:widowControl/>
              <w:jc w:val="center"/>
              <w:textAlignment w:val="center"/>
              <w:rPr>
                <w:kern w:val="0"/>
                <w:szCs w:val="21"/>
                <w:lang w:bidi="ar"/>
              </w:rPr>
            </w:pPr>
            <w:r>
              <w:rPr>
                <w:rFonts w:hint="eastAsia"/>
                <w:kern w:val="0"/>
                <w:szCs w:val="21"/>
                <w:lang w:bidi="ar"/>
              </w:rPr>
              <w:t>79</w:t>
            </w:r>
          </w:p>
        </w:tc>
        <w:tc>
          <w:tcPr>
            <w:tcW w:w="2442" w:type="dxa"/>
            <w:vAlign w:val="center"/>
          </w:tcPr>
          <w:p>
            <w:pPr>
              <w:widowControl/>
              <w:jc w:val="center"/>
              <w:textAlignment w:val="center"/>
              <w:rPr>
                <w:kern w:val="0"/>
                <w:szCs w:val="21"/>
                <w:lang w:bidi="ar"/>
              </w:rPr>
            </w:pPr>
            <w:r>
              <w:rPr>
                <w:rFonts w:hint="eastAsia"/>
                <w:kern w:val="0"/>
                <w:szCs w:val="21"/>
                <w:lang w:bidi="ar"/>
              </w:rPr>
              <w:t>312-313之间</w:t>
            </w:r>
          </w:p>
        </w:tc>
        <w:tc>
          <w:tcPr>
            <w:tcW w:w="5669" w:type="dxa"/>
            <w:vAlign w:val="center"/>
          </w:tcPr>
          <w:p>
            <w:pPr>
              <w:widowControl/>
              <w:jc w:val="left"/>
              <w:textAlignment w:val="center"/>
              <w:rPr>
                <w:kern w:val="0"/>
                <w:szCs w:val="21"/>
                <w:lang w:bidi="ar"/>
              </w:rPr>
            </w:pPr>
            <w:r>
              <w:rPr>
                <w:rFonts w:hint="eastAsia"/>
                <w:kern w:val="0"/>
                <w:szCs w:val="21"/>
                <w:lang w:bidi="ar"/>
              </w:rPr>
              <w:t>一共2.88m</w:t>
            </w:r>
            <w:r>
              <w:rPr>
                <w:rFonts w:hint="eastAsia"/>
                <w:kern w:val="0"/>
                <w:szCs w:val="21"/>
                <w:vertAlign w:val="superscript"/>
                <w:lang w:bidi="ar"/>
              </w:rPr>
              <w:t>2</w:t>
            </w:r>
            <w:r>
              <w:rPr>
                <w:rFonts w:hint="eastAsia"/>
                <w:kern w:val="0"/>
                <w:szCs w:val="21"/>
                <w:lang w:bidi="ar"/>
              </w:rPr>
              <w:t>；</w:t>
            </w:r>
          </w:p>
          <w:p>
            <w:pPr>
              <w:widowControl/>
              <w:jc w:val="left"/>
              <w:textAlignment w:val="center"/>
              <w:rPr>
                <w:kern w:val="0"/>
                <w:szCs w:val="21"/>
                <w:lang w:bidi="ar"/>
              </w:rPr>
            </w:pPr>
            <w:r>
              <w:rPr>
                <w:kern w:val="0"/>
                <w:szCs w:val="21"/>
                <w:lang w:bidi="ar"/>
              </w:rPr>
              <w:t>5mm亚克力+1mm304不锈钢边框；亚克力工艺：工艺牌（含UV及造型、雕刻、斜边处理）</w:t>
            </w:r>
            <w:r>
              <w:rPr>
                <w:rFonts w:hint="eastAsia"/>
                <w:kern w:val="0"/>
                <w:szCs w:val="21"/>
                <w:lang w:bidi="ar"/>
              </w:rPr>
              <w:t>；</w:t>
            </w:r>
          </w:p>
          <w:p>
            <w:pPr>
              <w:widowControl/>
              <w:jc w:val="left"/>
              <w:textAlignment w:val="center"/>
              <w:rPr>
                <w:kern w:val="0"/>
                <w:szCs w:val="21"/>
                <w:lang w:bidi="ar"/>
              </w:rPr>
            </w:pPr>
            <w:r>
              <w:rPr>
                <w:kern w:val="0"/>
                <w:szCs w:val="21"/>
                <w:lang w:bidi="ar"/>
              </w:rPr>
              <w:t>能更换内容；</w:t>
            </w:r>
          </w:p>
          <w:p>
            <w:pPr>
              <w:widowControl/>
              <w:jc w:val="left"/>
              <w:textAlignment w:val="center"/>
              <w:rPr>
                <w:kern w:val="0"/>
                <w:szCs w:val="21"/>
                <w:lang w:bidi="ar"/>
              </w:rPr>
            </w:pPr>
            <w:r>
              <w:rPr>
                <w:kern w:val="0"/>
                <w:szCs w:val="21"/>
                <w:lang w:bidi="ar"/>
              </w:rPr>
              <w:t>UV工艺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continue"/>
            <w:vAlign w:val="center"/>
          </w:tcPr>
          <w:p>
            <w:pPr>
              <w:jc w:val="center"/>
              <w:rPr>
                <w:szCs w:val="21"/>
              </w:rPr>
            </w:pPr>
          </w:p>
        </w:tc>
        <w:tc>
          <w:tcPr>
            <w:tcW w:w="889" w:type="dxa"/>
            <w:vAlign w:val="center"/>
          </w:tcPr>
          <w:p>
            <w:pPr>
              <w:widowControl/>
              <w:jc w:val="center"/>
              <w:textAlignment w:val="bottom"/>
              <w:rPr>
                <w:kern w:val="0"/>
                <w:szCs w:val="21"/>
                <w:lang w:bidi="ar"/>
              </w:rPr>
            </w:pPr>
            <w:r>
              <w:rPr>
                <w:rFonts w:eastAsia="等线"/>
                <w:kern w:val="0"/>
                <w:szCs w:val="21"/>
                <w:lang w:bidi="ar"/>
              </w:rPr>
              <w:t>80</w:t>
            </w:r>
          </w:p>
        </w:tc>
        <w:tc>
          <w:tcPr>
            <w:tcW w:w="2442" w:type="dxa"/>
            <w:vAlign w:val="center"/>
          </w:tcPr>
          <w:p>
            <w:pPr>
              <w:widowControl/>
              <w:jc w:val="center"/>
              <w:textAlignment w:val="center"/>
              <w:rPr>
                <w:kern w:val="0"/>
                <w:szCs w:val="21"/>
                <w:lang w:bidi="ar"/>
              </w:rPr>
            </w:pPr>
            <w:r>
              <w:rPr>
                <w:rFonts w:hint="eastAsia"/>
                <w:kern w:val="0"/>
                <w:szCs w:val="21"/>
                <w:lang w:bidi="ar"/>
              </w:rPr>
              <w:t>313-314之间</w:t>
            </w:r>
          </w:p>
        </w:tc>
        <w:tc>
          <w:tcPr>
            <w:tcW w:w="5669" w:type="dxa"/>
            <w:vAlign w:val="center"/>
          </w:tcPr>
          <w:p>
            <w:pPr>
              <w:widowControl/>
              <w:jc w:val="left"/>
              <w:textAlignment w:val="center"/>
              <w:rPr>
                <w:kern w:val="0"/>
                <w:szCs w:val="21"/>
                <w:lang w:bidi="ar"/>
              </w:rPr>
            </w:pPr>
            <w:r>
              <w:rPr>
                <w:rFonts w:hint="eastAsia"/>
                <w:kern w:val="0"/>
                <w:szCs w:val="21"/>
                <w:lang w:bidi="ar"/>
              </w:rPr>
              <w:t>一共1.8m</w:t>
            </w:r>
            <w:r>
              <w:rPr>
                <w:rFonts w:hint="eastAsia"/>
                <w:kern w:val="0"/>
                <w:szCs w:val="21"/>
                <w:vertAlign w:val="superscript"/>
                <w:lang w:bidi="ar"/>
              </w:rPr>
              <w:t>2</w:t>
            </w:r>
            <w:r>
              <w:rPr>
                <w:rFonts w:hint="eastAsia"/>
                <w:kern w:val="0"/>
                <w:szCs w:val="21"/>
                <w:lang w:bidi="ar"/>
              </w:rPr>
              <w:t>；</w:t>
            </w:r>
          </w:p>
          <w:p>
            <w:pPr>
              <w:widowControl/>
              <w:jc w:val="left"/>
              <w:textAlignment w:val="center"/>
              <w:rPr>
                <w:kern w:val="0"/>
                <w:szCs w:val="21"/>
                <w:lang w:bidi="ar"/>
              </w:rPr>
            </w:pPr>
            <w:r>
              <w:rPr>
                <w:kern w:val="0"/>
                <w:szCs w:val="21"/>
                <w:lang w:bidi="ar"/>
              </w:rPr>
              <w:t>5mm亚克力+1mm304不锈钢边框；亚克力工艺：工艺牌（含UV及造型、雕刻、斜边处理）</w:t>
            </w:r>
            <w:r>
              <w:rPr>
                <w:rFonts w:hint="eastAsia"/>
                <w:kern w:val="0"/>
                <w:szCs w:val="21"/>
                <w:lang w:bidi="ar"/>
              </w:rPr>
              <w:t>；</w:t>
            </w:r>
          </w:p>
          <w:p>
            <w:pPr>
              <w:widowControl/>
              <w:jc w:val="left"/>
              <w:textAlignment w:val="center"/>
              <w:rPr>
                <w:kern w:val="0"/>
                <w:szCs w:val="21"/>
                <w:lang w:bidi="ar"/>
              </w:rPr>
            </w:pPr>
            <w:r>
              <w:rPr>
                <w:kern w:val="0"/>
                <w:szCs w:val="21"/>
                <w:lang w:bidi="ar"/>
              </w:rPr>
              <w:t>能更换内容；</w:t>
            </w:r>
          </w:p>
          <w:p>
            <w:pPr>
              <w:widowControl/>
              <w:jc w:val="left"/>
              <w:textAlignment w:val="center"/>
              <w:rPr>
                <w:kern w:val="0"/>
                <w:szCs w:val="21"/>
                <w:lang w:bidi="ar"/>
              </w:rPr>
            </w:pPr>
            <w:r>
              <w:rPr>
                <w:kern w:val="0"/>
                <w:szCs w:val="21"/>
                <w:lang w:bidi="ar"/>
              </w:rPr>
              <w:t>UV工艺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restart"/>
            <w:vAlign w:val="center"/>
          </w:tcPr>
          <w:p>
            <w:pPr>
              <w:jc w:val="center"/>
              <w:rPr>
                <w:szCs w:val="21"/>
              </w:rPr>
            </w:pPr>
            <w:r>
              <w:rPr>
                <w:szCs w:val="21"/>
              </w:rPr>
              <w:t>6F</w:t>
            </w:r>
          </w:p>
        </w:tc>
        <w:tc>
          <w:tcPr>
            <w:tcW w:w="889" w:type="dxa"/>
            <w:vAlign w:val="center"/>
          </w:tcPr>
          <w:p>
            <w:pPr>
              <w:widowControl/>
              <w:jc w:val="center"/>
              <w:textAlignment w:val="bottom"/>
              <w:rPr>
                <w:kern w:val="0"/>
                <w:szCs w:val="21"/>
                <w:lang w:bidi="ar"/>
              </w:rPr>
            </w:pPr>
            <w:r>
              <w:rPr>
                <w:rFonts w:eastAsia="等线"/>
                <w:kern w:val="0"/>
                <w:szCs w:val="21"/>
                <w:lang w:bidi="ar"/>
              </w:rPr>
              <w:t>81</w:t>
            </w:r>
          </w:p>
        </w:tc>
        <w:tc>
          <w:tcPr>
            <w:tcW w:w="2442" w:type="dxa"/>
            <w:vAlign w:val="center"/>
          </w:tcPr>
          <w:p>
            <w:pPr>
              <w:widowControl/>
              <w:jc w:val="center"/>
              <w:textAlignment w:val="center"/>
              <w:rPr>
                <w:kern w:val="0"/>
                <w:szCs w:val="21"/>
                <w:lang w:bidi="ar"/>
              </w:rPr>
            </w:pPr>
            <w:r>
              <w:rPr>
                <w:rFonts w:hint="eastAsia"/>
                <w:kern w:val="0"/>
                <w:szCs w:val="21"/>
                <w:lang w:bidi="ar"/>
              </w:rPr>
              <w:t>601-602之间</w:t>
            </w:r>
          </w:p>
        </w:tc>
        <w:tc>
          <w:tcPr>
            <w:tcW w:w="5669" w:type="dxa"/>
            <w:vAlign w:val="center"/>
          </w:tcPr>
          <w:p>
            <w:pPr>
              <w:widowControl/>
              <w:jc w:val="left"/>
              <w:textAlignment w:val="center"/>
              <w:rPr>
                <w:kern w:val="0"/>
                <w:szCs w:val="21"/>
                <w:lang w:bidi="ar"/>
              </w:rPr>
            </w:pPr>
            <w:r>
              <w:rPr>
                <w:rFonts w:hint="eastAsia"/>
                <w:kern w:val="0"/>
                <w:szCs w:val="21"/>
                <w:lang w:bidi="ar"/>
              </w:rPr>
              <w:t>一共4.109m</w:t>
            </w:r>
            <w:r>
              <w:rPr>
                <w:rFonts w:hint="eastAsia"/>
                <w:kern w:val="0"/>
                <w:szCs w:val="21"/>
                <w:vertAlign w:val="superscript"/>
                <w:lang w:bidi="ar"/>
              </w:rPr>
              <w:t>2</w:t>
            </w:r>
            <w:r>
              <w:rPr>
                <w:rFonts w:hint="eastAsia"/>
                <w:kern w:val="0"/>
                <w:szCs w:val="21"/>
                <w:lang w:bidi="ar"/>
              </w:rPr>
              <w:t>;</w:t>
            </w:r>
          </w:p>
          <w:p>
            <w:pPr>
              <w:widowControl/>
              <w:jc w:val="left"/>
              <w:textAlignment w:val="center"/>
              <w:rPr>
                <w:kern w:val="0"/>
                <w:szCs w:val="21"/>
                <w:lang w:bidi="ar"/>
              </w:rPr>
            </w:pPr>
            <w:r>
              <w:rPr>
                <w:kern w:val="0"/>
                <w:szCs w:val="21"/>
                <w:lang w:bidi="ar"/>
              </w:rPr>
              <w:t>5mm透明亚克力+彩色背胶边框装饰带</w:t>
            </w:r>
            <w:r>
              <w:rPr>
                <w:rFonts w:hint="eastAsia"/>
                <w:kern w:val="0"/>
                <w:szCs w:val="21"/>
                <w:lang w:bidi="ar"/>
              </w:rPr>
              <w:t>；</w:t>
            </w:r>
          </w:p>
          <w:p>
            <w:pPr>
              <w:widowControl/>
              <w:jc w:val="left"/>
              <w:textAlignment w:val="center"/>
              <w:rPr>
                <w:kern w:val="0"/>
                <w:szCs w:val="21"/>
                <w:lang w:bidi="ar"/>
              </w:rPr>
            </w:pPr>
            <w:r>
              <w:rPr>
                <w:rFonts w:hint="eastAsia"/>
                <w:kern w:val="0"/>
                <w:szCs w:val="21"/>
                <w:lang w:bidi="ar"/>
              </w:rPr>
              <w:t>全UV工艺，四周留空白边；</w:t>
            </w:r>
          </w:p>
          <w:p>
            <w:pPr>
              <w:widowControl/>
              <w:jc w:val="left"/>
              <w:textAlignment w:val="center"/>
              <w:rPr>
                <w:kern w:val="0"/>
                <w:szCs w:val="21"/>
                <w:lang w:bidi="ar"/>
              </w:rPr>
            </w:pPr>
            <w:r>
              <w:rPr>
                <w:rFonts w:hint="eastAsia"/>
                <w:kern w:val="0"/>
                <w:szCs w:val="21"/>
                <w:lang w:bidi="ar"/>
              </w:rPr>
              <w:t>全部按统一规格1200*800mm；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continue"/>
            <w:vAlign w:val="center"/>
          </w:tcPr>
          <w:p>
            <w:pPr>
              <w:jc w:val="center"/>
              <w:rPr>
                <w:szCs w:val="21"/>
              </w:rPr>
            </w:pPr>
          </w:p>
        </w:tc>
        <w:tc>
          <w:tcPr>
            <w:tcW w:w="889" w:type="dxa"/>
            <w:vAlign w:val="center"/>
          </w:tcPr>
          <w:p>
            <w:pPr>
              <w:widowControl/>
              <w:jc w:val="center"/>
              <w:textAlignment w:val="bottom"/>
              <w:rPr>
                <w:kern w:val="0"/>
                <w:szCs w:val="21"/>
                <w:lang w:bidi="ar"/>
              </w:rPr>
            </w:pPr>
            <w:r>
              <w:rPr>
                <w:rFonts w:eastAsia="等线"/>
                <w:kern w:val="0"/>
                <w:szCs w:val="21"/>
                <w:lang w:bidi="ar"/>
              </w:rPr>
              <w:t>82</w:t>
            </w:r>
          </w:p>
        </w:tc>
        <w:tc>
          <w:tcPr>
            <w:tcW w:w="2442" w:type="dxa"/>
            <w:vAlign w:val="center"/>
          </w:tcPr>
          <w:p>
            <w:pPr>
              <w:widowControl/>
              <w:jc w:val="center"/>
              <w:textAlignment w:val="center"/>
              <w:rPr>
                <w:kern w:val="0"/>
                <w:szCs w:val="21"/>
                <w:lang w:bidi="ar"/>
              </w:rPr>
            </w:pPr>
            <w:r>
              <w:rPr>
                <w:rFonts w:hint="eastAsia"/>
                <w:kern w:val="0"/>
                <w:szCs w:val="21"/>
                <w:lang w:bidi="ar"/>
              </w:rPr>
              <w:t>601左边墙</w:t>
            </w:r>
          </w:p>
        </w:tc>
        <w:tc>
          <w:tcPr>
            <w:tcW w:w="5669" w:type="dxa"/>
            <w:vAlign w:val="center"/>
          </w:tcPr>
          <w:p>
            <w:pPr>
              <w:widowControl/>
              <w:jc w:val="left"/>
              <w:textAlignment w:val="center"/>
              <w:rPr>
                <w:kern w:val="0"/>
                <w:szCs w:val="21"/>
                <w:lang w:bidi="ar"/>
              </w:rPr>
            </w:pPr>
            <w:r>
              <w:rPr>
                <w:rFonts w:hint="eastAsia"/>
                <w:kern w:val="0"/>
                <w:szCs w:val="21"/>
                <w:lang w:bidi="ar"/>
              </w:rPr>
              <w:t>一共4.109m</w:t>
            </w:r>
            <w:r>
              <w:rPr>
                <w:rFonts w:hint="eastAsia"/>
                <w:kern w:val="0"/>
                <w:szCs w:val="21"/>
                <w:vertAlign w:val="superscript"/>
                <w:lang w:bidi="ar"/>
              </w:rPr>
              <w:t>2</w:t>
            </w:r>
            <w:r>
              <w:rPr>
                <w:rFonts w:hint="eastAsia"/>
                <w:kern w:val="0"/>
                <w:szCs w:val="21"/>
                <w:lang w:bidi="ar"/>
              </w:rPr>
              <w:t>;</w:t>
            </w:r>
          </w:p>
          <w:p>
            <w:pPr>
              <w:widowControl/>
              <w:jc w:val="left"/>
              <w:textAlignment w:val="center"/>
              <w:rPr>
                <w:kern w:val="0"/>
                <w:szCs w:val="21"/>
                <w:lang w:bidi="ar"/>
              </w:rPr>
            </w:pPr>
            <w:r>
              <w:rPr>
                <w:kern w:val="0"/>
                <w:szCs w:val="21"/>
                <w:lang w:bidi="ar"/>
              </w:rPr>
              <w:t>5mm透明亚克力+彩色背胶边框装饰带</w:t>
            </w:r>
            <w:r>
              <w:rPr>
                <w:rFonts w:hint="eastAsia"/>
                <w:kern w:val="0"/>
                <w:szCs w:val="21"/>
                <w:lang w:bidi="ar"/>
              </w:rPr>
              <w:t>；</w:t>
            </w:r>
          </w:p>
          <w:p>
            <w:pPr>
              <w:widowControl/>
              <w:jc w:val="left"/>
              <w:textAlignment w:val="center"/>
              <w:rPr>
                <w:kern w:val="0"/>
                <w:szCs w:val="21"/>
                <w:lang w:bidi="ar"/>
              </w:rPr>
            </w:pPr>
            <w:r>
              <w:rPr>
                <w:rFonts w:hint="eastAsia"/>
                <w:kern w:val="0"/>
                <w:szCs w:val="21"/>
                <w:lang w:bidi="ar"/>
              </w:rPr>
              <w:t>全UV工艺，四周留空白边；</w:t>
            </w:r>
          </w:p>
          <w:p>
            <w:pPr>
              <w:widowControl/>
              <w:jc w:val="left"/>
              <w:textAlignment w:val="center"/>
              <w:rPr>
                <w:kern w:val="0"/>
                <w:szCs w:val="21"/>
                <w:lang w:bidi="ar"/>
              </w:rPr>
            </w:pPr>
            <w:r>
              <w:rPr>
                <w:rFonts w:hint="eastAsia"/>
                <w:kern w:val="0"/>
                <w:szCs w:val="21"/>
                <w:lang w:bidi="ar"/>
              </w:rPr>
              <w:t>全部按统一规格1200*800mm；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continue"/>
            <w:vAlign w:val="center"/>
          </w:tcPr>
          <w:p>
            <w:pPr>
              <w:jc w:val="center"/>
              <w:rPr>
                <w:szCs w:val="21"/>
              </w:rPr>
            </w:pPr>
          </w:p>
        </w:tc>
        <w:tc>
          <w:tcPr>
            <w:tcW w:w="889" w:type="dxa"/>
            <w:vAlign w:val="center"/>
          </w:tcPr>
          <w:p>
            <w:pPr>
              <w:widowControl/>
              <w:jc w:val="center"/>
              <w:textAlignment w:val="bottom"/>
              <w:rPr>
                <w:kern w:val="0"/>
                <w:szCs w:val="21"/>
                <w:lang w:bidi="ar"/>
              </w:rPr>
            </w:pPr>
            <w:r>
              <w:rPr>
                <w:rFonts w:eastAsia="等线"/>
                <w:kern w:val="0"/>
                <w:szCs w:val="21"/>
                <w:lang w:bidi="ar"/>
              </w:rPr>
              <w:t>83</w:t>
            </w:r>
          </w:p>
        </w:tc>
        <w:tc>
          <w:tcPr>
            <w:tcW w:w="2442" w:type="dxa"/>
            <w:vAlign w:val="center"/>
          </w:tcPr>
          <w:p>
            <w:pPr>
              <w:widowControl/>
              <w:jc w:val="center"/>
              <w:textAlignment w:val="center"/>
              <w:rPr>
                <w:kern w:val="0"/>
                <w:szCs w:val="21"/>
                <w:lang w:bidi="ar"/>
              </w:rPr>
            </w:pPr>
            <w:r>
              <w:rPr>
                <w:rFonts w:hint="eastAsia"/>
                <w:kern w:val="0"/>
                <w:szCs w:val="21"/>
                <w:lang w:bidi="ar"/>
              </w:rPr>
              <w:t>602右边墙</w:t>
            </w:r>
          </w:p>
        </w:tc>
        <w:tc>
          <w:tcPr>
            <w:tcW w:w="5669" w:type="dxa"/>
            <w:vAlign w:val="center"/>
          </w:tcPr>
          <w:p>
            <w:pPr>
              <w:widowControl/>
              <w:jc w:val="left"/>
              <w:textAlignment w:val="center"/>
              <w:rPr>
                <w:kern w:val="0"/>
                <w:szCs w:val="21"/>
                <w:lang w:bidi="ar"/>
              </w:rPr>
            </w:pPr>
            <w:r>
              <w:rPr>
                <w:rFonts w:hint="eastAsia"/>
                <w:kern w:val="0"/>
                <w:szCs w:val="21"/>
                <w:lang w:bidi="ar"/>
              </w:rPr>
              <w:t>一共4.361m</w:t>
            </w:r>
            <w:r>
              <w:rPr>
                <w:rFonts w:hint="eastAsia"/>
                <w:kern w:val="0"/>
                <w:szCs w:val="21"/>
                <w:vertAlign w:val="superscript"/>
                <w:lang w:bidi="ar"/>
              </w:rPr>
              <w:t>2</w:t>
            </w:r>
            <w:r>
              <w:rPr>
                <w:rFonts w:hint="eastAsia"/>
                <w:kern w:val="0"/>
                <w:szCs w:val="21"/>
                <w:lang w:bidi="ar"/>
              </w:rPr>
              <w:t>;</w:t>
            </w:r>
          </w:p>
          <w:p>
            <w:pPr>
              <w:widowControl/>
              <w:jc w:val="left"/>
              <w:textAlignment w:val="center"/>
              <w:rPr>
                <w:kern w:val="0"/>
                <w:szCs w:val="21"/>
                <w:lang w:bidi="ar"/>
              </w:rPr>
            </w:pPr>
            <w:r>
              <w:rPr>
                <w:kern w:val="0"/>
                <w:szCs w:val="21"/>
                <w:lang w:bidi="ar"/>
              </w:rPr>
              <w:t>5mm透明亚克力+彩色背胶边框装饰带</w:t>
            </w:r>
            <w:r>
              <w:rPr>
                <w:rFonts w:hint="eastAsia"/>
                <w:kern w:val="0"/>
                <w:szCs w:val="21"/>
                <w:lang w:bidi="ar"/>
              </w:rPr>
              <w:t>；</w:t>
            </w:r>
          </w:p>
          <w:p>
            <w:pPr>
              <w:widowControl/>
              <w:jc w:val="left"/>
              <w:textAlignment w:val="center"/>
              <w:rPr>
                <w:kern w:val="0"/>
                <w:szCs w:val="21"/>
                <w:lang w:bidi="ar"/>
              </w:rPr>
            </w:pPr>
            <w:r>
              <w:rPr>
                <w:rFonts w:hint="eastAsia"/>
                <w:kern w:val="0"/>
                <w:szCs w:val="21"/>
                <w:lang w:bidi="ar"/>
              </w:rPr>
              <w:t>全UV工艺，四周留空白边；</w:t>
            </w:r>
          </w:p>
          <w:p>
            <w:pPr>
              <w:widowControl/>
              <w:jc w:val="left"/>
              <w:textAlignment w:val="center"/>
              <w:rPr>
                <w:kern w:val="0"/>
                <w:szCs w:val="21"/>
                <w:lang w:bidi="ar"/>
              </w:rPr>
            </w:pPr>
            <w:r>
              <w:rPr>
                <w:rFonts w:hint="eastAsia"/>
                <w:kern w:val="0"/>
                <w:szCs w:val="21"/>
                <w:lang w:bidi="ar"/>
              </w:rPr>
              <w:t>全部按统一规格1200*800mm；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continue"/>
            <w:vAlign w:val="center"/>
          </w:tcPr>
          <w:p>
            <w:pPr>
              <w:jc w:val="center"/>
              <w:rPr>
                <w:szCs w:val="21"/>
              </w:rPr>
            </w:pPr>
          </w:p>
        </w:tc>
        <w:tc>
          <w:tcPr>
            <w:tcW w:w="889" w:type="dxa"/>
            <w:vAlign w:val="center"/>
          </w:tcPr>
          <w:p>
            <w:pPr>
              <w:widowControl/>
              <w:jc w:val="center"/>
              <w:textAlignment w:val="bottom"/>
              <w:rPr>
                <w:kern w:val="0"/>
                <w:szCs w:val="21"/>
                <w:lang w:bidi="ar"/>
              </w:rPr>
            </w:pPr>
            <w:r>
              <w:rPr>
                <w:rFonts w:eastAsia="等线"/>
                <w:kern w:val="0"/>
                <w:szCs w:val="21"/>
                <w:lang w:bidi="ar"/>
              </w:rPr>
              <w:t>84</w:t>
            </w:r>
          </w:p>
        </w:tc>
        <w:tc>
          <w:tcPr>
            <w:tcW w:w="2442" w:type="dxa"/>
            <w:vAlign w:val="center"/>
          </w:tcPr>
          <w:p>
            <w:pPr>
              <w:widowControl/>
              <w:jc w:val="center"/>
              <w:textAlignment w:val="center"/>
              <w:rPr>
                <w:kern w:val="0"/>
                <w:szCs w:val="21"/>
                <w:lang w:bidi="ar"/>
              </w:rPr>
            </w:pPr>
            <w:r>
              <w:rPr>
                <w:rFonts w:hint="eastAsia"/>
                <w:kern w:val="0"/>
                <w:szCs w:val="21"/>
                <w:lang w:bidi="ar"/>
              </w:rPr>
              <w:t>603左边墙面</w:t>
            </w:r>
          </w:p>
        </w:tc>
        <w:tc>
          <w:tcPr>
            <w:tcW w:w="5669" w:type="dxa"/>
            <w:vAlign w:val="center"/>
          </w:tcPr>
          <w:p>
            <w:pPr>
              <w:widowControl/>
              <w:textAlignment w:val="center"/>
              <w:rPr>
                <w:kern w:val="0"/>
                <w:szCs w:val="21"/>
                <w:lang w:bidi="ar"/>
              </w:rPr>
            </w:pPr>
            <w:r>
              <w:rPr>
                <w:rFonts w:hint="eastAsia"/>
                <w:kern w:val="0"/>
                <w:szCs w:val="21"/>
                <w:lang w:bidi="ar"/>
              </w:rPr>
              <w:t>一共0.96m2;</w:t>
            </w:r>
          </w:p>
          <w:p>
            <w:pPr>
              <w:widowControl/>
              <w:textAlignment w:val="center"/>
              <w:rPr>
                <w:kern w:val="0"/>
                <w:szCs w:val="21"/>
                <w:lang w:bidi="ar"/>
              </w:rPr>
            </w:pPr>
            <w:r>
              <w:rPr>
                <w:kern w:val="0"/>
                <w:szCs w:val="21"/>
                <w:lang w:bidi="ar"/>
              </w:rPr>
              <w:t>5mm透明亚克力+彩色背胶边框装饰带</w:t>
            </w:r>
            <w:r>
              <w:rPr>
                <w:rFonts w:hint="eastAsia"/>
                <w:kern w:val="0"/>
                <w:szCs w:val="21"/>
                <w:lang w:bidi="ar"/>
              </w:rPr>
              <w:t>；</w:t>
            </w:r>
          </w:p>
          <w:p>
            <w:pPr>
              <w:widowControl/>
              <w:textAlignment w:val="center"/>
              <w:rPr>
                <w:kern w:val="0"/>
                <w:szCs w:val="21"/>
                <w:lang w:bidi="ar"/>
              </w:rPr>
            </w:pPr>
            <w:r>
              <w:rPr>
                <w:rFonts w:hint="eastAsia"/>
                <w:kern w:val="0"/>
                <w:szCs w:val="21"/>
                <w:lang w:bidi="ar"/>
              </w:rPr>
              <w:t>全UV工艺，四周留空白边；</w:t>
            </w:r>
          </w:p>
          <w:p>
            <w:pPr>
              <w:widowControl/>
              <w:textAlignment w:val="center"/>
              <w:rPr>
                <w:kern w:val="0"/>
                <w:szCs w:val="21"/>
                <w:lang w:bidi="ar"/>
              </w:rPr>
            </w:pPr>
            <w:r>
              <w:rPr>
                <w:rFonts w:hint="eastAsia"/>
                <w:kern w:val="0"/>
                <w:szCs w:val="21"/>
                <w:lang w:bidi="ar"/>
              </w:rPr>
              <w:t>全部按统一规格1200*800mm；</w:t>
            </w:r>
          </w:p>
          <w:p>
            <w:pPr>
              <w:widowControl/>
              <w:textAlignment w:val="center"/>
              <w:rPr>
                <w:kern w:val="0"/>
                <w:szCs w:val="21"/>
                <w:lang w:bidi="ar"/>
              </w:rPr>
            </w:pPr>
            <w:r>
              <w:rPr>
                <w:rFonts w:hint="eastAsia"/>
                <w:kern w:val="0"/>
                <w:szCs w:val="21"/>
                <w:lang w:bidi="ar"/>
              </w:rPr>
              <w:t>改成导视牌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continue"/>
            <w:vAlign w:val="center"/>
          </w:tcPr>
          <w:p>
            <w:pPr>
              <w:jc w:val="center"/>
              <w:rPr>
                <w:szCs w:val="21"/>
              </w:rPr>
            </w:pPr>
          </w:p>
        </w:tc>
        <w:tc>
          <w:tcPr>
            <w:tcW w:w="889" w:type="dxa"/>
            <w:vAlign w:val="center"/>
          </w:tcPr>
          <w:p>
            <w:pPr>
              <w:widowControl/>
              <w:jc w:val="center"/>
              <w:textAlignment w:val="bottom"/>
              <w:rPr>
                <w:kern w:val="0"/>
                <w:szCs w:val="21"/>
                <w:lang w:bidi="ar"/>
              </w:rPr>
            </w:pPr>
            <w:r>
              <w:rPr>
                <w:rFonts w:eastAsia="等线"/>
                <w:kern w:val="0"/>
                <w:szCs w:val="21"/>
                <w:lang w:bidi="ar"/>
              </w:rPr>
              <w:t>85</w:t>
            </w:r>
          </w:p>
        </w:tc>
        <w:tc>
          <w:tcPr>
            <w:tcW w:w="2442" w:type="dxa"/>
            <w:vAlign w:val="center"/>
          </w:tcPr>
          <w:p>
            <w:pPr>
              <w:widowControl/>
              <w:jc w:val="center"/>
              <w:textAlignment w:val="center"/>
              <w:rPr>
                <w:kern w:val="0"/>
                <w:szCs w:val="21"/>
                <w:lang w:bidi="ar"/>
              </w:rPr>
            </w:pPr>
            <w:r>
              <w:rPr>
                <w:rFonts w:hint="eastAsia"/>
                <w:kern w:val="0"/>
                <w:szCs w:val="21"/>
                <w:lang w:bidi="ar"/>
              </w:rPr>
              <w:t>603-604之间</w:t>
            </w:r>
          </w:p>
        </w:tc>
        <w:tc>
          <w:tcPr>
            <w:tcW w:w="5669" w:type="dxa"/>
            <w:vAlign w:val="center"/>
          </w:tcPr>
          <w:p>
            <w:pPr>
              <w:widowControl/>
              <w:jc w:val="left"/>
              <w:textAlignment w:val="center"/>
              <w:rPr>
                <w:kern w:val="0"/>
                <w:szCs w:val="21"/>
                <w:lang w:bidi="ar"/>
              </w:rPr>
            </w:pPr>
            <w:r>
              <w:rPr>
                <w:rFonts w:hint="eastAsia"/>
                <w:kern w:val="0"/>
                <w:szCs w:val="21"/>
                <w:lang w:bidi="ar"/>
              </w:rPr>
              <w:t>一共3.682m</w:t>
            </w:r>
            <w:r>
              <w:rPr>
                <w:rFonts w:hint="eastAsia"/>
                <w:kern w:val="0"/>
                <w:szCs w:val="21"/>
                <w:vertAlign w:val="superscript"/>
                <w:lang w:bidi="ar"/>
              </w:rPr>
              <w:t>2</w:t>
            </w:r>
            <w:r>
              <w:rPr>
                <w:rFonts w:hint="eastAsia"/>
                <w:kern w:val="0"/>
                <w:szCs w:val="21"/>
                <w:lang w:bidi="ar"/>
              </w:rPr>
              <w:t>;</w:t>
            </w:r>
          </w:p>
          <w:p>
            <w:pPr>
              <w:widowControl/>
              <w:jc w:val="left"/>
              <w:textAlignment w:val="center"/>
              <w:rPr>
                <w:kern w:val="0"/>
                <w:szCs w:val="21"/>
                <w:lang w:bidi="ar"/>
              </w:rPr>
            </w:pPr>
            <w:r>
              <w:rPr>
                <w:kern w:val="0"/>
                <w:szCs w:val="21"/>
                <w:lang w:bidi="ar"/>
              </w:rPr>
              <w:t>5mm透明亚克力+彩色背胶边框装饰带</w:t>
            </w:r>
            <w:r>
              <w:rPr>
                <w:rFonts w:hint="eastAsia"/>
                <w:kern w:val="0"/>
                <w:szCs w:val="21"/>
                <w:lang w:bidi="ar"/>
              </w:rPr>
              <w:t>；</w:t>
            </w:r>
          </w:p>
          <w:p>
            <w:pPr>
              <w:widowControl/>
              <w:jc w:val="left"/>
              <w:textAlignment w:val="center"/>
              <w:rPr>
                <w:kern w:val="0"/>
                <w:szCs w:val="21"/>
                <w:lang w:bidi="ar"/>
              </w:rPr>
            </w:pPr>
            <w:r>
              <w:rPr>
                <w:rFonts w:hint="eastAsia"/>
                <w:kern w:val="0"/>
                <w:szCs w:val="21"/>
                <w:lang w:bidi="ar"/>
              </w:rPr>
              <w:t>全UV工艺，四周留空白边；</w:t>
            </w:r>
          </w:p>
          <w:p>
            <w:pPr>
              <w:widowControl/>
              <w:jc w:val="left"/>
              <w:textAlignment w:val="center"/>
              <w:rPr>
                <w:kern w:val="0"/>
                <w:szCs w:val="21"/>
                <w:lang w:bidi="ar"/>
              </w:rPr>
            </w:pPr>
            <w:r>
              <w:rPr>
                <w:rFonts w:hint="eastAsia"/>
                <w:kern w:val="0"/>
                <w:szCs w:val="21"/>
                <w:lang w:bidi="ar"/>
              </w:rPr>
              <w:t>全部按统一规格1200*800mm；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continue"/>
            <w:vAlign w:val="center"/>
          </w:tcPr>
          <w:p>
            <w:pPr>
              <w:jc w:val="center"/>
              <w:rPr>
                <w:szCs w:val="21"/>
              </w:rPr>
            </w:pPr>
          </w:p>
        </w:tc>
        <w:tc>
          <w:tcPr>
            <w:tcW w:w="889" w:type="dxa"/>
            <w:vAlign w:val="center"/>
          </w:tcPr>
          <w:p>
            <w:pPr>
              <w:widowControl/>
              <w:jc w:val="center"/>
              <w:textAlignment w:val="bottom"/>
              <w:rPr>
                <w:kern w:val="0"/>
                <w:szCs w:val="21"/>
                <w:lang w:bidi="ar"/>
              </w:rPr>
            </w:pPr>
            <w:r>
              <w:rPr>
                <w:rFonts w:eastAsia="等线"/>
                <w:kern w:val="0"/>
                <w:szCs w:val="21"/>
                <w:lang w:bidi="ar"/>
              </w:rPr>
              <w:t>86</w:t>
            </w:r>
          </w:p>
        </w:tc>
        <w:tc>
          <w:tcPr>
            <w:tcW w:w="2442" w:type="dxa"/>
            <w:vAlign w:val="center"/>
          </w:tcPr>
          <w:p>
            <w:pPr>
              <w:widowControl/>
              <w:jc w:val="center"/>
              <w:textAlignment w:val="center"/>
              <w:rPr>
                <w:kern w:val="0"/>
                <w:szCs w:val="21"/>
                <w:lang w:bidi="ar"/>
              </w:rPr>
            </w:pPr>
            <w:r>
              <w:rPr>
                <w:rFonts w:hint="eastAsia"/>
                <w:kern w:val="0"/>
                <w:szCs w:val="21"/>
                <w:lang w:bidi="ar"/>
              </w:rPr>
              <w:t>607-608之间</w:t>
            </w:r>
          </w:p>
        </w:tc>
        <w:tc>
          <w:tcPr>
            <w:tcW w:w="5669" w:type="dxa"/>
            <w:vAlign w:val="center"/>
          </w:tcPr>
          <w:p>
            <w:pPr>
              <w:widowControl/>
              <w:jc w:val="left"/>
              <w:textAlignment w:val="center"/>
              <w:rPr>
                <w:kern w:val="0"/>
                <w:szCs w:val="21"/>
                <w:lang w:bidi="ar"/>
              </w:rPr>
            </w:pPr>
            <w:r>
              <w:rPr>
                <w:rFonts w:hint="eastAsia"/>
                <w:kern w:val="0"/>
                <w:szCs w:val="21"/>
                <w:lang w:bidi="ar"/>
              </w:rPr>
              <w:t>一共3.969m</w:t>
            </w:r>
            <w:r>
              <w:rPr>
                <w:rFonts w:hint="eastAsia"/>
                <w:kern w:val="0"/>
                <w:szCs w:val="21"/>
                <w:vertAlign w:val="superscript"/>
                <w:lang w:bidi="ar"/>
              </w:rPr>
              <w:t>2</w:t>
            </w:r>
            <w:r>
              <w:rPr>
                <w:rFonts w:hint="eastAsia"/>
                <w:kern w:val="0"/>
                <w:szCs w:val="21"/>
                <w:lang w:bidi="ar"/>
              </w:rPr>
              <w:t>;</w:t>
            </w:r>
          </w:p>
          <w:p>
            <w:pPr>
              <w:widowControl/>
              <w:jc w:val="left"/>
              <w:textAlignment w:val="center"/>
              <w:rPr>
                <w:kern w:val="0"/>
                <w:szCs w:val="21"/>
                <w:lang w:bidi="ar"/>
              </w:rPr>
            </w:pPr>
            <w:r>
              <w:rPr>
                <w:kern w:val="0"/>
                <w:szCs w:val="21"/>
                <w:lang w:bidi="ar"/>
              </w:rPr>
              <w:t>5mm透明亚克力+彩色背胶边框装饰带</w:t>
            </w:r>
            <w:r>
              <w:rPr>
                <w:rFonts w:hint="eastAsia"/>
                <w:kern w:val="0"/>
                <w:szCs w:val="21"/>
                <w:lang w:bidi="ar"/>
              </w:rPr>
              <w:t>；</w:t>
            </w:r>
          </w:p>
          <w:p>
            <w:pPr>
              <w:widowControl/>
              <w:jc w:val="left"/>
              <w:textAlignment w:val="center"/>
              <w:rPr>
                <w:kern w:val="0"/>
                <w:szCs w:val="21"/>
                <w:lang w:bidi="ar"/>
              </w:rPr>
            </w:pPr>
            <w:r>
              <w:rPr>
                <w:rFonts w:hint="eastAsia"/>
                <w:kern w:val="0"/>
                <w:szCs w:val="21"/>
                <w:lang w:bidi="ar"/>
              </w:rPr>
              <w:t>全UV工艺，四周留空白边；</w:t>
            </w:r>
          </w:p>
          <w:p>
            <w:pPr>
              <w:widowControl/>
              <w:jc w:val="left"/>
              <w:textAlignment w:val="center"/>
              <w:rPr>
                <w:kern w:val="0"/>
                <w:szCs w:val="21"/>
                <w:lang w:bidi="ar"/>
              </w:rPr>
            </w:pPr>
            <w:r>
              <w:rPr>
                <w:rFonts w:hint="eastAsia"/>
                <w:kern w:val="0"/>
                <w:szCs w:val="21"/>
                <w:lang w:bidi="ar"/>
              </w:rPr>
              <w:t>全部按统一规格1200*800mm；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continue"/>
            <w:vAlign w:val="center"/>
          </w:tcPr>
          <w:p>
            <w:pPr>
              <w:jc w:val="center"/>
              <w:rPr>
                <w:szCs w:val="21"/>
              </w:rPr>
            </w:pPr>
          </w:p>
        </w:tc>
        <w:tc>
          <w:tcPr>
            <w:tcW w:w="889" w:type="dxa"/>
            <w:vAlign w:val="center"/>
          </w:tcPr>
          <w:p>
            <w:pPr>
              <w:widowControl/>
              <w:jc w:val="center"/>
              <w:textAlignment w:val="bottom"/>
              <w:rPr>
                <w:kern w:val="0"/>
                <w:szCs w:val="21"/>
                <w:lang w:bidi="ar"/>
              </w:rPr>
            </w:pPr>
            <w:r>
              <w:rPr>
                <w:rFonts w:eastAsia="等线"/>
                <w:kern w:val="0"/>
                <w:szCs w:val="21"/>
                <w:lang w:bidi="ar"/>
              </w:rPr>
              <w:t>87</w:t>
            </w:r>
          </w:p>
        </w:tc>
        <w:tc>
          <w:tcPr>
            <w:tcW w:w="2442" w:type="dxa"/>
            <w:vAlign w:val="center"/>
          </w:tcPr>
          <w:p>
            <w:pPr>
              <w:widowControl/>
              <w:jc w:val="center"/>
              <w:textAlignment w:val="center"/>
              <w:rPr>
                <w:kern w:val="0"/>
                <w:szCs w:val="21"/>
                <w:lang w:bidi="ar"/>
              </w:rPr>
            </w:pPr>
            <w:r>
              <w:rPr>
                <w:rFonts w:hint="eastAsia"/>
                <w:kern w:val="0"/>
                <w:szCs w:val="21"/>
                <w:lang w:bidi="ar"/>
              </w:rPr>
              <w:t>608-611之间</w:t>
            </w:r>
          </w:p>
        </w:tc>
        <w:tc>
          <w:tcPr>
            <w:tcW w:w="5669" w:type="dxa"/>
            <w:vAlign w:val="center"/>
          </w:tcPr>
          <w:p>
            <w:pPr>
              <w:widowControl/>
              <w:jc w:val="left"/>
              <w:textAlignment w:val="center"/>
              <w:rPr>
                <w:kern w:val="0"/>
                <w:szCs w:val="21"/>
                <w:lang w:bidi="ar"/>
              </w:rPr>
            </w:pPr>
            <w:r>
              <w:rPr>
                <w:kern w:val="0"/>
                <w:szCs w:val="21"/>
                <w:lang w:bidi="ar"/>
              </w:rPr>
              <w:t>一共</w:t>
            </w:r>
            <w:r>
              <w:rPr>
                <w:rFonts w:hint="eastAsia"/>
                <w:kern w:val="0"/>
                <w:szCs w:val="21"/>
                <w:lang w:bidi="ar"/>
              </w:rPr>
              <w:t>3.</w:t>
            </w:r>
            <w:r>
              <w:rPr>
                <w:kern w:val="0"/>
                <w:szCs w:val="21"/>
                <w:lang w:bidi="ar"/>
              </w:rPr>
              <w:t>6m</w:t>
            </w:r>
            <w:r>
              <w:rPr>
                <w:kern w:val="0"/>
                <w:szCs w:val="21"/>
                <w:vertAlign w:val="superscript"/>
                <w:lang w:bidi="ar"/>
              </w:rPr>
              <w:t>2</w:t>
            </w:r>
            <w:r>
              <w:rPr>
                <w:kern w:val="0"/>
                <w:szCs w:val="21"/>
                <w:lang w:bidi="ar"/>
              </w:rPr>
              <w:t>;</w:t>
            </w:r>
          </w:p>
          <w:p>
            <w:pPr>
              <w:widowControl/>
              <w:jc w:val="left"/>
              <w:textAlignment w:val="center"/>
              <w:rPr>
                <w:kern w:val="0"/>
                <w:szCs w:val="21"/>
                <w:lang w:bidi="ar"/>
              </w:rPr>
            </w:pPr>
            <w:r>
              <w:rPr>
                <w:kern w:val="0"/>
                <w:szCs w:val="21"/>
                <w:lang w:bidi="ar"/>
              </w:rPr>
              <w:t>5mm透明亚克力+彩色背胶边框装饰带；</w:t>
            </w:r>
          </w:p>
          <w:p>
            <w:pPr>
              <w:widowControl/>
              <w:jc w:val="left"/>
              <w:textAlignment w:val="center"/>
              <w:rPr>
                <w:kern w:val="0"/>
                <w:szCs w:val="21"/>
                <w:lang w:bidi="ar"/>
              </w:rPr>
            </w:pPr>
            <w:r>
              <w:rPr>
                <w:rFonts w:hint="eastAsia"/>
                <w:kern w:val="0"/>
                <w:szCs w:val="21"/>
                <w:lang w:bidi="ar"/>
              </w:rPr>
              <w:t>全UV工艺，四周留空白边；</w:t>
            </w:r>
          </w:p>
          <w:p>
            <w:pPr>
              <w:widowControl/>
              <w:jc w:val="left"/>
              <w:textAlignment w:val="center"/>
              <w:rPr>
                <w:kern w:val="0"/>
                <w:szCs w:val="21"/>
                <w:lang w:bidi="ar"/>
              </w:rPr>
            </w:pPr>
            <w:r>
              <w:rPr>
                <w:rFonts w:hint="eastAsia"/>
                <w:kern w:val="0"/>
                <w:szCs w:val="21"/>
                <w:lang w:bidi="ar"/>
              </w:rPr>
              <w:t>全部按统一规格1200*800mm；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continue"/>
            <w:vAlign w:val="center"/>
          </w:tcPr>
          <w:p>
            <w:pPr>
              <w:jc w:val="center"/>
              <w:rPr>
                <w:szCs w:val="21"/>
              </w:rPr>
            </w:pPr>
          </w:p>
        </w:tc>
        <w:tc>
          <w:tcPr>
            <w:tcW w:w="889" w:type="dxa"/>
            <w:vAlign w:val="center"/>
          </w:tcPr>
          <w:p>
            <w:pPr>
              <w:widowControl/>
              <w:jc w:val="center"/>
              <w:textAlignment w:val="bottom"/>
              <w:rPr>
                <w:rFonts w:eastAsia="等线"/>
                <w:kern w:val="0"/>
                <w:szCs w:val="21"/>
                <w:lang w:bidi="ar"/>
              </w:rPr>
            </w:pPr>
            <w:r>
              <w:rPr>
                <w:rFonts w:eastAsia="等线"/>
                <w:kern w:val="0"/>
                <w:szCs w:val="21"/>
                <w:lang w:bidi="ar"/>
              </w:rPr>
              <w:t>88</w:t>
            </w:r>
          </w:p>
        </w:tc>
        <w:tc>
          <w:tcPr>
            <w:tcW w:w="2442" w:type="dxa"/>
            <w:vAlign w:val="center"/>
          </w:tcPr>
          <w:p>
            <w:pPr>
              <w:widowControl/>
              <w:jc w:val="center"/>
              <w:textAlignment w:val="center"/>
              <w:rPr>
                <w:kern w:val="0"/>
                <w:szCs w:val="21"/>
                <w:lang w:bidi="ar"/>
              </w:rPr>
            </w:pPr>
            <w:r>
              <w:rPr>
                <w:rFonts w:hint="eastAsia"/>
                <w:kern w:val="0"/>
                <w:szCs w:val="21"/>
                <w:lang w:bidi="ar"/>
              </w:rPr>
              <w:t>608右边墙</w:t>
            </w:r>
          </w:p>
        </w:tc>
        <w:tc>
          <w:tcPr>
            <w:tcW w:w="5669" w:type="dxa"/>
            <w:vAlign w:val="center"/>
          </w:tcPr>
          <w:p>
            <w:pPr>
              <w:widowControl/>
              <w:jc w:val="left"/>
              <w:textAlignment w:val="center"/>
              <w:rPr>
                <w:kern w:val="0"/>
                <w:szCs w:val="21"/>
                <w:lang w:bidi="ar"/>
              </w:rPr>
            </w:pPr>
            <w:r>
              <w:rPr>
                <w:kern w:val="0"/>
                <w:szCs w:val="21"/>
                <w:lang w:bidi="ar"/>
              </w:rPr>
              <w:t>一共</w:t>
            </w:r>
            <w:r>
              <w:rPr>
                <w:rFonts w:hint="eastAsia"/>
                <w:kern w:val="0"/>
                <w:szCs w:val="21"/>
                <w:lang w:bidi="ar"/>
              </w:rPr>
              <w:t>5.894</w:t>
            </w:r>
            <w:r>
              <w:rPr>
                <w:kern w:val="0"/>
                <w:szCs w:val="21"/>
                <w:lang w:bidi="ar"/>
              </w:rPr>
              <w:t>m</w:t>
            </w:r>
            <w:r>
              <w:rPr>
                <w:kern w:val="0"/>
                <w:szCs w:val="21"/>
                <w:vertAlign w:val="superscript"/>
                <w:lang w:bidi="ar"/>
              </w:rPr>
              <w:t>2</w:t>
            </w:r>
            <w:r>
              <w:rPr>
                <w:kern w:val="0"/>
                <w:szCs w:val="21"/>
                <w:lang w:bidi="ar"/>
              </w:rPr>
              <w:t>;</w:t>
            </w:r>
          </w:p>
          <w:p>
            <w:pPr>
              <w:widowControl/>
              <w:jc w:val="left"/>
              <w:textAlignment w:val="center"/>
              <w:rPr>
                <w:kern w:val="0"/>
                <w:szCs w:val="21"/>
                <w:lang w:bidi="ar"/>
              </w:rPr>
            </w:pPr>
            <w:r>
              <w:rPr>
                <w:kern w:val="0"/>
                <w:szCs w:val="21"/>
                <w:lang w:bidi="ar"/>
              </w:rPr>
              <w:t>5mm透明亚克力+彩色背胶边框装饰带；</w:t>
            </w:r>
          </w:p>
          <w:p>
            <w:pPr>
              <w:widowControl/>
              <w:jc w:val="left"/>
              <w:textAlignment w:val="center"/>
              <w:rPr>
                <w:kern w:val="0"/>
                <w:szCs w:val="21"/>
                <w:lang w:bidi="ar"/>
              </w:rPr>
            </w:pPr>
            <w:r>
              <w:rPr>
                <w:rFonts w:hint="eastAsia"/>
                <w:kern w:val="0"/>
                <w:szCs w:val="21"/>
                <w:lang w:bidi="ar"/>
              </w:rPr>
              <w:t>全UV工艺，四周留空白边；</w:t>
            </w:r>
          </w:p>
          <w:p>
            <w:pPr>
              <w:widowControl/>
              <w:jc w:val="left"/>
              <w:textAlignment w:val="center"/>
              <w:rPr>
                <w:kern w:val="0"/>
                <w:szCs w:val="21"/>
                <w:lang w:bidi="ar"/>
              </w:rPr>
            </w:pPr>
            <w:r>
              <w:rPr>
                <w:rFonts w:hint="eastAsia"/>
                <w:kern w:val="0"/>
                <w:szCs w:val="21"/>
                <w:lang w:bidi="ar"/>
              </w:rPr>
              <w:t>全部按统一规格1200*800mm；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continue"/>
            <w:vAlign w:val="center"/>
          </w:tcPr>
          <w:p>
            <w:pPr>
              <w:jc w:val="center"/>
              <w:rPr>
                <w:szCs w:val="21"/>
              </w:rPr>
            </w:pPr>
          </w:p>
        </w:tc>
        <w:tc>
          <w:tcPr>
            <w:tcW w:w="889" w:type="dxa"/>
            <w:vAlign w:val="center"/>
          </w:tcPr>
          <w:p>
            <w:pPr>
              <w:widowControl/>
              <w:jc w:val="center"/>
              <w:textAlignment w:val="bottom"/>
              <w:rPr>
                <w:kern w:val="0"/>
                <w:szCs w:val="21"/>
                <w:lang w:bidi="ar"/>
              </w:rPr>
            </w:pPr>
            <w:r>
              <w:rPr>
                <w:rFonts w:hint="eastAsia" w:eastAsia="等线"/>
                <w:kern w:val="0"/>
                <w:szCs w:val="21"/>
                <w:lang w:bidi="ar"/>
              </w:rPr>
              <w:t>89</w:t>
            </w:r>
          </w:p>
        </w:tc>
        <w:tc>
          <w:tcPr>
            <w:tcW w:w="2442" w:type="dxa"/>
            <w:vAlign w:val="center"/>
          </w:tcPr>
          <w:p>
            <w:pPr>
              <w:widowControl/>
              <w:jc w:val="center"/>
              <w:textAlignment w:val="center"/>
              <w:rPr>
                <w:kern w:val="0"/>
                <w:szCs w:val="21"/>
                <w:lang w:bidi="ar"/>
              </w:rPr>
            </w:pPr>
            <w:r>
              <w:rPr>
                <w:rFonts w:hint="eastAsia"/>
                <w:kern w:val="0"/>
                <w:szCs w:val="21"/>
                <w:lang w:bidi="ar"/>
              </w:rPr>
              <w:t>609-610之间</w:t>
            </w:r>
          </w:p>
        </w:tc>
        <w:tc>
          <w:tcPr>
            <w:tcW w:w="5669" w:type="dxa"/>
            <w:vAlign w:val="center"/>
          </w:tcPr>
          <w:p>
            <w:pPr>
              <w:widowControl/>
              <w:jc w:val="left"/>
              <w:textAlignment w:val="center"/>
              <w:rPr>
                <w:kern w:val="0"/>
                <w:szCs w:val="21"/>
                <w:lang w:bidi="ar"/>
              </w:rPr>
            </w:pPr>
            <w:r>
              <w:rPr>
                <w:rFonts w:hint="eastAsia"/>
                <w:kern w:val="0"/>
                <w:szCs w:val="21"/>
                <w:lang w:bidi="ar"/>
              </w:rPr>
              <w:t>一共7.217m</w:t>
            </w:r>
            <w:r>
              <w:rPr>
                <w:rFonts w:hint="eastAsia"/>
                <w:kern w:val="0"/>
                <w:szCs w:val="21"/>
                <w:vertAlign w:val="superscript"/>
                <w:lang w:bidi="ar"/>
              </w:rPr>
              <w:t>2</w:t>
            </w:r>
            <w:r>
              <w:rPr>
                <w:rFonts w:hint="eastAsia"/>
                <w:kern w:val="0"/>
                <w:szCs w:val="21"/>
                <w:lang w:bidi="ar"/>
              </w:rPr>
              <w:t>;</w:t>
            </w:r>
          </w:p>
          <w:p>
            <w:pPr>
              <w:widowControl/>
              <w:jc w:val="left"/>
              <w:textAlignment w:val="center"/>
              <w:rPr>
                <w:kern w:val="0"/>
                <w:szCs w:val="21"/>
                <w:lang w:bidi="ar"/>
              </w:rPr>
            </w:pPr>
            <w:r>
              <w:rPr>
                <w:kern w:val="0"/>
                <w:szCs w:val="21"/>
                <w:lang w:bidi="ar"/>
              </w:rPr>
              <w:t>5mm透明亚克力+彩色背胶边框装饰带</w:t>
            </w:r>
            <w:r>
              <w:rPr>
                <w:rFonts w:hint="eastAsia"/>
                <w:kern w:val="0"/>
                <w:szCs w:val="21"/>
                <w:lang w:bidi="ar"/>
              </w:rPr>
              <w:t>；</w:t>
            </w:r>
          </w:p>
          <w:p>
            <w:pPr>
              <w:widowControl/>
              <w:jc w:val="left"/>
              <w:textAlignment w:val="center"/>
              <w:rPr>
                <w:kern w:val="0"/>
                <w:szCs w:val="21"/>
                <w:lang w:bidi="ar"/>
              </w:rPr>
            </w:pPr>
            <w:r>
              <w:rPr>
                <w:rFonts w:hint="eastAsia"/>
                <w:kern w:val="0"/>
                <w:szCs w:val="21"/>
                <w:lang w:bidi="ar"/>
              </w:rPr>
              <w:t>全UV工艺，四周留空白边；</w:t>
            </w:r>
          </w:p>
          <w:p>
            <w:pPr>
              <w:widowControl/>
              <w:jc w:val="left"/>
              <w:textAlignment w:val="center"/>
              <w:rPr>
                <w:kern w:val="0"/>
                <w:szCs w:val="21"/>
                <w:lang w:bidi="ar"/>
              </w:rPr>
            </w:pPr>
            <w:r>
              <w:rPr>
                <w:rFonts w:hint="eastAsia"/>
                <w:kern w:val="0"/>
                <w:szCs w:val="21"/>
                <w:lang w:bidi="ar"/>
              </w:rPr>
              <w:t>全部按统一规格1200*800mm；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continue"/>
            <w:vAlign w:val="center"/>
          </w:tcPr>
          <w:p>
            <w:pPr>
              <w:jc w:val="center"/>
              <w:rPr>
                <w:szCs w:val="21"/>
              </w:rPr>
            </w:pPr>
          </w:p>
        </w:tc>
        <w:tc>
          <w:tcPr>
            <w:tcW w:w="889" w:type="dxa"/>
            <w:vAlign w:val="bottom"/>
          </w:tcPr>
          <w:p>
            <w:pPr>
              <w:widowControl/>
              <w:jc w:val="center"/>
              <w:textAlignment w:val="bottom"/>
              <w:rPr>
                <w:kern w:val="0"/>
                <w:szCs w:val="21"/>
                <w:lang w:bidi="ar"/>
              </w:rPr>
            </w:pPr>
            <w:r>
              <w:rPr>
                <w:rFonts w:hint="eastAsia" w:eastAsia="等线"/>
                <w:kern w:val="0"/>
                <w:szCs w:val="21"/>
                <w:lang w:bidi="ar"/>
              </w:rPr>
              <w:t>90</w:t>
            </w:r>
          </w:p>
        </w:tc>
        <w:tc>
          <w:tcPr>
            <w:tcW w:w="2442" w:type="dxa"/>
            <w:vAlign w:val="center"/>
          </w:tcPr>
          <w:p>
            <w:pPr>
              <w:widowControl/>
              <w:jc w:val="center"/>
              <w:textAlignment w:val="center"/>
              <w:rPr>
                <w:kern w:val="0"/>
                <w:szCs w:val="21"/>
                <w:lang w:bidi="ar"/>
              </w:rPr>
            </w:pPr>
            <w:r>
              <w:rPr>
                <w:rFonts w:hint="eastAsia"/>
                <w:kern w:val="0"/>
                <w:szCs w:val="21"/>
                <w:lang w:bidi="ar"/>
              </w:rPr>
              <w:t>611-612之间</w:t>
            </w:r>
          </w:p>
        </w:tc>
        <w:tc>
          <w:tcPr>
            <w:tcW w:w="5669" w:type="dxa"/>
            <w:vAlign w:val="center"/>
          </w:tcPr>
          <w:p>
            <w:pPr>
              <w:widowControl/>
              <w:jc w:val="left"/>
              <w:textAlignment w:val="center"/>
              <w:rPr>
                <w:kern w:val="0"/>
                <w:szCs w:val="21"/>
                <w:lang w:bidi="ar"/>
              </w:rPr>
            </w:pPr>
            <w:r>
              <w:rPr>
                <w:rFonts w:hint="eastAsia"/>
                <w:kern w:val="0"/>
                <w:szCs w:val="21"/>
                <w:lang w:bidi="ar"/>
              </w:rPr>
              <w:t>一共10.003m</w:t>
            </w:r>
            <w:r>
              <w:rPr>
                <w:rFonts w:hint="eastAsia"/>
                <w:kern w:val="0"/>
                <w:szCs w:val="21"/>
                <w:vertAlign w:val="superscript"/>
                <w:lang w:bidi="ar"/>
              </w:rPr>
              <w:t>2</w:t>
            </w:r>
            <w:r>
              <w:rPr>
                <w:rFonts w:hint="eastAsia"/>
                <w:kern w:val="0"/>
                <w:szCs w:val="21"/>
                <w:lang w:bidi="ar"/>
              </w:rPr>
              <w:t>;</w:t>
            </w:r>
          </w:p>
          <w:p>
            <w:pPr>
              <w:widowControl/>
              <w:jc w:val="left"/>
              <w:textAlignment w:val="center"/>
              <w:rPr>
                <w:kern w:val="0"/>
                <w:szCs w:val="21"/>
                <w:lang w:bidi="ar"/>
              </w:rPr>
            </w:pPr>
            <w:r>
              <w:rPr>
                <w:kern w:val="0"/>
                <w:szCs w:val="21"/>
                <w:lang w:bidi="ar"/>
              </w:rPr>
              <w:t>5mm透明亚克力+彩色背胶边框装饰带</w:t>
            </w:r>
            <w:r>
              <w:rPr>
                <w:rFonts w:hint="eastAsia"/>
                <w:kern w:val="0"/>
                <w:szCs w:val="21"/>
                <w:lang w:bidi="ar"/>
              </w:rPr>
              <w:t>；</w:t>
            </w:r>
          </w:p>
          <w:p>
            <w:pPr>
              <w:widowControl/>
              <w:jc w:val="left"/>
              <w:textAlignment w:val="center"/>
              <w:rPr>
                <w:kern w:val="0"/>
                <w:szCs w:val="21"/>
                <w:lang w:bidi="ar"/>
              </w:rPr>
            </w:pPr>
            <w:r>
              <w:rPr>
                <w:rFonts w:hint="eastAsia"/>
                <w:kern w:val="0"/>
                <w:szCs w:val="21"/>
                <w:lang w:bidi="ar"/>
              </w:rPr>
              <w:t>全UV工艺，四周留空白边；</w:t>
            </w:r>
          </w:p>
          <w:p>
            <w:pPr>
              <w:widowControl/>
              <w:jc w:val="left"/>
              <w:textAlignment w:val="center"/>
              <w:rPr>
                <w:kern w:val="0"/>
                <w:szCs w:val="21"/>
                <w:lang w:bidi="ar"/>
              </w:rPr>
            </w:pPr>
            <w:r>
              <w:rPr>
                <w:rFonts w:hint="eastAsia"/>
                <w:kern w:val="0"/>
                <w:szCs w:val="21"/>
                <w:lang w:bidi="ar"/>
              </w:rPr>
              <w:t>全部按统一规格1200*800mm；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continue"/>
            <w:vAlign w:val="center"/>
          </w:tcPr>
          <w:p>
            <w:pPr>
              <w:jc w:val="center"/>
              <w:rPr>
                <w:szCs w:val="21"/>
              </w:rPr>
            </w:pPr>
          </w:p>
        </w:tc>
        <w:tc>
          <w:tcPr>
            <w:tcW w:w="889" w:type="dxa"/>
            <w:vAlign w:val="bottom"/>
          </w:tcPr>
          <w:p>
            <w:pPr>
              <w:widowControl/>
              <w:jc w:val="center"/>
              <w:textAlignment w:val="bottom"/>
              <w:rPr>
                <w:kern w:val="0"/>
                <w:szCs w:val="21"/>
                <w:lang w:bidi="ar"/>
              </w:rPr>
            </w:pPr>
            <w:r>
              <w:rPr>
                <w:rFonts w:hint="eastAsia" w:eastAsia="等线"/>
                <w:kern w:val="0"/>
                <w:szCs w:val="21"/>
                <w:lang w:bidi="ar"/>
              </w:rPr>
              <w:t>91</w:t>
            </w:r>
          </w:p>
        </w:tc>
        <w:tc>
          <w:tcPr>
            <w:tcW w:w="2442" w:type="dxa"/>
            <w:vAlign w:val="center"/>
          </w:tcPr>
          <w:p>
            <w:pPr>
              <w:widowControl/>
              <w:jc w:val="center"/>
              <w:textAlignment w:val="center"/>
              <w:rPr>
                <w:kern w:val="0"/>
                <w:szCs w:val="21"/>
                <w:lang w:bidi="ar"/>
              </w:rPr>
            </w:pPr>
            <w:r>
              <w:rPr>
                <w:rFonts w:hint="eastAsia"/>
                <w:kern w:val="0"/>
                <w:szCs w:val="21"/>
                <w:lang w:bidi="ar"/>
              </w:rPr>
              <w:t>610-613之间</w:t>
            </w:r>
          </w:p>
        </w:tc>
        <w:tc>
          <w:tcPr>
            <w:tcW w:w="5669" w:type="dxa"/>
            <w:vAlign w:val="center"/>
          </w:tcPr>
          <w:p>
            <w:pPr>
              <w:widowControl/>
              <w:jc w:val="left"/>
              <w:textAlignment w:val="center"/>
              <w:rPr>
                <w:kern w:val="0"/>
                <w:szCs w:val="21"/>
                <w:lang w:bidi="ar"/>
              </w:rPr>
            </w:pPr>
            <w:r>
              <w:rPr>
                <w:rFonts w:hint="eastAsia"/>
                <w:kern w:val="0"/>
                <w:szCs w:val="21"/>
                <w:lang w:bidi="ar"/>
              </w:rPr>
              <w:t>一共2.226m</w:t>
            </w:r>
            <w:r>
              <w:rPr>
                <w:rFonts w:hint="eastAsia"/>
                <w:kern w:val="0"/>
                <w:szCs w:val="21"/>
                <w:vertAlign w:val="superscript"/>
                <w:lang w:bidi="ar"/>
              </w:rPr>
              <w:t>2</w:t>
            </w:r>
            <w:r>
              <w:rPr>
                <w:rFonts w:hint="eastAsia"/>
                <w:kern w:val="0"/>
                <w:szCs w:val="21"/>
                <w:lang w:bidi="ar"/>
              </w:rPr>
              <w:t>;</w:t>
            </w:r>
          </w:p>
          <w:p>
            <w:pPr>
              <w:widowControl/>
              <w:jc w:val="left"/>
              <w:textAlignment w:val="center"/>
              <w:rPr>
                <w:kern w:val="0"/>
                <w:szCs w:val="21"/>
                <w:lang w:bidi="ar"/>
              </w:rPr>
            </w:pPr>
            <w:r>
              <w:rPr>
                <w:kern w:val="0"/>
                <w:szCs w:val="21"/>
                <w:lang w:bidi="ar"/>
              </w:rPr>
              <w:t>5mm透明亚克力+彩色背胶边框装饰带</w:t>
            </w:r>
            <w:r>
              <w:rPr>
                <w:rFonts w:hint="eastAsia"/>
                <w:kern w:val="0"/>
                <w:szCs w:val="21"/>
                <w:lang w:bidi="ar"/>
              </w:rPr>
              <w:t>；</w:t>
            </w:r>
          </w:p>
          <w:p>
            <w:pPr>
              <w:widowControl/>
              <w:jc w:val="left"/>
              <w:textAlignment w:val="center"/>
              <w:rPr>
                <w:kern w:val="0"/>
                <w:szCs w:val="21"/>
                <w:lang w:bidi="ar"/>
              </w:rPr>
            </w:pPr>
            <w:r>
              <w:rPr>
                <w:rFonts w:hint="eastAsia"/>
                <w:kern w:val="0"/>
                <w:szCs w:val="21"/>
                <w:lang w:bidi="ar"/>
              </w:rPr>
              <w:t>全UV工艺，四周留空白边；</w:t>
            </w:r>
          </w:p>
          <w:p>
            <w:pPr>
              <w:widowControl/>
              <w:jc w:val="left"/>
              <w:textAlignment w:val="center"/>
              <w:rPr>
                <w:kern w:val="0"/>
                <w:szCs w:val="21"/>
                <w:lang w:bidi="ar"/>
              </w:rPr>
            </w:pPr>
            <w:r>
              <w:rPr>
                <w:rFonts w:hint="eastAsia"/>
                <w:kern w:val="0"/>
                <w:szCs w:val="21"/>
                <w:lang w:bidi="ar"/>
              </w:rPr>
              <w:t>全部按统一规格1200*800mm；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continue"/>
            <w:vAlign w:val="center"/>
          </w:tcPr>
          <w:p>
            <w:pPr>
              <w:jc w:val="center"/>
              <w:rPr>
                <w:szCs w:val="21"/>
              </w:rPr>
            </w:pPr>
          </w:p>
        </w:tc>
        <w:tc>
          <w:tcPr>
            <w:tcW w:w="889" w:type="dxa"/>
            <w:vAlign w:val="bottom"/>
          </w:tcPr>
          <w:p>
            <w:pPr>
              <w:widowControl/>
              <w:jc w:val="center"/>
              <w:textAlignment w:val="bottom"/>
              <w:rPr>
                <w:kern w:val="0"/>
                <w:szCs w:val="21"/>
                <w:lang w:bidi="ar"/>
              </w:rPr>
            </w:pPr>
            <w:r>
              <w:rPr>
                <w:rFonts w:hint="eastAsia" w:eastAsia="等线"/>
                <w:kern w:val="0"/>
                <w:szCs w:val="21"/>
                <w:lang w:bidi="ar"/>
              </w:rPr>
              <w:t>92</w:t>
            </w:r>
          </w:p>
        </w:tc>
        <w:tc>
          <w:tcPr>
            <w:tcW w:w="2442" w:type="dxa"/>
            <w:vAlign w:val="center"/>
          </w:tcPr>
          <w:p>
            <w:pPr>
              <w:widowControl/>
              <w:jc w:val="center"/>
              <w:textAlignment w:val="center"/>
              <w:rPr>
                <w:kern w:val="0"/>
                <w:szCs w:val="21"/>
                <w:lang w:bidi="ar"/>
              </w:rPr>
            </w:pPr>
            <w:r>
              <w:rPr>
                <w:rFonts w:hint="eastAsia"/>
                <w:kern w:val="0"/>
                <w:szCs w:val="21"/>
                <w:lang w:bidi="ar"/>
              </w:rPr>
              <w:t>613-614之间</w:t>
            </w:r>
          </w:p>
        </w:tc>
        <w:tc>
          <w:tcPr>
            <w:tcW w:w="5669" w:type="dxa"/>
            <w:vAlign w:val="center"/>
          </w:tcPr>
          <w:p>
            <w:pPr>
              <w:widowControl/>
              <w:jc w:val="left"/>
              <w:textAlignment w:val="center"/>
              <w:rPr>
                <w:kern w:val="0"/>
                <w:szCs w:val="21"/>
                <w:lang w:bidi="ar"/>
              </w:rPr>
            </w:pPr>
            <w:r>
              <w:rPr>
                <w:rFonts w:hint="eastAsia"/>
                <w:kern w:val="0"/>
                <w:szCs w:val="21"/>
                <w:lang w:bidi="ar"/>
              </w:rPr>
              <w:t>一共7.854m</w:t>
            </w:r>
            <w:r>
              <w:rPr>
                <w:rFonts w:hint="eastAsia"/>
                <w:kern w:val="0"/>
                <w:szCs w:val="21"/>
                <w:vertAlign w:val="superscript"/>
                <w:lang w:bidi="ar"/>
              </w:rPr>
              <w:t>2</w:t>
            </w:r>
            <w:r>
              <w:rPr>
                <w:rFonts w:hint="eastAsia"/>
                <w:kern w:val="0"/>
                <w:szCs w:val="21"/>
                <w:lang w:bidi="ar"/>
              </w:rPr>
              <w:t>;</w:t>
            </w:r>
          </w:p>
          <w:p>
            <w:pPr>
              <w:widowControl/>
              <w:jc w:val="left"/>
              <w:textAlignment w:val="center"/>
              <w:rPr>
                <w:kern w:val="0"/>
                <w:szCs w:val="21"/>
                <w:lang w:bidi="ar"/>
              </w:rPr>
            </w:pPr>
            <w:r>
              <w:rPr>
                <w:kern w:val="0"/>
                <w:szCs w:val="21"/>
                <w:lang w:bidi="ar"/>
              </w:rPr>
              <w:t>5mm透明亚克力+彩色背胶边框装饰带</w:t>
            </w:r>
            <w:r>
              <w:rPr>
                <w:rFonts w:hint="eastAsia"/>
                <w:kern w:val="0"/>
                <w:szCs w:val="21"/>
                <w:lang w:bidi="ar"/>
              </w:rPr>
              <w:t>；</w:t>
            </w:r>
          </w:p>
          <w:p>
            <w:pPr>
              <w:widowControl/>
              <w:jc w:val="left"/>
              <w:textAlignment w:val="center"/>
              <w:rPr>
                <w:kern w:val="0"/>
                <w:szCs w:val="21"/>
                <w:lang w:bidi="ar"/>
              </w:rPr>
            </w:pPr>
            <w:r>
              <w:rPr>
                <w:rFonts w:hint="eastAsia"/>
                <w:kern w:val="0"/>
                <w:szCs w:val="21"/>
                <w:lang w:bidi="ar"/>
              </w:rPr>
              <w:t>全UV工艺，四周留空白边；</w:t>
            </w:r>
          </w:p>
          <w:p>
            <w:pPr>
              <w:widowControl/>
              <w:jc w:val="left"/>
              <w:textAlignment w:val="center"/>
              <w:rPr>
                <w:kern w:val="0"/>
                <w:szCs w:val="21"/>
                <w:lang w:bidi="ar"/>
              </w:rPr>
            </w:pPr>
            <w:r>
              <w:rPr>
                <w:rFonts w:hint="eastAsia"/>
                <w:kern w:val="0"/>
                <w:szCs w:val="21"/>
                <w:lang w:bidi="ar"/>
              </w:rPr>
              <w:t>全部按统一规格1200*800mm；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continue"/>
            <w:vAlign w:val="center"/>
          </w:tcPr>
          <w:p>
            <w:pPr>
              <w:jc w:val="center"/>
              <w:rPr>
                <w:szCs w:val="21"/>
              </w:rPr>
            </w:pPr>
          </w:p>
        </w:tc>
        <w:tc>
          <w:tcPr>
            <w:tcW w:w="889" w:type="dxa"/>
            <w:vAlign w:val="center"/>
          </w:tcPr>
          <w:p>
            <w:pPr>
              <w:widowControl/>
              <w:jc w:val="center"/>
              <w:textAlignment w:val="bottom"/>
              <w:rPr>
                <w:kern w:val="0"/>
                <w:szCs w:val="21"/>
                <w:lang w:bidi="ar"/>
              </w:rPr>
            </w:pPr>
            <w:r>
              <w:rPr>
                <w:rFonts w:hint="eastAsia" w:eastAsia="等线"/>
                <w:kern w:val="0"/>
                <w:szCs w:val="21"/>
                <w:lang w:bidi="ar"/>
              </w:rPr>
              <w:t>93</w:t>
            </w:r>
          </w:p>
        </w:tc>
        <w:tc>
          <w:tcPr>
            <w:tcW w:w="2442" w:type="dxa"/>
            <w:vAlign w:val="center"/>
          </w:tcPr>
          <w:p>
            <w:pPr>
              <w:widowControl/>
              <w:jc w:val="center"/>
              <w:textAlignment w:val="center"/>
              <w:rPr>
                <w:kern w:val="0"/>
                <w:szCs w:val="21"/>
                <w:lang w:bidi="ar"/>
              </w:rPr>
            </w:pPr>
            <w:r>
              <w:rPr>
                <w:rFonts w:hint="eastAsia"/>
                <w:kern w:val="0"/>
                <w:szCs w:val="21"/>
                <w:lang w:bidi="ar"/>
              </w:rPr>
              <w:t>615右边墙面</w:t>
            </w:r>
          </w:p>
        </w:tc>
        <w:tc>
          <w:tcPr>
            <w:tcW w:w="5669" w:type="dxa"/>
            <w:vAlign w:val="center"/>
          </w:tcPr>
          <w:p>
            <w:pPr>
              <w:widowControl/>
              <w:jc w:val="left"/>
              <w:textAlignment w:val="center"/>
              <w:rPr>
                <w:kern w:val="0"/>
                <w:szCs w:val="21"/>
                <w:lang w:bidi="ar"/>
              </w:rPr>
            </w:pPr>
            <w:r>
              <w:rPr>
                <w:rFonts w:hint="eastAsia"/>
                <w:kern w:val="0"/>
                <w:szCs w:val="21"/>
                <w:lang w:bidi="ar"/>
              </w:rPr>
              <w:t>一共5.894m</w:t>
            </w:r>
            <w:r>
              <w:rPr>
                <w:rFonts w:hint="eastAsia"/>
                <w:kern w:val="0"/>
                <w:szCs w:val="21"/>
                <w:vertAlign w:val="superscript"/>
                <w:lang w:bidi="ar"/>
              </w:rPr>
              <w:t>2</w:t>
            </w:r>
            <w:r>
              <w:rPr>
                <w:rFonts w:hint="eastAsia"/>
                <w:kern w:val="0"/>
                <w:szCs w:val="21"/>
                <w:lang w:bidi="ar"/>
              </w:rPr>
              <w:t>;</w:t>
            </w:r>
          </w:p>
          <w:p>
            <w:pPr>
              <w:widowControl/>
              <w:jc w:val="left"/>
              <w:textAlignment w:val="center"/>
              <w:rPr>
                <w:kern w:val="0"/>
                <w:szCs w:val="21"/>
                <w:lang w:bidi="ar"/>
              </w:rPr>
            </w:pPr>
            <w:r>
              <w:rPr>
                <w:kern w:val="0"/>
                <w:szCs w:val="21"/>
                <w:lang w:bidi="ar"/>
              </w:rPr>
              <w:t>5mm透明亚克力+彩色背胶边框装饰带</w:t>
            </w:r>
            <w:r>
              <w:rPr>
                <w:rFonts w:hint="eastAsia"/>
                <w:kern w:val="0"/>
                <w:szCs w:val="21"/>
                <w:lang w:bidi="ar"/>
              </w:rPr>
              <w:t>；</w:t>
            </w:r>
          </w:p>
          <w:p>
            <w:pPr>
              <w:widowControl/>
              <w:jc w:val="left"/>
              <w:textAlignment w:val="center"/>
              <w:rPr>
                <w:kern w:val="0"/>
                <w:szCs w:val="21"/>
                <w:lang w:bidi="ar"/>
              </w:rPr>
            </w:pPr>
            <w:r>
              <w:rPr>
                <w:rFonts w:hint="eastAsia"/>
                <w:kern w:val="0"/>
                <w:szCs w:val="21"/>
                <w:lang w:bidi="ar"/>
              </w:rPr>
              <w:t>全UV工艺，四周留空白边；</w:t>
            </w:r>
          </w:p>
          <w:p>
            <w:pPr>
              <w:widowControl/>
              <w:jc w:val="left"/>
              <w:textAlignment w:val="center"/>
              <w:rPr>
                <w:kern w:val="0"/>
                <w:szCs w:val="21"/>
                <w:lang w:bidi="ar"/>
              </w:rPr>
            </w:pPr>
            <w:r>
              <w:rPr>
                <w:rFonts w:hint="eastAsia"/>
                <w:kern w:val="0"/>
                <w:szCs w:val="21"/>
                <w:lang w:bidi="ar"/>
              </w:rPr>
              <w:t>全部按统一规格1200*800mm；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continue"/>
            <w:vAlign w:val="center"/>
          </w:tcPr>
          <w:p>
            <w:pPr>
              <w:jc w:val="center"/>
              <w:rPr>
                <w:szCs w:val="21"/>
              </w:rPr>
            </w:pPr>
          </w:p>
        </w:tc>
        <w:tc>
          <w:tcPr>
            <w:tcW w:w="889" w:type="dxa"/>
            <w:vAlign w:val="center"/>
          </w:tcPr>
          <w:p>
            <w:pPr>
              <w:widowControl/>
              <w:jc w:val="center"/>
              <w:textAlignment w:val="bottom"/>
              <w:rPr>
                <w:kern w:val="0"/>
                <w:szCs w:val="21"/>
                <w:lang w:bidi="ar"/>
              </w:rPr>
            </w:pPr>
            <w:r>
              <w:rPr>
                <w:rFonts w:hint="eastAsia" w:eastAsia="等线"/>
                <w:kern w:val="0"/>
                <w:szCs w:val="21"/>
                <w:lang w:bidi="ar"/>
              </w:rPr>
              <w:t>94</w:t>
            </w:r>
          </w:p>
        </w:tc>
        <w:tc>
          <w:tcPr>
            <w:tcW w:w="2442" w:type="dxa"/>
            <w:vAlign w:val="center"/>
          </w:tcPr>
          <w:p>
            <w:pPr>
              <w:widowControl/>
              <w:jc w:val="center"/>
              <w:textAlignment w:val="center"/>
              <w:rPr>
                <w:kern w:val="0"/>
                <w:szCs w:val="21"/>
                <w:lang w:bidi="ar"/>
              </w:rPr>
            </w:pPr>
            <w:r>
              <w:rPr>
                <w:kern w:val="0"/>
                <w:szCs w:val="21"/>
                <w:lang w:bidi="ar"/>
              </w:rPr>
              <w:t>K603旁边的平台</w:t>
            </w:r>
          </w:p>
        </w:tc>
        <w:tc>
          <w:tcPr>
            <w:tcW w:w="5669" w:type="dxa"/>
            <w:vAlign w:val="center"/>
          </w:tcPr>
          <w:p>
            <w:pPr>
              <w:widowControl/>
              <w:jc w:val="left"/>
              <w:textAlignment w:val="center"/>
              <w:rPr>
                <w:kern w:val="0"/>
                <w:szCs w:val="21"/>
                <w:lang w:bidi="ar"/>
              </w:rPr>
            </w:pPr>
            <w:r>
              <w:rPr>
                <w:kern w:val="0"/>
                <w:szCs w:val="21"/>
                <w:lang w:bidi="ar"/>
              </w:rPr>
              <w:t>室内设计，按照老师的要求，根据需求设计展柜位置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9767" w:type="dxa"/>
            <w:gridSpan w:val="4"/>
            <w:vAlign w:val="center"/>
          </w:tcPr>
          <w:p>
            <w:pPr>
              <w:widowControl/>
              <w:jc w:val="left"/>
              <w:textAlignment w:val="center"/>
              <w:rPr>
                <w:kern w:val="0"/>
                <w:szCs w:val="21"/>
                <w:lang w:bidi="ar"/>
              </w:rPr>
            </w:pPr>
            <w:r>
              <w:rPr>
                <w:rFonts w:hint="eastAsia"/>
                <w:kern w:val="0"/>
                <w:sz w:val="18"/>
                <w:szCs w:val="18"/>
                <w:lang w:bidi="ar"/>
              </w:rPr>
              <w:t>注：规定了材质、面积、工艺的区域，在该条件下进行设计；面积可进行适当调配，不超过总面积数即可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9767" w:type="dxa"/>
            <w:gridSpan w:val="4"/>
            <w:vAlign w:val="center"/>
          </w:tcPr>
          <w:p>
            <w:pPr>
              <w:jc w:val="center"/>
              <w:rPr>
                <w:kern w:val="0"/>
                <w:szCs w:val="21"/>
                <w:lang w:bidi="ar"/>
              </w:rPr>
            </w:pPr>
            <w:r>
              <w:rPr>
                <w:b/>
                <w:bCs/>
                <w:szCs w:val="21"/>
              </w:rPr>
              <w:t>七、</w:t>
            </w:r>
            <w:r>
              <w:rPr>
                <w:b/>
                <w:bCs/>
                <w:kern w:val="0"/>
                <w:szCs w:val="21"/>
                <w:lang w:bidi="ar"/>
              </w:rPr>
              <w:t>专业：化学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9767" w:type="dxa"/>
            <w:gridSpan w:val="4"/>
            <w:vAlign w:val="center"/>
          </w:tcPr>
          <w:p>
            <w:pPr>
              <w:widowControl/>
              <w:jc w:val="center"/>
              <w:textAlignment w:val="center"/>
              <w:rPr>
                <w:kern w:val="0"/>
                <w:szCs w:val="21"/>
                <w:lang w:bidi="ar"/>
              </w:rPr>
            </w:pPr>
            <w:r>
              <w:rPr>
                <w:b/>
                <w:bCs/>
                <w:szCs w:val="21"/>
              </w:rPr>
              <w:t>位置：实训楼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restart"/>
            <w:vAlign w:val="center"/>
          </w:tcPr>
          <w:p>
            <w:pPr>
              <w:jc w:val="center"/>
              <w:rPr>
                <w:szCs w:val="21"/>
              </w:rPr>
            </w:pPr>
            <w:r>
              <w:rPr>
                <w:szCs w:val="21"/>
              </w:rPr>
              <w:t>7F</w:t>
            </w:r>
          </w:p>
        </w:tc>
        <w:tc>
          <w:tcPr>
            <w:tcW w:w="889" w:type="dxa"/>
            <w:vAlign w:val="bottom"/>
          </w:tcPr>
          <w:p>
            <w:pPr>
              <w:widowControl/>
              <w:jc w:val="center"/>
              <w:textAlignment w:val="bottom"/>
              <w:rPr>
                <w:rFonts w:eastAsia="等线"/>
                <w:kern w:val="0"/>
                <w:szCs w:val="21"/>
                <w:lang w:bidi="ar"/>
              </w:rPr>
            </w:pPr>
            <w:r>
              <w:rPr>
                <w:rFonts w:hint="eastAsia" w:eastAsia="等线"/>
                <w:kern w:val="0"/>
                <w:szCs w:val="21"/>
                <w:lang w:bidi="ar"/>
              </w:rPr>
              <w:t>95</w:t>
            </w:r>
          </w:p>
        </w:tc>
        <w:tc>
          <w:tcPr>
            <w:tcW w:w="2442" w:type="dxa"/>
            <w:vAlign w:val="center"/>
          </w:tcPr>
          <w:p>
            <w:pPr>
              <w:widowControl/>
              <w:jc w:val="center"/>
              <w:textAlignment w:val="center"/>
              <w:rPr>
                <w:kern w:val="0"/>
                <w:szCs w:val="21"/>
                <w:lang w:bidi="ar"/>
              </w:rPr>
            </w:pPr>
            <w:r>
              <w:rPr>
                <w:kern w:val="0"/>
                <w:szCs w:val="21"/>
                <w:lang w:bidi="ar"/>
              </w:rPr>
              <w:t>K703-704,704-707之间</w:t>
            </w:r>
          </w:p>
        </w:tc>
        <w:tc>
          <w:tcPr>
            <w:tcW w:w="5669" w:type="dxa"/>
            <w:vMerge w:val="restart"/>
            <w:vAlign w:val="center"/>
          </w:tcPr>
          <w:p>
            <w:pPr>
              <w:jc w:val="left"/>
              <w:rPr>
                <w:kern w:val="0"/>
                <w:szCs w:val="21"/>
                <w:lang w:bidi="ar"/>
              </w:rPr>
            </w:pPr>
            <w:r>
              <w:rPr>
                <w:kern w:val="0"/>
                <w:szCs w:val="21"/>
                <w:lang w:bidi="ar"/>
              </w:rPr>
              <w:t>若专业方面无特殊要求，展板或墙面与邻近专业风格保持一致即可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continue"/>
            <w:vAlign w:val="center"/>
          </w:tcPr>
          <w:p>
            <w:pPr>
              <w:jc w:val="center"/>
              <w:rPr>
                <w:szCs w:val="21"/>
              </w:rPr>
            </w:pPr>
          </w:p>
        </w:tc>
        <w:tc>
          <w:tcPr>
            <w:tcW w:w="889" w:type="dxa"/>
            <w:vAlign w:val="bottom"/>
          </w:tcPr>
          <w:p>
            <w:pPr>
              <w:widowControl/>
              <w:jc w:val="center"/>
              <w:textAlignment w:val="bottom"/>
              <w:rPr>
                <w:rFonts w:eastAsia="等线"/>
                <w:kern w:val="0"/>
                <w:szCs w:val="21"/>
                <w:lang w:bidi="ar"/>
              </w:rPr>
            </w:pPr>
            <w:r>
              <w:rPr>
                <w:rFonts w:hint="eastAsia" w:eastAsia="等线"/>
                <w:kern w:val="0"/>
                <w:szCs w:val="21"/>
                <w:lang w:bidi="ar"/>
              </w:rPr>
              <w:t>96</w:t>
            </w:r>
          </w:p>
        </w:tc>
        <w:tc>
          <w:tcPr>
            <w:tcW w:w="2442" w:type="dxa"/>
            <w:vAlign w:val="center"/>
          </w:tcPr>
          <w:p>
            <w:pPr>
              <w:widowControl/>
              <w:jc w:val="center"/>
              <w:textAlignment w:val="center"/>
              <w:rPr>
                <w:kern w:val="0"/>
                <w:szCs w:val="21"/>
                <w:lang w:bidi="ar"/>
              </w:rPr>
            </w:pPr>
            <w:r>
              <w:rPr>
                <w:kern w:val="0"/>
                <w:szCs w:val="21"/>
                <w:lang w:bidi="ar"/>
              </w:rPr>
              <w:t>K708-709之间</w:t>
            </w:r>
          </w:p>
        </w:tc>
        <w:tc>
          <w:tcPr>
            <w:tcW w:w="5669" w:type="dxa"/>
            <w:vMerge w:val="continue"/>
            <w:vAlign w:val="center"/>
          </w:tcPr>
          <w:p>
            <w:pPr>
              <w:jc w:val="left"/>
              <w:rPr>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continue"/>
            <w:vAlign w:val="center"/>
          </w:tcPr>
          <w:p>
            <w:pPr>
              <w:jc w:val="center"/>
              <w:rPr>
                <w:szCs w:val="21"/>
              </w:rPr>
            </w:pPr>
          </w:p>
        </w:tc>
        <w:tc>
          <w:tcPr>
            <w:tcW w:w="889" w:type="dxa"/>
            <w:vAlign w:val="bottom"/>
          </w:tcPr>
          <w:p>
            <w:pPr>
              <w:widowControl/>
              <w:jc w:val="center"/>
              <w:textAlignment w:val="bottom"/>
              <w:rPr>
                <w:rFonts w:eastAsia="等线"/>
                <w:kern w:val="0"/>
                <w:szCs w:val="21"/>
                <w:lang w:bidi="ar"/>
              </w:rPr>
            </w:pPr>
            <w:r>
              <w:rPr>
                <w:rFonts w:hint="eastAsia" w:eastAsia="等线"/>
                <w:kern w:val="0"/>
                <w:szCs w:val="21"/>
                <w:lang w:bidi="ar"/>
              </w:rPr>
              <w:t>97</w:t>
            </w:r>
          </w:p>
        </w:tc>
        <w:tc>
          <w:tcPr>
            <w:tcW w:w="2442" w:type="dxa"/>
            <w:vAlign w:val="center"/>
          </w:tcPr>
          <w:p>
            <w:pPr>
              <w:widowControl/>
              <w:jc w:val="center"/>
              <w:textAlignment w:val="center"/>
              <w:rPr>
                <w:kern w:val="0"/>
                <w:szCs w:val="21"/>
                <w:lang w:bidi="ar"/>
              </w:rPr>
            </w:pPr>
            <w:r>
              <w:rPr>
                <w:kern w:val="0"/>
                <w:szCs w:val="21"/>
                <w:lang w:bidi="ar"/>
              </w:rPr>
              <w:t>K710-711全部墙面</w:t>
            </w:r>
          </w:p>
        </w:tc>
        <w:tc>
          <w:tcPr>
            <w:tcW w:w="5669" w:type="dxa"/>
            <w:vMerge w:val="continue"/>
            <w:vAlign w:val="center"/>
          </w:tcPr>
          <w:p>
            <w:pPr>
              <w:jc w:val="left"/>
              <w:rPr>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continue"/>
            <w:vAlign w:val="center"/>
          </w:tcPr>
          <w:p>
            <w:pPr>
              <w:jc w:val="center"/>
              <w:rPr>
                <w:szCs w:val="21"/>
              </w:rPr>
            </w:pPr>
          </w:p>
        </w:tc>
        <w:tc>
          <w:tcPr>
            <w:tcW w:w="889" w:type="dxa"/>
            <w:vAlign w:val="bottom"/>
          </w:tcPr>
          <w:p>
            <w:pPr>
              <w:widowControl/>
              <w:jc w:val="center"/>
              <w:textAlignment w:val="bottom"/>
              <w:rPr>
                <w:rFonts w:eastAsia="等线"/>
                <w:kern w:val="0"/>
                <w:szCs w:val="21"/>
                <w:lang w:bidi="ar"/>
              </w:rPr>
            </w:pPr>
            <w:r>
              <w:rPr>
                <w:rFonts w:hint="eastAsia" w:eastAsia="等线"/>
                <w:kern w:val="0"/>
                <w:szCs w:val="21"/>
                <w:lang w:bidi="ar"/>
              </w:rPr>
              <w:t>98</w:t>
            </w:r>
          </w:p>
        </w:tc>
        <w:tc>
          <w:tcPr>
            <w:tcW w:w="2442" w:type="dxa"/>
            <w:vAlign w:val="center"/>
          </w:tcPr>
          <w:p>
            <w:pPr>
              <w:widowControl/>
              <w:jc w:val="center"/>
              <w:textAlignment w:val="center"/>
              <w:rPr>
                <w:kern w:val="0"/>
                <w:szCs w:val="21"/>
                <w:lang w:bidi="ar"/>
              </w:rPr>
            </w:pPr>
            <w:r>
              <w:rPr>
                <w:kern w:val="0"/>
                <w:szCs w:val="21"/>
                <w:lang w:bidi="ar"/>
              </w:rPr>
              <w:t>K712-713之间</w:t>
            </w:r>
          </w:p>
        </w:tc>
        <w:tc>
          <w:tcPr>
            <w:tcW w:w="5669" w:type="dxa"/>
            <w:vMerge w:val="continue"/>
            <w:vAlign w:val="center"/>
          </w:tcPr>
          <w:p>
            <w:pPr>
              <w:jc w:val="left"/>
              <w:rPr>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9767" w:type="dxa"/>
            <w:gridSpan w:val="4"/>
            <w:vAlign w:val="center"/>
          </w:tcPr>
          <w:p>
            <w:pPr>
              <w:jc w:val="center"/>
              <w:rPr>
                <w:kern w:val="0"/>
                <w:szCs w:val="21"/>
                <w:lang w:bidi="ar"/>
              </w:rPr>
            </w:pPr>
            <w:r>
              <w:rPr>
                <w:b/>
                <w:bCs/>
                <w:szCs w:val="21"/>
              </w:rPr>
              <w:t>八、</w:t>
            </w:r>
            <w:r>
              <w:rPr>
                <w:b/>
                <w:bCs/>
                <w:kern w:val="0"/>
                <w:szCs w:val="21"/>
                <w:lang w:bidi="ar"/>
              </w:rPr>
              <w:t>专业：素质基地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9767" w:type="dxa"/>
            <w:gridSpan w:val="4"/>
            <w:vAlign w:val="center"/>
          </w:tcPr>
          <w:p>
            <w:pPr>
              <w:widowControl/>
              <w:jc w:val="center"/>
              <w:textAlignment w:val="center"/>
              <w:rPr>
                <w:kern w:val="0"/>
                <w:szCs w:val="21"/>
                <w:lang w:bidi="ar"/>
              </w:rPr>
            </w:pPr>
            <w:r>
              <w:rPr>
                <w:b/>
                <w:bCs/>
                <w:szCs w:val="21"/>
              </w:rPr>
              <w:t>位置：教学楼T6（图纸为科研创新楼T4）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restart"/>
            <w:vAlign w:val="center"/>
          </w:tcPr>
          <w:p>
            <w:pPr>
              <w:widowControl/>
              <w:jc w:val="center"/>
              <w:textAlignment w:val="center"/>
              <w:rPr>
                <w:szCs w:val="21"/>
              </w:rPr>
            </w:pPr>
            <w:r>
              <w:rPr>
                <w:kern w:val="0"/>
                <w:szCs w:val="21"/>
                <w:lang w:bidi="ar"/>
              </w:rPr>
              <w:t>6F</w:t>
            </w:r>
          </w:p>
        </w:tc>
        <w:tc>
          <w:tcPr>
            <w:tcW w:w="889" w:type="dxa"/>
            <w:vAlign w:val="bottom"/>
          </w:tcPr>
          <w:p>
            <w:pPr>
              <w:widowControl/>
              <w:jc w:val="center"/>
              <w:textAlignment w:val="bottom"/>
              <w:rPr>
                <w:rFonts w:eastAsia="等线"/>
                <w:kern w:val="0"/>
                <w:szCs w:val="21"/>
                <w:lang w:bidi="ar"/>
              </w:rPr>
            </w:pPr>
            <w:r>
              <w:rPr>
                <w:rFonts w:hint="eastAsia" w:eastAsia="等线"/>
                <w:kern w:val="0"/>
                <w:szCs w:val="21"/>
                <w:lang w:bidi="ar"/>
              </w:rPr>
              <w:t>99</w:t>
            </w:r>
          </w:p>
        </w:tc>
        <w:tc>
          <w:tcPr>
            <w:tcW w:w="2442" w:type="dxa"/>
            <w:vAlign w:val="center"/>
          </w:tcPr>
          <w:p>
            <w:pPr>
              <w:widowControl/>
              <w:jc w:val="center"/>
              <w:textAlignment w:val="center"/>
              <w:rPr>
                <w:kern w:val="0"/>
                <w:szCs w:val="21"/>
                <w:lang w:bidi="ar"/>
              </w:rPr>
            </w:pPr>
            <w:r>
              <w:rPr>
                <w:kern w:val="0"/>
                <w:szCs w:val="21"/>
                <w:lang w:bidi="ar"/>
              </w:rPr>
              <w:t>603-604</w:t>
            </w:r>
          </w:p>
        </w:tc>
        <w:tc>
          <w:tcPr>
            <w:tcW w:w="5669" w:type="dxa"/>
            <w:vAlign w:val="center"/>
          </w:tcPr>
          <w:p>
            <w:pPr>
              <w:widowControl/>
              <w:textAlignment w:val="center"/>
              <w:rPr>
                <w:kern w:val="0"/>
                <w:szCs w:val="21"/>
                <w:lang w:bidi="ar"/>
              </w:rPr>
            </w:pPr>
            <w:r>
              <w:rPr>
                <w:kern w:val="0"/>
                <w:szCs w:val="21"/>
                <w:lang w:bidi="ar"/>
              </w:rPr>
              <w:t>文化墙，中国风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continue"/>
            <w:vAlign w:val="center"/>
          </w:tcPr>
          <w:p>
            <w:pPr>
              <w:jc w:val="center"/>
              <w:rPr>
                <w:szCs w:val="21"/>
              </w:rPr>
            </w:pPr>
          </w:p>
        </w:tc>
        <w:tc>
          <w:tcPr>
            <w:tcW w:w="889" w:type="dxa"/>
            <w:vAlign w:val="bottom"/>
          </w:tcPr>
          <w:p>
            <w:pPr>
              <w:widowControl/>
              <w:jc w:val="center"/>
              <w:textAlignment w:val="bottom"/>
              <w:rPr>
                <w:rFonts w:eastAsia="等线"/>
                <w:kern w:val="0"/>
                <w:szCs w:val="21"/>
                <w:lang w:bidi="ar"/>
              </w:rPr>
            </w:pPr>
            <w:r>
              <w:rPr>
                <w:rFonts w:hint="eastAsia" w:eastAsia="等线"/>
                <w:kern w:val="0"/>
                <w:szCs w:val="21"/>
                <w:lang w:bidi="ar"/>
              </w:rPr>
              <w:t>100</w:t>
            </w:r>
          </w:p>
        </w:tc>
        <w:tc>
          <w:tcPr>
            <w:tcW w:w="2442" w:type="dxa"/>
            <w:vAlign w:val="center"/>
          </w:tcPr>
          <w:p>
            <w:pPr>
              <w:widowControl/>
              <w:jc w:val="center"/>
              <w:textAlignment w:val="center"/>
              <w:rPr>
                <w:kern w:val="0"/>
                <w:szCs w:val="21"/>
                <w:lang w:bidi="ar"/>
              </w:rPr>
            </w:pPr>
            <w:r>
              <w:rPr>
                <w:kern w:val="0"/>
                <w:szCs w:val="21"/>
                <w:lang w:bidi="ar"/>
              </w:rPr>
              <w:t>604-605</w:t>
            </w:r>
          </w:p>
        </w:tc>
        <w:tc>
          <w:tcPr>
            <w:tcW w:w="5669" w:type="dxa"/>
            <w:vMerge w:val="restart"/>
            <w:vAlign w:val="center"/>
          </w:tcPr>
          <w:p>
            <w:pPr>
              <w:widowControl/>
              <w:textAlignment w:val="center"/>
              <w:rPr>
                <w:kern w:val="0"/>
                <w:szCs w:val="21"/>
                <w:lang w:bidi="ar"/>
              </w:rPr>
            </w:pPr>
            <w:r>
              <w:rPr>
                <w:kern w:val="0"/>
                <w:szCs w:val="21"/>
                <w:lang w:bidi="ar"/>
              </w:rPr>
              <w:t>承接上面墙，中国风，参考无印良品风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continue"/>
            <w:vAlign w:val="center"/>
          </w:tcPr>
          <w:p>
            <w:pPr>
              <w:jc w:val="center"/>
              <w:rPr>
                <w:szCs w:val="21"/>
              </w:rPr>
            </w:pPr>
          </w:p>
        </w:tc>
        <w:tc>
          <w:tcPr>
            <w:tcW w:w="889" w:type="dxa"/>
            <w:vAlign w:val="bottom"/>
          </w:tcPr>
          <w:p>
            <w:pPr>
              <w:widowControl/>
              <w:jc w:val="center"/>
              <w:textAlignment w:val="bottom"/>
              <w:rPr>
                <w:rFonts w:eastAsia="等线"/>
                <w:kern w:val="0"/>
                <w:szCs w:val="21"/>
                <w:lang w:bidi="ar"/>
              </w:rPr>
            </w:pPr>
            <w:r>
              <w:rPr>
                <w:rFonts w:hint="eastAsia" w:eastAsia="等线"/>
                <w:kern w:val="0"/>
                <w:szCs w:val="21"/>
                <w:lang w:bidi="ar"/>
              </w:rPr>
              <w:t>101</w:t>
            </w:r>
          </w:p>
        </w:tc>
        <w:tc>
          <w:tcPr>
            <w:tcW w:w="2442" w:type="dxa"/>
            <w:vAlign w:val="center"/>
          </w:tcPr>
          <w:p>
            <w:pPr>
              <w:widowControl/>
              <w:jc w:val="center"/>
              <w:textAlignment w:val="center"/>
              <w:rPr>
                <w:kern w:val="0"/>
                <w:szCs w:val="21"/>
                <w:lang w:bidi="ar"/>
              </w:rPr>
            </w:pPr>
            <w:r>
              <w:rPr>
                <w:kern w:val="0"/>
                <w:szCs w:val="21"/>
                <w:lang w:bidi="ar"/>
              </w:rPr>
              <w:t>601-602</w:t>
            </w:r>
          </w:p>
        </w:tc>
        <w:tc>
          <w:tcPr>
            <w:tcW w:w="5669" w:type="dxa"/>
            <w:vMerge w:val="continue"/>
            <w:vAlign w:val="center"/>
          </w:tcPr>
          <w:p>
            <w:pPr>
              <w:widowControl/>
              <w:textAlignment w:val="center"/>
              <w:rPr>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continue"/>
            <w:vAlign w:val="center"/>
          </w:tcPr>
          <w:p>
            <w:pPr>
              <w:jc w:val="center"/>
              <w:rPr>
                <w:szCs w:val="21"/>
              </w:rPr>
            </w:pPr>
          </w:p>
        </w:tc>
        <w:tc>
          <w:tcPr>
            <w:tcW w:w="889" w:type="dxa"/>
            <w:vAlign w:val="bottom"/>
          </w:tcPr>
          <w:p>
            <w:pPr>
              <w:widowControl/>
              <w:jc w:val="center"/>
              <w:textAlignment w:val="bottom"/>
              <w:rPr>
                <w:rFonts w:eastAsia="等线"/>
                <w:kern w:val="0"/>
                <w:szCs w:val="21"/>
                <w:lang w:bidi="ar"/>
              </w:rPr>
            </w:pPr>
            <w:r>
              <w:rPr>
                <w:rFonts w:hint="eastAsia" w:eastAsia="等线"/>
                <w:kern w:val="0"/>
                <w:szCs w:val="21"/>
                <w:lang w:bidi="ar"/>
              </w:rPr>
              <w:t>102</w:t>
            </w:r>
          </w:p>
        </w:tc>
        <w:tc>
          <w:tcPr>
            <w:tcW w:w="2442" w:type="dxa"/>
            <w:vAlign w:val="center"/>
          </w:tcPr>
          <w:p>
            <w:pPr>
              <w:widowControl/>
              <w:jc w:val="center"/>
              <w:textAlignment w:val="center"/>
              <w:rPr>
                <w:kern w:val="0"/>
                <w:szCs w:val="21"/>
                <w:lang w:bidi="ar"/>
              </w:rPr>
            </w:pPr>
            <w:r>
              <w:rPr>
                <w:kern w:val="0"/>
                <w:szCs w:val="21"/>
                <w:lang w:bidi="ar"/>
              </w:rPr>
              <w:t>（605旁边）交流空间1</w:t>
            </w:r>
          </w:p>
        </w:tc>
        <w:tc>
          <w:tcPr>
            <w:tcW w:w="5669" w:type="dxa"/>
            <w:vAlign w:val="center"/>
          </w:tcPr>
          <w:p>
            <w:pPr>
              <w:widowControl/>
              <w:textAlignment w:val="center"/>
              <w:rPr>
                <w:kern w:val="0"/>
                <w:szCs w:val="21"/>
                <w:lang w:bidi="ar"/>
              </w:rPr>
            </w:pPr>
            <w:r>
              <w:rPr>
                <w:kern w:val="0"/>
                <w:szCs w:val="21"/>
                <w:lang w:bidi="ar"/>
              </w:rPr>
              <w:t>中国风，无印良品的风格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continue"/>
            <w:vAlign w:val="center"/>
          </w:tcPr>
          <w:p>
            <w:pPr>
              <w:jc w:val="center"/>
              <w:rPr>
                <w:szCs w:val="21"/>
              </w:rPr>
            </w:pPr>
          </w:p>
        </w:tc>
        <w:tc>
          <w:tcPr>
            <w:tcW w:w="889" w:type="dxa"/>
            <w:vAlign w:val="bottom"/>
          </w:tcPr>
          <w:p>
            <w:pPr>
              <w:widowControl/>
              <w:jc w:val="center"/>
              <w:textAlignment w:val="bottom"/>
              <w:rPr>
                <w:rFonts w:eastAsia="等线"/>
                <w:kern w:val="0"/>
                <w:szCs w:val="21"/>
                <w:lang w:bidi="ar"/>
              </w:rPr>
            </w:pPr>
            <w:r>
              <w:rPr>
                <w:rFonts w:hint="eastAsia" w:eastAsia="等线"/>
                <w:kern w:val="0"/>
                <w:szCs w:val="21"/>
                <w:lang w:bidi="ar"/>
              </w:rPr>
              <w:t>103</w:t>
            </w:r>
          </w:p>
        </w:tc>
        <w:tc>
          <w:tcPr>
            <w:tcW w:w="2442" w:type="dxa"/>
            <w:vAlign w:val="center"/>
          </w:tcPr>
          <w:p>
            <w:pPr>
              <w:widowControl/>
              <w:jc w:val="center"/>
              <w:textAlignment w:val="center"/>
              <w:rPr>
                <w:kern w:val="0"/>
                <w:szCs w:val="21"/>
                <w:lang w:bidi="ar"/>
              </w:rPr>
            </w:pPr>
            <w:r>
              <w:rPr>
                <w:kern w:val="0"/>
                <w:szCs w:val="21"/>
                <w:lang w:bidi="ar"/>
              </w:rPr>
              <w:t>（608旁边）交流空间2</w:t>
            </w:r>
          </w:p>
        </w:tc>
        <w:tc>
          <w:tcPr>
            <w:tcW w:w="5669" w:type="dxa"/>
            <w:vAlign w:val="center"/>
          </w:tcPr>
          <w:p>
            <w:pPr>
              <w:widowControl/>
              <w:textAlignment w:val="center"/>
              <w:rPr>
                <w:kern w:val="0"/>
                <w:szCs w:val="21"/>
                <w:lang w:bidi="ar"/>
              </w:rPr>
            </w:pPr>
            <w:r>
              <w:rPr>
                <w:kern w:val="0"/>
                <w:szCs w:val="21"/>
                <w:lang w:bidi="ar"/>
              </w:rPr>
              <w:t>现代简约风格，可行的话可以考虑工业风同交1形成反差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continue"/>
            <w:vAlign w:val="center"/>
          </w:tcPr>
          <w:p>
            <w:pPr>
              <w:jc w:val="center"/>
              <w:rPr>
                <w:szCs w:val="21"/>
              </w:rPr>
            </w:pPr>
          </w:p>
        </w:tc>
        <w:tc>
          <w:tcPr>
            <w:tcW w:w="889" w:type="dxa"/>
            <w:vAlign w:val="bottom"/>
          </w:tcPr>
          <w:p>
            <w:pPr>
              <w:widowControl/>
              <w:jc w:val="center"/>
              <w:textAlignment w:val="bottom"/>
              <w:rPr>
                <w:rFonts w:eastAsia="等线"/>
                <w:kern w:val="0"/>
                <w:szCs w:val="21"/>
                <w:lang w:bidi="ar"/>
              </w:rPr>
            </w:pPr>
            <w:r>
              <w:rPr>
                <w:rFonts w:hint="eastAsia" w:eastAsia="等线"/>
                <w:kern w:val="0"/>
                <w:szCs w:val="21"/>
                <w:lang w:bidi="ar"/>
              </w:rPr>
              <w:t>104</w:t>
            </w:r>
          </w:p>
        </w:tc>
        <w:tc>
          <w:tcPr>
            <w:tcW w:w="2442" w:type="dxa"/>
            <w:vAlign w:val="center"/>
          </w:tcPr>
          <w:p>
            <w:pPr>
              <w:widowControl/>
              <w:jc w:val="center"/>
              <w:textAlignment w:val="center"/>
              <w:rPr>
                <w:kern w:val="0"/>
                <w:szCs w:val="21"/>
                <w:lang w:bidi="ar"/>
              </w:rPr>
            </w:pPr>
            <w:r>
              <w:rPr>
                <w:kern w:val="0"/>
                <w:szCs w:val="21"/>
                <w:lang w:bidi="ar"/>
              </w:rPr>
              <w:t>608-609</w:t>
            </w:r>
          </w:p>
        </w:tc>
        <w:tc>
          <w:tcPr>
            <w:tcW w:w="5669" w:type="dxa"/>
            <w:vAlign w:val="center"/>
          </w:tcPr>
          <w:p>
            <w:pPr>
              <w:widowControl/>
              <w:textAlignment w:val="center"/>
              <w:rPr>
                <w:kern w:val="0"/>
                <w:szCs w:val="21"/>
                <w:lang w:bidi="ar"/>
              </w:rPr>
            </w:pPr>
            <w:r>
              <w:rPr>
                <w:kern w:val="0"/>
                <w:szCs w:val="21"/>
                <w:lang w:bidi="ar"/>
              </w:rPr>
              <w:t>科技感的，配合交2的风格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restart"/>
            <w:vAlign w:val="center"/>
          </w:tcPr>
          <w:p>
            <w:pPr>
              <w:jc w:val="center"/>
              <w:rPr>
                <w:szCs w:val="21"/>
              </w:rPr>
            </w:pPr>
            <w:r>
              <w:rPr>
                <w:szCs w:val="21"/>
              </w:rPr>
              <w:t>7F</w:t>
            </w:r>
          </w:p>
        </w:tc>
        <w:tc>
          <w:tcPr>
            <w:tcW w:w="889" w:type="dxa"/>
            <w:vAlign w:val="center"/>
          </w:tcPr>
          <w:p>
            <w:pPr>
              <w:widowControl/>
              <w:jc w:val="center"/>
              <w:textAlignment w:val="bottom"/>
              <w:rPr>
                <w:rFonts w:eastAsia="等线"/>
                <w:kern w:val="0"/>
                <w:szCs w:val="21"/>
                <w:lang w:bidi="ar"/>
              </w:rPr>
            </w:pPr>
            <w:r>
              <w:rPr>
                <w:rFonts w:hint="eastAsia" w:eastAsia="等线"/>
                <w:kern w:val="0"/>
                <w:szCs w:val="21"/>
                <w:lang w:bidi="ar"/>
              </w:rPr>
              <w:t>105</w:t>
            </w:r>
          </w:p>
        </w:tc>
        <w:tc>
          <w:tcPr>
            <w:tcW w:w="2442" w:type="dxa"/>
            <w:vAlign w:val="center"/>
          </w:tcPr>
          <w:p>
            <w:pPr>
              <w:widowControl/>
              <w:jc w:val="center"/>
              <w:textAlignment w:val="center"/>
              <w:rPr>
                <w:kern w:val="0"/>
                <w:szCs w:val="21"/>
                <w:lang w:bidi="ar"/>
              </w:rPr>
            </w:pPr>
            <w:r>
              <w:rPr>
                <w:kern w:val="0"/>
                <w:szCs w:val="21"/>
                <w:lang w:bidi="ar"/>
              </w:rPr>
              <w:t>703-704</w:t>
            </w:r>
          </w:p>
        </w:tc>
        <w:tc>
          <w:tcPr>
            <w:tcW w:w="5669" w:type="dxa"/>
            <w:vMerge w:val="restart"/>
            <w:vAlign w:val="center"/>
          </w:tcPr>
          <w:p>
            <w:pPr>
              <w:widowControl/>
              <w:textAlignment w:val="center"/>
              <w:rPr>
                <w:kern w:val="0"/>
                <w:szCs w:val="21"/>
                <w:lang w:bidi="ar"/>
              </w:rPr>
            </w:pPr>
            <w:r>
              <w:rPr>
                <w:kern w:val="0"/>
                <w:szCs w:val="21"/>
                <w:lang w:bidi="ar"/>
              </w:rPr>
              <w:t>具体可参考素质基地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continue"/>
            <w:vAlign w:val="center"/>
          </w:tcPr>
          <w:p>
            <w:pPr>
              <w:jc w:val="center"/>
              <w:rPr>
                <w:szCs w:val="21"/>
              </w:rPr>
            </w:pPr>
          </w:p>
        </w:tc>
        <w:tc>
          <w:tcPr>
            <w:tcW w:w="889" w:type="dxa"/>
            <w:vAlign w:val="center"/>
          </w:tcPr>
          <w:p>
            <w:pPr>
              <w:widowControl/>
              <w:jc w:val="center"/>
              <w:textAlignment w:val="bottom"/>
              <w:rPr>
                <w:rFonts w:eastAsia="等线"/>
                <w:kern w:val="0"/>
                <w:szCs w:val="21"/>
                <w:lang w:bidi="ar"/>
              </w:rPr>
            </w:pPr>
            <w:r>
              <w:rPr>
                <w:rFonts w:hint="eastAsia" w:eastAsia="等线"/>
                <w:kern w:val="0"/>
                <w:szCs w:val="21"/>
                <w:lang w:bidi="ar"/>
              </w:rPr>
              <w:t>106</w:t>
            </w:r>
          </w:p>
        </w:tc>
        <w:tc>
          <w:tcPr>
            <w:tcW w:w="2442" w:type="dxa"/>
            <w:vAlign w:val="center"/>
          </w:tcPr>
          <w:p>
            <w:pPr>
              <w:widowControl/>
              <w:jc w:val="center"/>
              <w:textAlignment w:val="center"/>
              <w:rPr>
                <w:kern w:val="0"/>
                <w:szCs w:val="21"/>
                <w:lang w:bidi="ar"/>
              </w:rPr>
            </w:pPr>
            <w:r>
              <w:rPr>
                <w:kern w:val="0"/>
                <w:szCs w:val="21"/>
                <w:lang w:bidi="ar"/>
              </w:rPr>
              <w:t>704-705</w:t>
            </w:r>
          </w:p>
        </w:tc>
        <w:tc>
          <w:tcPr>
            <w:tcW w:w="5669" w:type="dxa"/>
            <w:vMerge w:val="continue"/>
            <w:vAlign w:val="center"/>
          </w:tcPr>
          <w:p>
            <w:pPr>
              <w:rPr>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continue"/>
            <w:vAlign w:val="center"/>
          </w:tcPr>
          <w:p>
            <w:pPr>
              <w:jc w:val="center"/>
              <w:rPr>
                <w:szCs w:val="21"/>
              </w:rPr>
            </w:pPr>
          </w:p>
        </w:tc>
        <w:tc>
          <w:tcPr>
            <w:tcW w:w="889" w:type="dxa"/>
            <w:vAlign w:val="center"/>
          </w:tcPr>
          <w:p>
            <w:pPr>
              <w:widowControl/>
              <w:jc w:val="center"/>
              <w:textAlignment w:val="bottom"/>
              <w:rPr>
                <w:rFonts w:eastAsia="等线"/>
                <w:kern w:val="0"/>
                <w:szCs w:val="21"/>
                <w:lang w:bidi="ar"/>
              </w:rPr>
            </w:pPr>
            <w:r>
              <w:rPr>
                <w:rFonts w:hint="eastAsia" w:eastAsia="等线"/>
                <w:kern w:val="0"/>
                <w:szCs w:val="21"/>
                <w:lang w:bidi="ar"/>
              </w:rPr>
              <w:t>107</w:t>
            </w:r>
          </w:p>
        </w:tc>
        <w:tc>
          <w:tcPr>
            <w:tcW w:w="2442" w:type="dxa"/>
            <w:vAlign w:val="center"/>
          </w:tcPr>
          <w:p>
            <w:pPr>
              <w:widowControl/>
              <w:jc w:val="center"/>
              <w:textAlignment w:val="center"/>
              <w:rPr>
                <w:kern w:val="0"/>
                <w:szCs w:val="21"/>
                <w:lang w:bidi="ar"/>
              </w:rPr>
            </w:pPr>
            <w:r>
              <w:rPr>
                <w:kern w:val="0"/>
                <w:szCs w:val="21"/>
                <w:lang w:bidi="ar"/>
              </w:rPr>
              <w:t>701-702</w:t>
            </w:r>
          </w:p>
        </w:tc>
        <w:tc>
          <w:tcPr>
            <w:tcW w:w="5669" w:type="dxa"/>
            <w:vMerge w:val="continue"/>
            <w:vAlign w:val="center"/>
          </w:tcPr>
          <w:p>
            <w:pPr>
              <w:rPr>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continue"/>
            <w:vAlign w:val="center"/>
          </w:tcPr>
          <w:p>
            <w:pPr>
              <w:jc w:val="center"/>
              <w:rPr>
                <w:szCs w:val="21"/>
              </w:rPr>
            </w:pPr>
          </w:p>
        </w:tc>
        <w:tc>
          <w:tcPr>
            <w:tcW w:w="889" w:type="dxa"/>
            <w:vAlign w:val="center"/>
          </w:tcPr>
          <w:p>
            <w:pPr>
              <w:widowControl/>
              <w:jc w:val="center"/>
              <w:textAlignment w:val="bottom"/>
              <w:rPr>
                <w:rFonts w:eastAsia="等线"/>
                <w:kern w:val="0"/>
                <w:szCs w:val="21"/>
                <w:lang w:bidi="ar"/>
              </w:rPr>
            </w:pPr>
            <w:r>
              <w:rPr>
                <w:rFonts w:hint="eastAsia" w:eastAsia="等线"/>
                <w:kern w:val="0"/>
                <w:szCs w:val="21"/>
                <w:lang w:bidi="ar"/>
              </w:rPr>
              <w:t>108</w:t>
            </w:r>
          </w:p>
        </w:tc>
        <w:tc>
          <w:tcPr>
            <w:tcW w:w="2442" w:type="dxa"/>
            <w:vAlign w:val="center"/>
          </w:tcPr>
          <w:p>
            <w:pPr>
              <w:widowControl/>
              <w:jc w:val="center"/>
              <w:textAlignment w:val="center"/>
              <w:rPr>
                <w:kern w:val="0"/>
                <w:szCs w:val="21"/>
                <w:lang w:bidi="ar"/>
              </w:rPr>
            </w:pPr>
            <w:r>
              <w:rPr>
                <w:kern w:val="0"/>
                <w:szCs w:val="21"/>
                <w:lang w:bidi="ar"/>
              </w:rPr>
              <w:t>（705旁边）交流空间3</w:t>
            </w:r>
          </w:p>
        </w:tc>
        <w:tc>
          <w:tcPr>
            <w:tcW w:w="5669" w:type="dxa"/>
            <w:vAlign w:val="center"/>
          </w:tcPr>
          <w:p>
            <w:pPr>
              <w:widowControl/>
              <w:textAlignment w:val="center"/>
              <w:rPr>
                <w:kern w:val="0"/>
                <w:szCs w:val="21"/>
                <w:lang w:bidi="ar"/>
              </w:rPr>
            </w:pPr>
            <w:r>
              <w:rPr>
                <w:kern w:val="0"/>
                <w:szCs w:val="21"/>
                <w:lang w:bidi="ar"/>
              </w:rPr>
              <w:t>风格与物理演示大厅或素质基地保持一致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continue"/>
            <w:vAlign w:val="center"/>
          </w:tcPr>
          <w:p>
            <w:pPr>
              <w:jc w:val="center"/>
              <w:rPr>
                <w:szCs w:val="21"/>
              </w:rPr>
            </w:pPr>
          </w:p>
        </w:tc>
        <w:tc>
          <w:tcPr>
            <w:tcW w:w="889" w:type="dxa"/>
            <w:vAlign w:val="center"/>
          </w:tcPr>
          <w:p>
            <w:pPr>
              <w:widowControl/>
              <w:jc w:val="center"/>
              <w:textAlignment w:val="bottom"/>
              <w:rPr>
                <w:rFonts w:eastAsia="等线"/>
                <w:kern w:val="0"/>
                <w:szCs w:val="21"/>
                <w:lang w:bidi="ar"/>
              </w:rPr>
            </w:pPr>
            <w:r>
              <w:rPr>
                <w:rFonts w:hint="eastAsia" w:eastAsia="等线"/>
                <w:kern w:val="0"/>
                <w:szCs w:val="21"/>
                <w:lang w:bidi="ar"/>
              </w:rPr>
              <w:t>109</w:t>
            </w:r>
          </w:p>
        </w:tc>
        <w:tc>
          <w:tcPr>
            <w:tcW w:w="2442" w:type="dxa"/>
            <w:vAlign w:val="center"/>
          </w:tcPr>
          <w:p>
            <w:pPr>
              <w:widowControl/>
              <w:jc w:val="center"/>
              <w:textAlignment w:val="center"/>
              <w:rPr>
                <w:kern w:val="0"/>
                <w:szCs w:val="21"/>
                <w:lang w:bidi="ar"/>
              </w:rPr>
            </w:pPr>
            <w:r>
              <w:rPr>
                <w:kern w:val="0"/>
                <w:szCs w:val="21"/>
                <w:lang w:bidi="ar"/>
              </w:rPr>
              <w:t>（708旁边）交流空间4</w:t>
            </w:r>
          </w:p>
        </w:tc>
        <w:tc>
          <w:tcPr>
            <w:tcW w:w="5669" w:type="dxa"/>
            <w:vAlign w:val="center"/>
          </w:tcPr>
          <w:p>
            <w:pPr>
              <w:widowControl/>
              <w:textAlignment w:val="center"/>
              <w:rPr>
                <w:kern w:val="0"/>
                <w:szCs w:val="21"/>
                <w:lang w:bidi="ar"/>
              </w:rPr>
            </w:pPr>
            <w:r>
              <w:rPr>
                <w:kern w:val="0"/>
                <w:szCs w:val="21"/>
                <w:lang w:bidi="ar"/>
              </w:rPr>
              <w:t>风格为心理教室展板延伸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continue"/>
            <w:vAlign w:val="center"/>
          </w:tcPr>
          <w:p>
            <w:pPr>
              <w:jc w:val="center"/>
              <w:rPr>
                <w:szCs w:val="21"/>
              </w:rPr>
            </w:pPr>
          </w:p>
        </w:tc>
        <w:tc>
          <w:tcPr>
            <w:tcW w:w="889" w:type="dxa"/>
            <w:vAlign w:val="bottom"/>
          </w:tcPr>
          <w:p>
            <w:pPr>
              <w:widowControl/>
              <w:jc w:val="center"/>
              <w:textAlignment w:val="bottom"/>
              <w:rPr>
                <w:rFonts w:eastAsia="等线"/>
                <w:kern w:val="0"/>
                <w:szCs w:val="21"/>
                <w:lang w:bidi="ar"/>
              </w:rPr>
            </w:pPr>
            <w:r>
              <w:rPr>
                <w:rFonts w:hint="eastAsia" w:eastAsia="等线"/>
                <w:kern w:val="0"/>
                <w:szCs w:val="21"/>
                <w:lang w:bidi="ar"/>
              </w:rPr>
              <w:t>110</w:t>
            </w:r>
          </w:p>
        </w:tc>
        <w:tc>
          <w:tcPr>
            <w:tcW w:w="2442" w:type="dxa"/>
            <w:vAlign w:val="center"/>
          </w:tcPr>
          <w:p>
            <w:pPr>
              <w:widowControl/>
              <w:jc w:val="center"/>
              <w:textAlignment w:val="center"/>
              <w:rPr>
                <w:kern w:val="0"/>
                <w:szCs w:val="21"/>
                <w:lang w:bidi="ar"/>
              </w:rPr>
            </w:pPr>
            <w:r>
              <w:rPr>
                <w:kern w:val="0"/>
                <w:szCs w:val="21"/>
                <w:lang w:bidi="ar"/>
              </w:rPr>
              <w:t>708-709</w:t>
            </w:r>
          </w:p>
        </w:tc>
        <w:tc>
          <w:tcPr>
            <w:tcW w:w="5669" w:type="dxa"/>
            <w:vAlign w:val="center"/>
          </w:tcPr>
          <w:p>
            <w:pPr>
              <w:widowControl/>
              <w:textAlignment w:val="center"/>
              <w:rPr>
                <w:kern w:val="0"/>
                <w:szCs w:val="21"/>
                <w:lang w:bidi="ar"/>
              </w:rPr>
            </w:pPr>
            <w:r>
              <w:rPr>
                <w:kern w:val="0"/>
                <w:szCs w:val="21"/>
                <w:lang w:bidi="ar"/>
              </w:rPr>
              <w:t>设计心理教室的展板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9767" w:type="dxa"/>
            <w:gridSpan w:val="4"/>
            <w:vAlign w:val="center"/>
          </w:tcPr>
          <w:p>
            <w:pPr>
              <w:jc w:val="center"/>
              <w:rPr>
                <w:kern w:val="0"/>
                <w:szCs w:val="21"/>
                <w:lang w:bidi="ar"/>
              </w:rPr>
            </w:pPr>
            <w:r>
              <w:rPr>
                <w:b/>
                <w:bCs/>
                <w:szCs w:val="21"/>
              </w:rPr>
              <w:t>九、</w:t>
            </w:r>
            <w:r>
              <w:rPr>
                <w:b/>
                <w:bCs/>
                <w:kern w:val="0"/>
                <w:szCs w:val="21"/>
                <w:lang w:bidi="ar"/>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9767" w:type="dxa"/>
            <w:gridSpan w:val="4"/>
            <w:vAlign w:val="center"/>
          </w:tcPr>
          <w:p>
            <w:pPr>
              <w:widowControl/>
              <w:jc w:val="center"/>
              <w:textAlignment w:val="center"/>
              <w:rPr>
                <w:kern w:val="0"/>
                <w:szCs w:val="21"/>
                <w:lang w:bidi="ar"/>
              </w:rPr>
            </w:pPr>
            <w:r>
              <w:rPr>
                <w:b/>
                <w:bCs/>
                <w:szCs w:val="21"/>
              </w:rPr>
              <w:t>位置：实训楼、教学楼T6（图纸为科研创新楼T4）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restart"/>
            <w:vAlign w:val="center"/>
          </w:tcPr>
          <w:p>
            <w:pPr>
              <w:widowControl/>
              <w:jc w:val="center"/>
              <w:textAlignment w:val="center"/>
              <w:rPr>
                <w:szCs w:val="21"/>
              </w:rPr>
            </w:pPr>
            <w:r>
              <w:rPr>
                <w:kern w:val="0"/>
                <w:szCs w:val="21"/>
                <w:lang w:bidi="ar"/>
              </w:rPr>
              <w:t>1F</w:t>
            </w:r>
          </w:p>
        </w:tc>
        <w:tc>
          <w:tcPr>
            <w:tcW w:w="889" w:type="dxa"/>
            <w:vAlign w:val="center"/>
          </w:tcPr>
          <w:p>
            <w:pPr>
              <w:widowControl/>
              <w:jc w:val="center"/>
              <w:textAlignment w:val="bottom"/>
              <w:rPr>
                <w:rFonts w:eastAsia="等线"/>
                <w:kern w:val="0"/>
                <w:szCs w:val="21"/>
                <w:lang w:bidi="ar"/>
              </w:rPr>
            </w:pPr>
            <w:r>
              <w:rPr>
                <w:rFonts w:hint="eastAsia" w:eastAsia="等线"/>
                <w:kern w:val="0"/>
                <w:szCs w:val="21"/>
                <w:lang w:bidi="ar"/>
              </w:rPr>
              <w:t>111</w:t>
            </w:r>
          </w:p>
        </w:tc>
        <w:tc>
          <w:tcPr>
            <w:tcW w:w="2442" w:type="dxa"/>
            <w:vAlign w:val="center"/>
          </w:tcPr>
          <w:p>
            <w:pPr>
              <w:widowControl/>
              <w:jc w:val="center"/>
              <w:textAlignment w:val="center"/>
              <w:rPr>
                <w:kern w:val="0"/>
                <w:szCs w:val="21"/>
                <w:lang w:bidi="ar"/>
              </w:rPr>
            </w:pPr>
            <w:r>
              <w:rPr>
                <w:kern w:val="0"/>
                <w:szCs w:val="21"/>
                <w:lang w:bidi="ar"/>
              </w:rPr>
              <w:t>大厅</w:t>
            </w:r>
          </w:p>
        </w:tc>
        <w:tc>
          <w:tcPr>
            <w:tcW w:w="5669" w:type="dxa"/>
            <w:vAlign w:val="center"/>
          </w:tcPr>
          <w:p>
            <w:pPr>
              <w:widowControl/>
              <w:textAlignment w:val="center"/>
              <w:rPr>
                <w:kern w:val="0"/>
                <w:szCs w:val="21"/>
                <w:lang w:bidi="ar"/>
              </w:rPr>
            </w:pPr>
            <w:r>
              <w:rPr>
                <w:kern w:val="0"/>
                <w:szCs w:val="21"/>
                <w:lang w:bidi="ar"/>
              </w:rPr>
              <w:t>室内设计，在现有大厅的基础上进行深化设计；满足展示、交流、读书角等功能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continue"/>
            <w:vAlign w:val="center"/>
          </w:tcPr>
          <w:p>
            <w:pPr>
              <w:jc w:val="center"/>
              <w:rPr>
                <w:szCs w:val="21"/>
              </w:rPr>
            </w:pPr>
          </w:p>
        </w:tc>
        <w:tc>
          <w:tcPr>
            <w:tcW w:w="889" w:type="dxa"/>
            <w:vAlign w:val="center"/>
          </w:tcPr>
          <w:p>
            <w:pPr>
              <w:widowControl/>
              <w:jc w:val="center"/>
              <w:textAlignment w:val="bottom"/>
              <w:rPr>
                <w:rFonts w:eastAsia="等线"/>
                <w:kern w:val="0"/>
                <w:szCs w:val="21"/>
                <w:lang w:bidi="ar"/>
              </w:rPr>
            </w:pPr>
            <w:r>
              <w:rPr>
                <w:rFonts w:hint="eastAsia" w:eastAsia="等线"/>
                <w:kern w:val="0"/>
                <w:szCs w:val="21"/>
                <w:lang w:bidi="ar"/>
              </w:rPr>
              <w:t>112</w:t>
            </w:r>
          </w:p>
        </w:tc>
        <w:tc>
          <w:tcPr>
            <w:tcW w:w="2442" w:type="dxa"/>
            <w:vAlign w:val="center"/>
          </w:tcPr>
          <w:p>
            <w:pPr>
              <w:widowControl/>
              <w:jc w:val="center"/>
              <w:textAlignment w:val="center"/>
              <w:rPr>
                <w:kern w:val="0"/>
                <w:szCs w:val="21"/>
                <w:lang w:bidi="ar"/>
              </w:rPr>
            </w:pPr>
            <w:r>
              <w:rPr>
                <w:kern w:val="0"/>
                <w:szCs w:val="21"/>
                <w:lang w:bidi="ar"/>
              </w:rPr>
              <w:t>K123对面墙面</w:t>
            </w:r>
          </w:p>
        </w:tc>
        <w:tc>
          <w:tcPr>
            <w:tcW w:w="5669" w:type="dxa"/>
            <w:vAlign w:val="center"/>
          </w:tcPr>
          <w:p>
            <w:pPr>
              <w:widowControl/>
              <w:textAlignment w:val="center"/>
              <w:rPr>
                <w:kern w:val="0"/>
                <w:szCs w:val="21"/>
                <w:lang w:bidi="ar"/>
              </w:rPr>
            </w:pPr>
            <w:r>
              <w:rPr>
                <w:kern w:val="0"/>
                <w:szCs w:val="21"/>
                <w:lang w:bidi="ar"/>
              </w:rPr>
              <w:t>实验中心的门面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continue"/>
            <w:vAlign w:val="center"/>
          </w:tcPr>
          <w:p>
            <w:pPr>
              <w:jc w:val="center"/>
              <w:rPr>
                <w:szCs w:val="21"/>
              </w:rPr>
            </w:pPr>
          </w:p>
        </w:tc>
        <w:tc>
          <w:tcPr>
            <w:tcW w:w="889" w:type="dxa"/>
            <w:vAlign w:val="center"/>
          </w:tcPr>
          <w:p>
            <w:pPr>
              <w:widowControl/>
              <w:jc w:val="center"/>
              <w:textAlignment w:val="bottom"/>
              <w:rPr>
                <w:rFonts w:eastAsia="等线"/>
                <w:kern w:val="0"/>
                <w:szCs w:val="21"/>
                <w:lang w:bidi="ar"/>
              </w:rPr>
            </w:pPr>
            <w:r>
              <w:rPr>
                <w:rFonts w:hint="eastAsia" w:eastAsia="等线"/>
                <w:kern w:val="0"/>
                <w:szCs w:val="21"/>
                <w:lang w:bidi="ar"/>
              </w:rPr>
              <w:t>113</w:t>
            </w:r>
          </w:p>
        </w:tc>
        <w:tc>
          <w:tcPr>
            <w:tcW w:w="2442" w:type="dxa"/>
            <w:vAlign w:val="center"/>
          </w:tcPr>
          <w:p>
            <w:pPr>
              <w:widowControl/>
              <w:jc w:val="center"/>
              <w:textAlignment w:val="center"/>
              <w:rPr>
                <w:kern w:val="0"/>
                <w:szCs w:val="21"/>
                <w:lang w:bidi="ar"/>
              </w:rPr>
            </w:pPr>
            <w:r>
              <w:rPr>
                <w:kern w:val="0"/>
                <w:szCs w:val="21"/>
                <w:lang w:bidi="ar"/>
              </w:rPr>
              <w:t>K101-102对面长走廊</w:t>
            </w:r>
          </w:p>
        </w:tc>
        <w:tc>
          <w:tcPr>
            <w:tcW w:w="5669" w:type="dxa"/>
            <w:vAlign w:val="center"/>
          </w:tcPr>
          <w:p>
            <w:pPr>
              <w:widowControl/>
              <w:textAlignment w:val="center"/>
              <w:rPr>
                <w:kern w:val="0"/>
                <w:szCs w:val="21"/>
                <w:lang w:bidi="ar"/>
              </w:rPr>
            </w:pPr>
            <w:r>
              <w:rPr>
                <w:kern w:val="0"/>
                <w:szCs w:val="21"/>
                <w:lang w:bidi="ar"/>
              </w:rPr>
              <w:t>多个专业老师的办公室，可以和上一栏的墙面共同构成一个主体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continue"/>
            <w:vAlign w:val="center"/>
          </w:tcPr>
          <w:p>
            <w:pPr>
              <w:jc w:val="center"/>
              <w:rPr>
                <w:szCs w:val="21"/>
              </w:rPr>
            </w:pPr>
          </w:p>
        </w:tc>
        <w:tc>
          <w:tcPr>
            <w:tcW w:w="889" w:type="dxa"/>
            <w:vAlign w:val="center"/>
          </w:tcPr>
          <w:p>
            <w:pPr>
              <w:widowControl/>
              <w:jc w:val="center"/>
              <w:textAlignment w:val="bottom"/>
              <w:rPr>
                <w:rFonts w:eastAsia="等线"/>
                <w:kern w:val="0"/>
                <w:szCs w:val="21"/>
                <w:lang w:bidi="ar"/>
              </w:rPr>
            </w:pPr>
            <w:r>
              <w:rPr>
                <w:rFonts w:hint="eastAsia" w:eastAsia="等线"/>
                <w:kern w:val="0"/>
                <w:szCs w:val="21"/>
                <w:lang w:bidi="ar"/>
              </w:rPr>
              <w:t>114</w:t>
            </w:r>
          </w:p>
        </w:tc>
        <w:tc>
          <w:tcPr>
            <w:tcW w:w="2442" w:type="dxa"/>
            <w:vAlign w:val="center"/>
          </w:tcPr>
          <w:p>
            <w:pPr>
              <w:widowControl/>
              <w:jc w:val="center"/>
              <w:textAlignment w:val="center"/>
              <w:rPr>
                <w:kern w:val="0"/>
                <w:szCs w:val="21"/>
                <w:lang w:bidi="ar"/>
              </w:rPr>
            </w:pPr>
            <w:r>
              <w:rPr>
                <w:kern w:val="0"/>
                <w:szCs w:val="21"/>
                <w:lang w:bidi="ar"/>
              </w:rPr>
              <w:t>K128侧面墙面</w:t>
            </w:r>
          </w:p>
        </w:tc>
        <w:tc>
          <w:tcPr>
            <w:tcW w:w="5669" w:type="dxa"/>
            <w:vAlign w:val="center"/>
          </w:tcPr>
          <w:p>
            <w:pPr>
              <w:widowControl/>
              <w:textAlignment w:val="center"/>
              <w:rPr>
                <w:kern w:val="0"/>
                <w:szCs w:val="21"/>
                <w:lang w:bidi="ar"/>
              </w:rPr>
            </w:pPr>
            <w:r>
              <w:rPr>
                <w:kern w:val="0"/>
                <w:szCs w:val="21"/>
                <w:lang w:bidi="ar"/>
              </w:rPr>
              <w:t>会议室旁边的墙面，设计风格庄重为主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Align w:val="center"/>
          </w:tcPr>
          <w:p>
            <w:pPr>
              <w:widowControl/>
              <w:jc w:val="center"/>
              <w:textAlignment w:val="center"/>
              <w:rPr>
                <w:szCs w:val="21"/>
              </w:rPr>
            </w:pPr>
            <w:r>
              <w:rPr>
                <w:kern w:val="0"/>
                <w:szCs w:val="21"/>
                <w:lang w:bidi="ar"/>
              </w:rPr>
              <w:t>3F</w:t>
            </w:r>
          </w:p>
        </w:tc>
        <w:tc>
          <w:tcPr>
            <w:tcW w:w="889" w:type="dxa"/>
            <w:vAlign w:val="center"/>
          </w:tcPr>
          <w:p>
            <w:pPr>
              <w:widowControl/>
              <w:jc w:val="center"/>
              <w:textAlignment w:val="bottom"/>
              <w:rPr>
                <w:rFonts w:eastAsia="等线"/>
                <w:kern w:val="0"/>
                <w:szCs w:val="21"/>
                <w:lang w:bidi="ar"/>
              </w:rPr>
            </w:pPr>
            <w:r>
              <w:rPr>
                <w:rFonts w:hint="eastAsia" w:eastAsia="等线"/>
                <w:kern w:val="0"/>
                <w:szCs w:val="21"/>
                <w:lang w:bidi="ar"/>
              </w:rPr>
              <w:t>115</w:t>
            </w:r>
          </w:p>
        </w:tc>
        <w:tc>
          <w:tcPr>
            <w:tcW w:w="2442" w:type="dxa"/>
            <w:vAlign w:val="center"/>
          </w:tcPr>
          <w:p>
            <w:pPr>
              <w:widowControl/>
              <w:jc w:val="center"/>
              <w:textAlignment w:val="center"/>
              <w:rPr>
                <w:kern w:val="0"/>
                <w:szCs w:val="21"/>
                <w:lang w:bidi="ar"/>
              </w:rPr>
            </w:pPr>
            <w:r>
              <w:rPr>
                <w:kern w:val="0"/>
                <w:szCs w:val="21"/>
                <w:lang w:bidi="ar"/>
              </w:rPr>
              <w:t>K309侧面</w:t>
            </w:r>
          </w:p>
        </w:tc>
        <w:tc>
          <w:tcPr>
            <w:tcW w:w="5669" w:type="dxa"/>
            <w:vAlign w:val="center"/>
          </w:tcPr>
          <w:p>
            <w:pPr>
              <w:widowControl/>
              <w:textAlignment w:val="center"/>
              <w:rPr>
                <w:kern w:val="0"/>
                <w:szCs w:val="21"/>
                <w:lang w:bidi="ar"/>
              </w:rPr>
            </w:pPr>
            <w:r>
              <w:rPr>
                <w:kern w:val="0"/>
                <w:szCs w:val="21"/>
                <w:lang w:bidi="ar"/>
              </w:rPr>
              <w:t>实验中心库房，库房文化墙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Align w:val="center"/>
          </w:tcPr>
          <w:p>
            <w:pPr>
              <w:widowControl/>
              <w:jc w:val="center"/>
              <w:textAlignment w:val="center"/>
              <w:rPr>
                <w:szCs w:val="21"/>
              </w:rPr>
            </w:pPr>
            <w:r>
              <w:rPr>
                <w:kern w:val="0"/>
                <w:szCs w:val="21"/>
                <w:lang w:bidi="ar"/>
              </w:rPr>
              <w:t>4F</w:t>
            </w:r>
          </w:p>
        </w:tc>
        <w:tc>
          <w:tcPr>
            <w:tcW w:w="889" w:type="dxa"/>
            <w:vAlign w:val="center"/>
          </w:tcPr>
          <w:p>
            <w:pPr>
              <w:widowControl/>
              <w:jc w:val="center"/>
              <w:textAlignment w:val="bottom"/>
              <w:rPr>
                <w:rFonts w:eastAsia="等线"/>
                <w:kern w:val="0"/>
                <w:szCs w:val="21"/>
                <w:lang w:bidi="ar"/>
              </w:rPr>
            </w:pPr>
            <w:r>
              <w:rPr>
                <w:rFonts w:hint="eastAsia" w:eastAsia="等线"/>
                <w:kern w:val="0"/>
                <w:szCs w:val="21"/>
                <w:lang w:bidi="ar"/>
              </w:rPr>
              <w:t>11</w:t>
            </w:r>
            <w:r>
              <w:rPr>
                <w:rFonts w:hint="eastAsia"/>
                <w:kern w:val="0"/>
                <w:szCs w:val="21"/>
                <w:lang w:bidi="ar"/>
              </w:rPr>
              <w:t>6</w:t>
            </w:r>
          </w:p>
        </w:tc>
        <w:tc>
          <w:tcPr>
            <w:tcW w:w="2442" w:type="dxa"/>
            <w:vAlign w:val="center"/>
          </w:tcPr>
          <w:p>
            <w:pPr>
              <w:widowControl/>
              <w:jc w:val="center"/>
              <w:textAlignment w:val="center"/>
              <w:rPr>
                <w:kern w:val="0"/>
                <w:szCs w:val="21"/>
                <w:lang w:bidi="ar"/>
              </w:rPr>
            </w:pPr>
            <w:r>
              <w:rPr>
                <w:kern w:val="0"/>
                <w:szCs w:val="21"/>
                <w:lang w:bidi="ar"/>
              </w:rPr>
              <w:t>交流空间（ K422-425之间）</w:t>
            </w:r>
          </w:p>
        </w:tc>
        <w:tc>
          <w:tcPr>
            <w:tcW w:w="5669" w:type="dxa"/>
            <w:vMerge w:val="restart"/>
            <w:vAlign w:val="center"/>
          </w:tcPr>
          <w:p>
            <w:pPr>
              <w:widowControl/>
              <w:textAlignment w:val="center"/>
              <w:rPr>
                <w:kern w:val="0"/>
                <w:szCs w:val="21"/>
                <w:lang w:bidi="ar"/>
              </w:rPr>
            </w:pPr>
            <w:r>
              <w:rPr>
                <w:kern w:val="0"/>
                <w:szCs w:val="21"/>
                <w:lang w:bidi="ar"/>
              </w:rPr>
              <w:t>若无特殊要求，展板或墙面与邻近专业风格保持一致即可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restart"/>
            <w:vAlign w:val="center"/>
          </w:tcPr>
          <w:p>
            <w:pPr>
              <w:widowControl/>
              <w:jc w:val="center"/>
              <w:textAlignment w:val="center"/>
              <w:rPr>
                <w:szCs w:val="21"/>
              </w:rPr>
            </w:pPr>
            <w:r>
              <w:rPr>
                <w:kern w:val="0"/>
                <w:szCs w:val="21"/>
                <w:lang w:bidi="ar"/>
              </w:rPr>
              <w:t>5F</w:t>
            </w:r>
          </w:p>
        </w:tc>
        <w:tc>
          <w:tcPr>
            <w:tcW w:w="889" w:type="dxa"/>
            <w:vAlign w:val="center"/>
          </w:tcPr>
          <w:p>
            <w:pPr>
              <w:widowControl/>
              <w:jc w:val="center"/>
              <w:textAlignment w:val="center"/>
              <w:rPr>
                <w:rFonts w:eastAsia="等线"/>
                <w:kern w:val="0"/>
                <w:szCs w:val="21"/>
                <w:lang w:bidi="ar"/>
              </w:rPr>
            </w:pPr>
            <w:r>
              <w:rPr>
                <w:rFonts w:hint="eastAsia"/>
                <w:kern w:val="0"/>
                <w:szCs w:val="21"/>
                <w:lang w:bidi="ar"/>
              </w:rPr>
              <w:t>117</w:t>
            </w:r>
          </w:p>
        </w:tc>
        <w:tc>
          <w:tcPr>
            <w:tcW w:w="2442" w:type="dxa"/>
            <w:vAlign w:val="center"/>
          </w:tcPr>
          <w:p>
            <w:pPr>
              <w:widowControl/>
              <w:jc w:val="center"/>
              <w:textAlignment w:val="center"/>
              <w:rPr>
                <w:kern w:val="0"/>
                <w:szCs w:val="21"/>
                <w:lang w:bidi="ar"/>
              </w:rPr>
            </w:pPr>
            <w:r>
              <w:rPr>
                <w:kern w:val="0"/>
                <w:szCs w:val="21"/>
                <w:lang w:bidi="ar"/>
              </w:rPr>
              <w:t>交流空间 （K523-526之间）</w:t>
            </w:r>
          </w:p>
        </w:tc>
        <w:tc>
          <w:tcPr>
            <w:tcW w:w="5669" w:type="dxa"/>
            <w:vMerge w:val="continue"/>
            <w:vAlign w:val="center"/>
          </w:tcPr>
          <w:p>
            <w:pPr>
              <w:widowControl/>
              <w:textAlignment w:val="center"/>
              <w:rPr>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continue"/>
            <w:vAlign w:val="center"/>
          </w:tcPr>
          <w:p>
            <w:pPr>
              <w:jc w:val="center"/>
              <w:rPr>
                <w:szCs w:val="21"/>
              </w:rPr>
            </w:pPr>
          </w:p>
        </w:tc>
        <w:tc>
          <w:tcPr>
            <w:tcW w:w="889" w:type="dxa"/>
            <w:vAlign w:val="center"/>
          </w:tcPr>
          <w:p>
            <w:pPr>
              <w:widowControl/>
              <w:jc w:val="center"/>
              <w:textAlignment w:val="center"/>
              <w:rPr>
                <w:rFonts w:eastAsia="等线"/>
                <w:kern w:val="0"/>
                <w:szCs w:val="21"/>
                <w:lang w:bidi="ar"/>
              </w:rPr>
            </w:pPr>
            <w:r>
              <w:rPr>
                <w:rFonts w:hint="eastAsia"/>
                <w:kern w:val="0"/>
                <w:szCs w:val="21"/>
                <w:lang w:bidi="ar"/>
              </w:rPr>
              <w:t>118</w:t>
            </w:r>
          </w:p>
        </w:tc>
        <w:tc>
          <w:tcPr>
            <w:tcW w:w="2442" w:type="dxa"/>
            <w:vAlign w:val="center"/>
          </w:tcPr>
          <w:p>
            <w:pPr>
              <w:widowControl/>
              <w:jc w:val="center"/>
              <w:textAlignment w:val="center"/>
              <w:rPr>
                <w:kern w:val="0"/>
                <w:szCs w:val="21"/>
                <w:lang w:bidi="ar"/>
              </w:rPr>
            </w:pPr>
            <w:r>
              <w:rPr>
                <w:kern w:val="0"/>
                <w:szCs w:val="21"/>
                <w:lang w:bidi="ar"/>
              </w:rPr>
              <w:t>交流空间 （K542对面）</w:t>
            </w:r>
          </w:p>
        </w:tc>
        <w:tc>
          <w:tcPr>
            <w:tcW w:w="5669" w:type="dxa"/>
            <w:vMerge w:val="continue"/>
            <w:vAlign w:val="center"/>
          </w:tcPr>
          <w:p>
            <w:pPr>
              <w:widowControl/>
              <w:textAlignment w:val="center"/>
              <w:rPr>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restart"/>
            <w:vAlign w:val="center"/>
          </w:tcPr>
          <w:p>
            <w:pPr>
              <w:widowControl/>
              <w:jc w:val="center"/>
              <w:textAlignment w:val="center"/>
              <w:rPr>
                <w:szCs w:val="21"/>
              </w:rPr>
            </w:pPr>
            <w:r>
              <w:rPr>
                <w:kern w:val="0"/>
                <w:szCs w:val="21"/>
                <w:lang w:bidi="ar"/>
              </w:rPr>
              <w:t>其他</w:t>
            </w:r>
          </w:p>
        </w:tc>
        <w:tc>
          <w:tcPr>
            <w:tcW w:w="889" w:type="dxa"/>
            <w:vAlign w:val="center"/>
          </w:tcPr>
          <w:p>
            <w:pPr>
              <w:widowControl/>
              <w:jc w:val="center"/>
              <w:textAlignment w:val="bottom"/>
              <w:rPr>
                <w:rFonts w:eastAsia="等线"/>
                <w:kern w:val="0"/>
                <w:szCs w:val="21"/>
                <w:lang w:bidi="ar"/>
              </w:rPr>
            </w:pPr>
            <w:r>
              <w:rPr>
                <w:rFonts w:hint="eastAsia"/>
                <w:kern w:val="0"/>
                <w:szCs w:val="21"/>
                <w:lang w:bidi="ar"/>
              </w:rPr>
              <w:t>119</w:t>
            </w:r>
          </w:p>
        </w:tc>
        <w:tc>
          <w:tcPr>
            <w:tcW w:w="2442" w:type="dxa"/>
            <w:vAlign w:val="center"/>
          </w:tcPr>
          <w:p>
            <w:pPr>
              <w:widowControl/>
              <w:jc w:val="center"/>
              <w:textAlignment w:val="center"/>
              <w:rPr>
                <w:kern w:val="0"/>
                <w:szCs w:val="21"/>
                <w:lang w:bidi="ar"/>
              </w:rPr>
            </w:pPr>
            <w:r>
              <w:rPr>
                <w:kern w:val="0"/>
                <w:szCs w:val="21"/>
                <w:lang w:bidi="ar"/>
              </w:rPr>
              <w:t>实训楼电梯厅</w:t>
            </w:r>
          </w:p>
        </w:tc>
        <w:tc>
          <w:tcPr>
            <w:tcW w:w="5669" w:type="dxa"/>
            <w:vAlign w:val="center"/>
          </w:tcPr>
          <w:p>
            <w:pPr>
              <w:widowControl/>
              <w:textAlignment w:val="center"/>
              <w:rPr>
                <w:kern w:val="0"/>
                <w:szCs w:val="21"/>
                <w:lang w:bidi="ar"/>
              </w:rPr>
            </w:pPr>
            <w:r>
              <w:rPr>
                <w:kern w:val="0"/>
                <w:szCs w:val="21"/>
                <w:lang w:bidi="ar"/>
              </w:rPr>
              <w:t>B1-8层，每层两个。共16个，重点设计指示牌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continue"/>
            <w:vAlign w:val="center"/>
          </w:tcPr>
          <w:p>
            <w:pPr>
              <w:jc w:val="center"/>
              <w:rPr>
                <w:szCs w:val="21"/>
              </w:rPr>
            </w:pPr>
          </w:p>
        </w:tc>
        <w:tc>
          <w:tcPr>
            <w:tcW w:w="889" w:type="dxa"/>
            <w:vAlign w:val="center"/>
          </w:tcPr>
          <w:p>
            <w:pPr>
              <w:widowControl/>
              <w:jc w:val="center"/>
              <w:textAlignment w:val="center"/>
              <w:rPr>
                <w:rFonts w:eastAsia="等线"/>
                <w:kern w:val="0"/>
                <w:szCs w:val="21"/>
                <w:lang w:bidi="ar"/>
              </w:rPr>
            </w:pPr>
            <w:r>
              <w:rPr>
                <w:rFonts w:hint="eastAsia"/>
                <w:kern w:val="0"/>
                <w:szCs w:val="21"/>
                <w:lang w:bidi="ar"/>
              </w:rPr>
              <w:t>120</w:t>
            </w:r>
          </w:p>
        </w:tc>
        <w:tc>
          <w:tcPr>
            <w:tcW w:w="2442" w:type="dxa"/>
            <w:vAlign w:val="center"/>
          </w:tcPr>
          <w:p>
            <w:pPr>
              <w:widowControl/>
              <w:jc w:val="center"/>
              <w:textAlignment w:val="center"/>
              <w:rPr>
                <w:kern w:val="0"/>
                <w:szCs w:val="21"/>
                <w:lang w:bidi="ar"/>
              </w:rPr>
            </w:pPr>
            <w:r>
              <w:rPr>
                <w:kern w:val="0"/>
                <w:szCs w:val="21"/>
                <w:lang w:bidi="ar"/>
              </w:rPr>
              <w:t>实训楼转角热水厅</w:t>
            </w:r>
          </w:p>
        </w:tc>
        <w:tc>
          <w:tcPr>
            <w:tcW w:w="5669" w:type="dxa"/>
            <w:vAlign w:val="center"/>
          </w:tcPr>
          <w:p>
            <w:pPr>
              <w:widowControl/>
              <w:textAlignment w:val="center"/>
              <w:rPr>
                <w:kern w:val="0"/>
                <w:szCs w:val="21"/>
                <w:lang w:bidi="ar"/>
              </w:rPr>
            </w:pPr>
            <w:r>
              <w:rPr>
                <w:kern w:val="0"/>
                <w:szCs w:val="21"/>
                <w:lang w:bidi="ar"/>
              </w:rPr>
              <w:t>2-7层，共6个，设计装饰，建议以涂刷墙面为主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continue"/>
            <w:vAlign w:val="center"/>
          </w:tcPr>
          <w:p>
            <w:pPr>
              <w:jc w:val="center"/>
              <w:rPr>
                <w:szCs w:val="21"/>
              </w:rPr>
            </w:pPr>
          </w:p>
        </w:tc>
        <w:tc>
          <w:tcPr>
            <w:tcW w:w="889" w:type="dxa"/>
            <w:vAlign w:val="center"/>
          </w:tcPr>
          <w:p>
            <w:pPr>
              <w:widowControl/>
              <w:jc w:val="center"/>
              <w:textAlignment w:val="center"/>
              <w:rPr>
                <w:rFonts w:eastAsia="等线"/>
                <w:kern w:val="0"/>
                <w:szCs w:val="21"/>
                <w:lang w:bidi="ar"/>
              </w:rPr>
            </w:pPr>
            <w:r>
              <w:rPr>
                <w:rFonts w:hint="eastAsia"/>
                <w:kern w:val="0"/>
                <w:szCs w:val="21"/>
                <w:lang w:bidi="ar"/>
              </w:rPr>
              <w:t>121</w:t>
            </w:r>
          </w:p>
        </w:tc>
        <w:tc>
          <w:tcPr>
            <w:tcW w:w="2442" w:type="dxa"/>
            <w:vAlign w:val="center"/>
          </w:tcPr>
          <w:p>
            <w:pPr>
              <w:widowControl/>
              <w:jc w:val="center"/>
              <w:textAlignment w:val="center"/>
              <w:rPr>
                <w:kern w:val="0"/>
                <w:szCs w:val="21"/>
                <w:lang w:bidi="ar"/>
              </w:rPr>
            </w:pPr>
            <w:r>
              <w:rPr>
                <w:kern w:val="0"/>
                <w:szCs w:val="21"/>
                <w:lang w:bidi="ar"/>
              </w:rPr>
              <w:t>教学楼T6电梯厅</w:t>
            </w:r>
          </w:p>
        </w:tc>
        <w:tc>
          <w:tcPr>
            <w:tcW w:w="5669" w:type="dxa"/>
            <w:vAlign w:val="center"/>
          </w:tcPr>
          <w:p>
            <w:pPr>
              <w:widowControl/>
              <w:textAlignment w:val="center"/>
              <w:rPr>
                <w:kern w:val="0"/>
                <w:szCs w:val="21"/>
                <w:lang w:bidi="ar"/>
              </w:rPr>
            </w:pPr>
            <w:r>
              <w:rPr>
                <w:kern w:val="0"/>
                <w:szCs w:val="21"/>
                <w:lang w:bidi="ar"/>
              </w:rPr>
              <w:t>（图纸为科研创新楼T4）D区 7-8F共两个；重点设计指示牌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9767" w:type="dxa"/>
            <w:gridSpan w:val="4"/>
            <w:vAlign w:val="center"/>
          </w:tcPr>
          <w:p>
            <w:pPr>
              <w:jc w:val="center"/>
              <w:rPr>
                <w:kern w:val="0"/>
                <w:szCs w:val="21"/>
                <w:lang w:bidi="ar"/>
              </w:rPr>
            </w:pPr>
            <w:r>
              <w:rPr>
                <w:b/>
                <w:bCs/>
                <w:szCs w:val="21"/>
              </w:rPr>
              <w:t>十、</w:t>
            </w:r>
            <w:r>
              <w:rPr>
                <w:b/>
                <w:bCs/>
                <w:kern w:val="0"/>
                <w:szCs w:val="21"/>
                <w:lang w:bidi="ar"/>
              </w:rPr>
              <w:t>专业：能源动力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9767" w:type="dxa"/>
            <w:gridSpan w:val="4"/>
            <w:vAlign w:val="center"/>
          </w:tcPr>
          <w:p>
            <w:pPr>
              <w:widowControl/>
              <w:jc w:val="center"/>
              <w:textAlignment w:val="center"/>
              <w:rPr>
                <w:kern w:val="0"/>
                <w:szCs w:val="21"/>
                <w:lang w:bidi="ar"/>
              </w:rPr>
            </w:pPr>
            <w:r>
              <w:rPr>
                <w:b/>
                <w:bCs/>
                <w:szCs w:val="21"/>
              </w:rPr>
              <w:t>位置：实训楼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Align w:val="center"/>
          </w:tcPr>
          <w:p>
            <w:pPr>
              <w:widowControl/>
              <w:jc w:val="center"/>
              <w:textAlignment w:val="center"/>
              <w:rPr>
                <w:szCs w:val="21"/>
              </w:rPr>
            </w:pPr>
            <w:r>
              <w:rPr>
                <w:kern w:val="0"/>
                <w:szCs w:val="21"/>
                <w:lang w:bidi="ar"/>
              </w:rPr>
              <w:t>5F</w:t>
            </w:r>
          </w:p>
        </w:tc>
        <w:tc>
          <w:tcPr>
            <w:tcW w:w="889" w:type="dxa"/>
            <w:vAlign w:val="center"/>
          </w:tcPr>
          <w:p>
            <w:pPr>
              <w:widowControl/>
              <w:jc w:val="center"/>
              <w:textAlignment w:val="center"/>
              <w:rPr>
                <w:kern w:val="0"/>
                <w:szCs w:val="21"/>
                <w:lang w:bidi="ar"/>
              </w:rPr>
            </w:pPr>
            <w:r>
              <w:rPr>
                <w:rFonts w:hint="eastAsia"/>
                <w:kern w:val="0"/>
                <w:szCs w:val="21"/>
                <w:lang w:bidi="ar"/>
              </w:rPr>
              <w:t>122</w:t>
            </w:r>
          </w:p>
        </w:tc>
        <w:tc>
          <w:tcPr>
            <w:tcW w:w="2442" w:type="dxa"/>
            <w:vAlign w:val="center"/>
          </w:tcPr>
          <w:p>
            <w:pPr>
              <w:widowControl/>
              <w:jc w:val="center"/>
              <w:textAlignment w:val="center"/>
              <w:rPr>
                <w:kern w:val="0"/>
                <w:szCs w:val="21"/>
                <w:lang w:bidi="ar"/>
              </w:rPr>
            </w:pPr>
            <w:r>
              <w:rPr>
                <w:kern w:val="0"/>
                <w:szCs w:val="21"/>
                <w:lang w:bidi="ar"/>
              </w:rPr>
              <w:t>K512-542</w:t>
            </w:r>
          </w:p>
        </w:tc>
        <w:tc>
          <w:tcPr>
            <w:tcW w:w="5669" w:type="dxa"/>
            <w:vAlign w:val="center"/>
          </w:tcPr>
          <w:p>
            <w:pPr>
              <w:jc w:val="left"/>
              <w:rPr>
                <w:kern w:val="0"/>
                <w:szCs w:val="21"/>
                <w:lang w:bidi="ar"/>
              </w:rPr>
            </w:pPr>
            <w:r>
              <w:rPr>
                <w:kern w:val="0"/>
                <w:szCs w:val="21"/>
                <w:lang w:bidi="ar"/>
              </w:rPr>
              <w:t>若专业方面无特殊要求，展板或墙面与邻近专业风格保持一致即可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9767" w:type="dxa"/>
            <w:gridSpan w:val="4"/>
            <w:vAlign w:val="center"/>
          </w:tcPr>
          <w:p>
            <w:pPr>
              <w:jc w:val="center"/>
              <w:rPr>
                <w:kern w:val="0"/>
                <w:szCs w:val="21"/>
                <w:lang w:bidi="ar"/>
              </w:rPr>
            </w:pPr>
            <w:r>
              <w:rPr>
                <w:b/>
                <w:bCs/>
                <w:szCs w:val="21"/>
              </w:rPr>
              <w:t>十一、</w:t>
            </w:r>
            <w:r>
              <w:rPr>
                <w:b/>
                <w:bCs/>
                <w:kern w:val="0"/>
                <w:szCs w:val="21"/>
                <w:lang w:bidi="ar"/>
              </w:rPr>
              <w:t>专业：生物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9767" w:type="dxa"/>
            <w:gridSpan w:val="4"/>
            <w:vAlign w:val="center"/>
          </w:tcPr>
          <w:p>
            <w:pPr>
              <w:widowControl/>
              <w:jc w:val="center"/>
              <w:textAlignment w:val="center"/>
              <w:rPr>
                <w:kern w:val="0"/>
                <w:szCs w:val="21"/>
                <w:lang w:bidi="ar"/>
              </w:rPr>
            </w:pPr>
            <w:r>
              <w:rPr>
                <w:b/>
                <w:bCs/>
                <w:szCs w:val="21"/>
              </w:rPr>
              <w:t>位置：实训楼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Align w:val="center"/>
          </w:tcPr>
          <w:p>
            <w:pPr>
              <w:widowControl/>
              <w:jc w:val="center"/>
              <w:textAlignment w:val="center"/>
              <w:rPr>
                <w:szCs w:val="21"/>
              </w:rPr>
            </w:pPr>
            <w:r>
              <w:rPr>
                <w:kern w:val="0"/>
                <w:szCs w:val="21"/>
                <w:lang w:bidi="ar"/>
              </w:rPr>
              <w:t>7F</w:t>
            </w:r>
          </w:p>
        </w:tc>
        <w:tc>
          <w:tcPr>
            <w:tcW w:w="889" w:type="dxa"/>
            <w:vAlign w:val="center"/>
          </w:tcPr>
          <w:p>
            <w:pPr>
              <w:widowControl/>
              <w:jc w:val="center"/>
              <w:textAlignment w:val="center"/>
              <w:rPr>
                <w:kern w:val="0"/>
                <w:szCs w:val="21"/>
                <w:lang w:bidi="ar"/>
              </w:rPr>
            </w:pPr>
            <w:r>
              <w:rPr>
                <w:rFonts w:hint="eastAsia"/>
                <w:kern w:val="0"/>
                <w:szCs w:val="21"/>
                <w:lang w:bidi="ar"/>
              </w:rPr>
              <w:t>123</w:t>
            </w:r>
          </w:p>
        </w:tc>
        <w:tc>
          <w:tcPr>
            <w:tcW w:w="2442" w:type="dxa"/>
            <w:vAlign w:val="center"/>
          </w:tcPr>
          <w:p>
            <w:pPr>
              <w:widowControl/>
              <w:jc w:val="center"/>
              <w:textAlignment w:val="center"/>
              <w:rPr>
                <w:kern w:val="0"/>
                <w:szCs w:val="21"/>
                <w:lang w:bidi="ar"/>
              </w:rPr>
            </w:pPr>
            <w:r>
              <w:rPr>
                <w:kern w:val="0"/>
                <w:szCs w:val="21"/>
                <w:lang w:bidi="ar"/>
              </w:rPr>
              <w:t>K705-706全部墙面</w:t>
            </w:r>
          </w:p>
        </w:tc>
        <w:tc>
          <w:tcPr>
            <w:tcW w:w="5669" w:type="dxa"/>
            <w:vMerge w:val="restart"/>
            <w:vAlign w:val="center"/>
          </w:tcPr>
          <w:p>
            <w:pPr>
              <w:jc w:val="left"/>
              <w:rPr>
                <w:kern w:val="0"/>
                <w:szCs w:val="21"/>
                <w:lang w:bidi="ar"/>
              </w:rPr>
            </w:pPr>
            <w:r>
              <w:rPr>
                <w:kern w:val="0"/>
                <w:szCs w:val="21"/>
                <w:lang w:bidi="ar"/>
              </w:rPr>
              <w:t>若专业方面无特殊要求，展板或墙面与邻近专业风格保持一致即可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Align w:val="center"/>
          </w:tcPr>
          <w:p>
            <w:pPr>
              <w:widowControl/>
              <w:jc w:val="center"/>
              <w:textAlignment w:val="center"/>
              <w:rPr>
                <w:szCs w:val="21"/>
              </w:rPr>
            </w:pPr>
            <w:r>
              <w:rPr>
                <w:kern w:val="0"/>
                <w:szCs w:val="21"/>
                <w:lang w:bidi="ar"/>
              </w:rPr>
              <w:t xml:space="preserve">8F </w:t>
            </w:r>
          </w:p>
        </w:tc>
        <w:tc>
          <w:tcPr>
            <w:tcW w:w="889" w:type="dxa"/>
            <w:vAlign w:val="center"/>
          </w:tcPr>
          <w:p>
            <w:pPr>
              <w:widowControl/>
              <w:jc w:val="center"/>
              <w:textAlignment w:val="center"/>
              <w:rPr>
                <w:kern w:val="0"/>
                <w:szCs w:val="21"/>
                <w:lang w:bidi="ar"/>
              </w:rPr>
            </w:pPr>
            <w:r>
              <w:rPr>
                <w:rFonts w:hint="eastAsia"/>
                <w:kern w:val="0"/>
                <w:szCs w:val="21"/>
                <w:lang w:bidi="ar"/>
              </w:rPr>
              <w:t>124</w:t>
            </w:r>
          </w:p>
        </w:tc>
        <w:tc>
          <w:tcPr>
            <w:tcW w:w="2442" w:type="dxa"/>
            <w:vAlign w:val="center"/>
          </w:tcPr>
          <w:p>
            <w:pPr>
              <w:widowControl/>
              <w:jc w:val="center"/>
              <w:textAlignment w:val="center"/>
              <w:rPr>
                <w:kern w:val="0"/>
                <w:szCs w:val="21"/>
                <w:lang w:bidi="ar"/>
              </w:rPr>
            </w:pPr>
            <w:r>
              <w:rPr>
                <w:kern w:val="0"/>
                <w:szCs w:val="21"/>
                <w:lang w:bidi="ar"/>
              </w:rPr>
              <w:t>K801-K812</w:t>
            </w:r>
          </w:p>
        </w:tc>
        <w:tc>
          <w:tcPr>
            <w:tcW w:w="5669" w:type="dxa"/>
            <w:vMerge w:val="continue"/>
            <w:vAlign w:val="center"/>
          </w:tcPr>
          <w:p>
            <w:pPr>
              <w:jc w:val="left"/>
              <w:rPr>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9767" w:type="dxa"/>
            <w:gridSpan w:val="4"/>
            <w:vAlign w:val="center"/>
          </w:tcPr>
          <w:p>
            <w:pPr>
              <w:jc w:val="center"/>
              <w:rPr>
                <w:kern w:val="0"/>
                <w:szCs w:val="21"/>
                <w:lang w:bidi="ar"/>
              </w:rPr>
            </w:pPr>
            <w:r>
              <w:rPr>
                <w:b/>
                <w:bCs/>
                <w:szCs w:val="21"/>
              </w:rPr>
              <w:t>十</w:t>
            </w:r>
            <w:r>
              <w:rPr>
                <w:rFonts w:hint="eastAsia"/>
                <w:b/>
                <w:bCs/>
                <w:szCs w:val="21"/>
              </w:rPr>
              <w:t>二</w:t>
            </w:r>
            <w:r>
              <w:rPr>
                <w:b/>
                <w:bCs/>
                <w:szCs w:val="21"/>
              </w:rPr>
              <w:t>、</w:t>
            </w:r>
            <w:r>
              <w:rPr>
                <w:b/>
                <w:bCs/>
                <w:kern w:val="0"/>
                <w:szCs w:val="21"/>
                <w:lang w:bidi="ar"/>
              </w:rPr>
              <w:t>专业：</w:t>
            </w:r>
            <w:r>
              <w:rPr>
                <w:rFonts w:hint="eastAsia"/>
                <w:b/>
                <w:bCs/>
                <w:kern w:val="0"/>
                <w:szCs w:val="21"/>
                <w:lang w:bidi="ar"/>
              </w:rPr>
              <w:t>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9767" w:type="dxa"/>
            <w:gridSpan w:val="4"/>
            <w:vAlign w:val="center"/>
          </w:tcPr>
          <w:p>
            <w:pPr>
              <w:widowControl/>
              <w:jc w:val="center"/>
              <w:textAlignment w:val="center"/>
              <w:rPr>
                <w:kern w:val="0"/>
                <w:szCs w:val="21"/>
                <w:lang w:bidi="ar"/>
              </w:rPr>
            </w:pPr>
            <w:r>
              <w:rPr>
                <w:b/>
                <w:bCs/>
                <w:szCs w:val="21"/>
              </w:rPr>
              <w:t>位置：</w:t>
            </w:r>
            <w:r>
              <w:rPr>
                <w:rFonts w:hint="eastAsia"/>
                <w:b/>
                <w:bCs/>
                <w:szCs w:val="21"/>
              </w:rPr>
              <w:t>教学楼T3（图纸为科研创新楼T1）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Align w:val="center"/>
          </w:tcPr>
          <w:p>
            <w:pPr>
              <w:widowControl/>
              <w:jc w:val="center"/>
              <w:textAlignment w:val="center"/>
              <w:rPr>
                <w:kern w:val="0"/>
                <w:szCs w:val="21"/>
                <w:lang w:bidi="ar"/>
              </w:rPr>
            </w:pPr>
            <w:r>
              <w:rPr>
                <w:rFonts w:hint="eastAsia"/>
                <w:kern w:val="0"/>
                <w:szCs w:val="21"/>
                <w:lang w:bidi="ar"/>
              </w:rPr>
              <w:t>8F</w:t>
            </w:r>
          </w:p>
        </w:tc>
        <w:tc>
          <w:tcPr>
            <w:tcW w:w="889" w:type="dxa"/>
            <w:vAlign w:val="center"/>
          </w:tcPr>
          <w:p>
            <w:pPr>
              <w:widowControl/>
              <w:jc w:val="center"/>
              <w:textAlignment w:val="center"/>
              <w:rPr>
                <w:kern w:val="0"/>
                <w:szCs w:val="21"/>
                <w:lang w:bidi="ar"/>
              </w:rPr>
            </w:pPr>
            <w:r>
              <w:rPr>
                <w:rFonts w:hint="eastAsia"/>
                <w:kern w:val="0"/>
                <w:szCs w:val="21"/>
                <w:lang w:bidi="ar"/>
              </w:rPr>
              <w:t>125</w:t>
            </w:r>
          </w:p>
        </w:tc>
        <w:tc>
          <w:tcPr>
            <w:tcW w:w="2442" w:type="dxa"/>
            <w:vAlign w:val="center"/>
          </w:tcPr>
          <w:p>
            <w:pPr>
              <w:widowControl/>
              <w:jc w:val="left"/>
              <w:textAlignment w:val="center"/>
              <w:rPr>
                <w:kern w:val="0"/>
                <w:szCs w:val="21"/>
                <w:lang w:bidi="ar"/>
              </w:rPr>
            </w:pPr>
            <w:r>
              <w:rPr>
                <w:kern w:val="0"/>
                <w:szCs w:val="21"/>
                <w:lang w:bidi="ar"/>
              </w:rPr>
              <w:t>802-809</w:t>
            </w:r>
          </w:p>
        </w:tc>
        <w:tc>
          <w:tcPr>
            <w:tcW w:w="5669" w:type="dxa"/>
            <w:vAlign w:val="center"/>
          </w:tcPr>
          <w:p>
            <w:pPr>
              <w:jc w:val="left"/>
              <w:rPr>
                <w:kern w:val="0"/>
                <w:szCs w:val="21"/>
                <w:lang w:bidi="ar"/>
              </w:rPr>
            </w:pPr>
            <w:r>
              <w:rPr>
                <w:rFonts w:hint="eastAsia"/>
                <w:kern w:val="0"/>
                <w:szCs w:val="21"/>
                <w:lang w:bidi="ar"/>
              </w:rPr>
              <w:t>根据建筑学院老师的需求设计即可，</w:t>
            </w:r>
            <w:r>
              <w:rPr>
                <w:kern w:val="0"/>
                <w:szCs w:val="21"/>
                <w:lang w:bidi="ar"/>
              </w:rPr>
              <w:t>若专业方面无特殊要求，展板或墙面与邻近专业风格保持一致即可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9767" w:type="dxa"/>
            <w:gridSpan w:val="4"/>
            <w:vAlign w:val="center"/>
          </w:tcPr>
          <w:p>
            <w:pPr>
              <w:jc w:val="center"/>
              <w:rPr>
                <w:kern w:val="0"/>
                <w:szCs w:val="21"/>
                <w:lang w:bidi="ar"/>
              </w:rPr>
            </w:pPr>
            <w:r>
              <w:rPr>
                <w:b/>
                <w:bCs/>
                <w:szCs w:val="21"/>
              </w:rPr>
              <w:t>十</w:t>
            </w:r>
            <w:r>
              <w:rPr>
                <w:rFonts w:hint="eastAsia"/>
                <w:b/>
                <w:bCs/>
                <w:szCs w:val="21"/>
              </w:rPr>
              <w:t>三</w:t>
            </w:r>
            <w:r>
              <w:rPr>
                <w:b/>
                <w:bCs/>
                <w:szCs w:val="21"/>
              </w:rPr>
              <w:t>、</w:t>
            </w:r>
            <w:r>
              <w:rPr>
                <w:b/>
                <w:bCs/>
                <w:kern w:val="0"/>
                <w:szCs w:val="21"/>
                <w:lang w:bidi="ar"/>
              </w:rPr>
              <w:t>专业：</w:t>
            </w:r>
            <w:r>
              <w:rPr>
                <w:rFonts w:hint="eastAsia"/>
                <w:b/>
                <w:bCs/>
                <w:kern w:val="0"/>
                <w:szCs w:val="21"/>
                <w:lang w:bidi="ar"/>
              </w:rPr>
              <w:t>航空航天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9767" w:type="dxa"/>
            <w:gridSpan w:val="4"/>
            <w:vAlign w:val="center"/>
          </w:tcPr>
          <w:p>
            <w:pPr>
              <w:widowControl/>
              <w:jc w:val="center"/>
              <w:textAlignment w:val="center"/>
              <w:rPr>
                <w:kern w:val="0"/>
                <w:szCs w:val="21"/>
                <w:lang w:bidi="ar"/>
              </w:rPr>
            </w:pPr>
            <w:r>
              <w:rPr>
                <w:b/>
                <w:bCs/>
                <w:szCs w:val="21"/>
              </w:rPr>
              <w:t>位置：</w:t>
            </w:r>
            <w:r>
              <w:rPr>
                <w:rFonts w:hint="eastAsia"/>
                <w:b/>
                <w:bCs/>
                <w:szCs w:val="21"/>
              </w:rPr>
              <w:t>教学楼T4（图纸为科研创新楼T2）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restart"/>
            <w:vAlign w:val="center"/>
          </w:tcPr>
          <w:p>
            <w:pPr>
              <w:widowControl/>
              <w:jc w:val="center"/>
              <w:textAlignment w:val="center"/>
              <w:rPr>
                <w:kern w:val="0"/>
                <w:szCs w:val="21"/>
                <w:lang w:bidi="ar"/>
              </w:rPr>
            </w:pPr>
            <w:r>
              <w:rPr>
                <w:rFonts w:hint="eastAsia"/>
                <w:kern w:val="0"/>
                <w:szCs w:val="21"/>
                <w:lang w:bidi="ar"/>
              </w:rPr>
              <w:t>8F</w:t>
            </w:r>
          </w:p>
        </w:tc>
        <w:tc>
          <w:tcPr>
            <w:tcW w:w="889" w:type="dxa"/>
            <w:vAlign w:val="center"/>
          </w:tcPr>
          <w:p>
            <w:pPr>
              <w:widowControl/>
              <w:jc w:val="center"/>
              <w:textAlignment w:val="center"/>
              <w:rPr>
                <w:kern w:val="0"/>
                <w:szCs w:val="21"/>
                <w:lang w:bidi="ar"/>
              </w:rPr>
            </w:pPr>
            <w:r>
              <w:rPr>
                <w:rFonts w:hint="eastAsia"/>
                <w:kern w:val="0"/>
                <w:szCs w:val="21"/>
                <w:lang w:bidi="ar"/>
              </w:rPr>
              <w:t>126</w:t>
            </w:r>
          </w:p>
        </w:tc>
        <w:tc>
          <w:tcPr>
            <w:tcW w:w="2442" w:type="dxa"/>
            <w:vAlign w:val="center"/>
          </w:tcPr>
          <w:p>
            <w:pPr>
              <w:widowControl/>
              <w:jc w:val="left"/>
              <w:textAlignment w:val="center"/>
              <w:rPr>
                <w:kern w:val="0"/>
                <w:szCs w:val="21"/>
                <w:lang w:bidi="ar"/>
              </w:rPr>
            </w:pPr>
            <w:r>
              <w:rPr>
                <w:kern w:val="0"/>
                <w:szCs w:val="21"/>
                <w:lang w:bidi="ar"/>
              </w:rPr>
              <w:t>801-810</w:t>
            </w:r>
          </w:p>
        </w:tc>
        <w:tc>
          <w:tcPr>
            <w:tcW w:w="5669" w:type="dxa"/>
            <w:vMerge w:val="restart"/>
            <w:vAlign w:val="center"/>
          </w:tcPr>
          <w:p>
            <w:pPr>
              <w:jc w:val="left"/>
              <w:rPr>
                <w:kern w:val="0"/>
                <w:szCs w:val="21"/>
                <w:lang w:bidi="ar"/>
              </w:rPr>
            </w:pPr>
            <w:r>
              <w:rPr>
                <w:kern w:val="0"/>
                <w:szCs w:val="21"/>
                <w:lang w:bidi="ar"/>
              </w:rPr>
              <w:t>若专业方面无特殊要求，展板或墙面与邻近专业风格保持一致即可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67" w:type="dxa"/>
            <w:vMerge w:val="continue"/>
            <w:vAlign w:val="center"/>
          </w:tcPr>
          <w:p>
            <w:pPr>
              <w:widowControl/>
              <w:jc w:val="center"/>
              <w:textAlignment w:val="center"/>
              <w:rPr>
                <w:kern w:val="0"/>
                <w:szCs w:val="21"/>
                <w:lang w:bidi="ar"/>
              </w:rPr>
            </w:pPr>
          </w:p>
        </w:tc>
        <w:tc>
          <w:tcPr>
            <w:tcW w:w="889" w:type="dxa"/>
            <w:vAlign w:val="center"/>
          </w:tcPr>
          <w:p>
            <w:pPr>
              <w:widowControl/>
              <w:jc w:val="center"/>
              <w:textAlignment w:val="center"/>
              <w:rPr>
                <w:kern w:val="0"/>
                <w:szCs w:val="21"/>
                <w:lang w:bidi="ar"/>
              </w:rPr>
            </w:pPr>
            <w:r>
              <w:rPr>
                <w:rFonts w:hint="eastAsia"/>
                <w:kern w:val="0"/>
                <w:szCs w:val="21"/>
                <w:lang w:bidi="ar"/>
              </w:rPr>
              <w:t>127</w:t>
            </w:r>
          </w:p>
        </w:tc>
        <w:tc>
          <w:tcPr>
            <w:tcW w:w="2442" w:type="dxa"/>
            <w:vAlign w:val="center"/>
          </w:tcPr>
          <w:p>
            <w:pPr>
              <w:widowControl/>
              <w:jc w:val="left"/>
              <w:textAlignment w:val="center"/>
              <w:rPr>
                <w:kern w:val="0"/>
                <w:szCs w:val="21"/>
                <w:lang w:bidi="ar"/>
              </w:rPr>
            </w:pPr>
            <w:r>
              <w:rPr>
                <w:kern w:val="0"/>
                <w:szCs w:val="21"/>
                <w:lang w:bidi="ar"/>
              </w:rPr>
              <w:t>交流空间802-807之间</w:t>
            </w:r>
          </w:p>
        </w:tc>
        <w:tc>
          <w:tcPr>
            <w:tcW w:w="5669" w:type="dxa"/>
            <w:vMerge w:val="continue"/>
            <w:vAlign w:val="center"/>
          </w:tcPr>
          <w:p>
            <w:pPr>
              <w:jc w:val="left"/>
              <w:rPr>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9767" w:type="dxa"/>
            <w:gridSpan w:val="4"/>
            <w:vAlign w:val="center"/>
          </w:tcPr>
          <w:p>
            <w:pPr>
              <w:jc w:val="center"/>
              <w:rPr>
                <w:kern w:val="0"/>
                <w:szCs w:val="21"/>
                <w:lang w:bidi="ar"/>
              </w:rPr>
            </w:pPr>
            <w:r>
              <w:rPr>
                <w:b/>
                <w:bCs/>
                <w:szCs w:val="21"/>
              </w:rPr>
              <w:t>位置：</w:t>
            </w:r>
            <w:r>
              <w:rPr>
                <w:rFonts w:hint="eastAsia"/>
                <w:b/>
                <w:bCs/>
                <w:szCs w:val="21"/>
              </w:rPr>
              <w:t>教学楼T6（图纸为科研创新楼T4）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767" w:type="dxa"/>
            <w:vAlign w:val="center"/>
          </w:tcPr>
          <w:p>
            <w:pPr>
              <w:widowControl/>
              <w:jc w:val="center"/>
              <w:textAlignment w:val="center"/>
              <w:rPr>
                <w:kern w:val="0"/>
                <w:szCs w:val="21"/>
                <w:lang w:bidi="ar"/>
              </w:rPr>
            </w:pPr>
            <w:r>
              <w:rPr>
                <w:rFonts w:hint="eastAsia"/>
                <w:kern w:val="0"/>
                <w:szCs w:val="21"/>
                <w:lang w:bidi="ar"/>
              </w:rPr>
              <w:t>8F</w:t>
            </w:r>
          </w:p>
        </w:tc>
        <w:tc>
          <w:tcPr>
            <w:tcW w:w="889" w:type="dxa"/>
            <w:vAlign w:val="center"/>
          </w:tcPr>
          <w:p>
            <w:pPr>
              <w:widowControl/>
              <w:jc w:val="center"/>
              <w:textAlignment w:val="center"/>
              <w:rPr>
                <w:kern w:val="0"/>
                <w:szCs w:val="21"/>
                <w:lang w:bidi="ar"/>
              </w:rPr>
            </w:pPr>
            <w:r>
              <w:rPr>
                <w:rFonts w:hint="eastAsia"/>
                <w:kern w:val="0"/>
                <w:szCs w:val="21"/>
                <w:lang w:bidi="ar"/>
              </w:rPr>
              <w:t>128</w:t>
            </w:r>
          </w:p>
        </w:tc>
        <w:tc>
          <w:tcPr>
            <w:tcW w:w="2442" w:type="dxa"/>
            <w:vAlign w:val="center"/>
          </w:tcPr>
          <w:p>
            <w:pPr>
              <w:widowControl/>
              <w:jc w:val="left"/>
              <w:textAlignment w:val="center"/>
              <w:rPr>
                <w:kern w:val="0"/>
                <w:szCs w:val="21"/>
                <w:lang w:bidi="ar"/>
              </w:rPr>
            </w:pPr>
            <w:r>
              <w:rPr>
                <w:kern w:val="0"/>
                <w:szCs w:val="21"/>
                <w:lang w:bidi="ar"/>
              </w:rPr>
              <w:t>801-</w:t>
            </w:r>
            <w:r>
              <w:rPr>
                <w:rFonts w:hint="eastAsia"/>
                <w:kern w:val="0"/>
                <w:szCs w:val="21"/>
                <w:lang w:bidi="ar"/>
              </w:rPr>
              <w:t>8</w:t>
            </w:r>
            <w:r>
              <w:rPr>
                <w:kern w:val="0"/>
                <w:szCs w:val="21"/>
                <w:lang w:bidi="ar"/>
              </w:rPr>
              <w:t>05</w:t>
            </w:r>
            <w:r>
              <w:rPr>
                <w:rFonts w:hint="eastAsia"/>
                <w:kern w:val="0"/>
                <w:szCs w:val="21"/>
                <w:lang w:bidi="ar"/>
              </w:rPr>
              <w:t>，</w:t>
            </w:r>
            <w:r>
              <w:rPr>
                <w:kern w:val="0"/>
                <w:szCs w:val="21"/>
                <w:lang w:bidi="ar"/>
              </w:rPr>
              <w:t>808-</w:t>
            </w:r>
            <w:r>
              <w:rPr>
                <w:rFonts w:hint="eastAsia"/>
                <w:kern w:val="0"/>
                <w:szCs w:val="21"/>
                <w:lang w:bidi="ar"/>
              </w:rPr>
              <w:t>8</w:t>
            </w:r>
            <w:r>
              <w:rPr>
                <w:kern w:val="0"/>
                <w:szCs w:val="21"/>
                <w:lang w:bidi="ar"/>
              </w:rPr>
              <w:t>09</w:t>
            </w:r>
          </w:p>
        </w:tc>
        <w:tc>
          <w:tcPr>
            <w:tcW w:w="5669" w:type="dxa"/>
            <w:vAlign w:val="center"/>
          </w:tcPr>
          <w:p>
            <w:pPr>
              <w:jc w:val="left"/>
              <w:rPr>
                <w:kern w:val="0"/>
                <w:szCs w:val="21"/>
                <w:lang w:bidi="ar"/>
              </w:rPr>
            </w:pPr>
            <w:r>
              <w:rPr>
                <w:kern w:val="0"/>
                <w:szCs w:val="21"/>
                <w:lang w:bidi="ar"/>
              </w:rPr>
              <w:t>若专业方面无特殊要求，展板或墙面与邻近专业风格保持一致即可</w:t>
            </w:r>
          </w:p>
        </w:tc>
      </w:tr>
    </w:tbl>
    <w:p>
      <w:pPr>
        <w:rPr>
          <w:rFonts w:ascii="宋体" w:hAnsi="宋体" w:cs="宋体"/>
          <w:szCs w:val="21"/>
        </w:rPr>
      </w:pPr>
    </w:p>
    <w:p>
      <w:pPr>
        <w:numPr>
          <w:ilvl w:val="0"/>
          <w:numId w:val="9"/>
        </w:numPr>
        <w:ind w:firstLine="422" w:firstLineChars="200"/>
        <w:rPr>
          <w:b/>
          <w:szCs w:val="21"/>
        </w:rPr>
      </w:pPr>
      <w:r>
        <w:rPr>
          <w:b/>
          <w:szCs w:val="21"/>
        </w:rPr>
        <w:t>商务需求</w:t>
      </w:r>
    </w:p>
    <w:p>
      <w:pPr>
        <w:rPr>
          <w:b/>
          <w:szCs w:val="21"/>
        </w:rPr>
      </w:pPr>
    </w:p>
    <w:tbl>
      <w:tblPr>
        <w:tblStyle w:val="25"/>
        <w:tblW w:w="9214"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127"/>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8" w:type="dxa"/>
          </w:tcPr>
          <w:p>
            <w:pPr>
              <w:jc w:val="center"/>
              <w:rPr>
                <w:b/>
                <w:szCs w:val="21"/>
              </w:rPr>
            </w:pPr>
            <w:r>
              <w:rPr>
                <w:b/>
                <w:szCs w:val="21"/>
              </w:rPr>
              <w:t>序号</w:t>
            </w:r>
          </w:p>
        </w:tc>
        <w:tc>
          <w:tcPr>
            <w:tcW w:w="2127" w:type="dxa"/>
            <w:vAlign w:val="center"/>
          </w:tcPr>
          <w:p>
            <w:pPr>
              <w:jc w:val="center"/>
              <w:rPr>
                <w:b/>
                <w:szCs w:val="21"/>
              </w:rPr>
            </w:pPr>
            <w:r>
              <w:rPr>
                <w:b/>
                <w:szCs w:val="21"/>
              </w:rPr>
              <w:t>目录</w:t>
            </w:r>
          </w:p>
        </w:tc>
        <w:tc>
          <w:tcPr>
            <w:tcW w:w="6379" w:type="dxa"/>
            <w:vAlign w:val="center"/>
          </w:tcPr>
          <w:p>
            <w:pPr>
              <w:jc w:val="center"/>
              <w:rPr>
                <w:b/>
                <w:szCs w:val="21"/>
              </w:rPr>
            </w:pPr>
            <w:r>
              <w:rPr>
                <w:b/>
                <w:szCs w:val="21"/>
              </w:rPr>
              <w:t>招标商务需求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trPr>
        <w:tc>
          <w:tcPr>
            <w:tcW w:w="708" w:type="dxa"/>
            <w:vAlign w:val="center"/>
          </w:tcPr>
          <w:p>
            <w:pPr>
              <w:jc w:val="center"/>
              <w:rPr>
                <w:szCs w:val="21"/>
              </w:rPr>
            </w:pPr>
            <w:r>
              <w:rPr>
                <w:szCs w:val="21"/>
              </w:rPr>
              <w:t>1</w:t>
            </w:r>
          </w:p>
        </w:tc>
        <w:tc>
          <w:tcPr>
            <w:tcW w:w="2127" w:type="dxa"/>
            <w:vAlign w:val="center"/>
          </w:tcPr>
          <w:p>
            <w:pPr>
              <w:jc w:val="left"/>
              <w:rPr>
                <w:szCs w:val="21"/>
              </w:rPr>
            </w:pPr>
            <w:r>
              <w:rPr>
                <w:szCs w:val="21"/>
              </w:rPr>
              <w:t>服务期限</w:t>
            </w:r>
          </w:p>
        </w:tc>
        <w:tc>
          <w:tcPr>
            <w:tcW w:w="6379" w:type="dxa"/>
          </w:tcPr>
          <w:p>
            <w:pPr>
              <w:rPr>
                <w:szCs w:val="21"/>
              </w:rPr>
            </w:pPr>
            <w:r>
              <w:rPr>
                <w:szCs w:val="21"/>
              </w:rPr>
              <w:t>本项目要求完成时间为签订合同后60个日历日。在</w:t>
            </w:r>
            <w:r>
              <w:rPr>
                <w:rFonts w:hint="eastAsia"/>
                <w:szCs w:val="21"/>
              </w:rPr>
              <w:t>本项目交付后</w:t>
            </w:r>
            <w:r>
              <w:rPr>
                <w:szCs w:val="21"/>
              </w:rPr>
              <w:t>设计方案落地实施完成前，投标方需安排设计师全程跟踪，并提供技术支持，在整个设计方案实施完工验收合格前提供免费</w:t>
            </w:r>
            <w:r>
              <w:rPr>
                <w:rFonts w:hint="eastAsia"/>
                <w:szCs w:val="21"/>
              </w:rPr>
              <w:t>咨询</w:t>
            </w:r>
            <w:r>
              <w:rPr>
                <w:szCs w:val="21"/>
              </w:rPr>
              <w:t>服务，一旦发生问题，投标人须保证在接到通知24小时内解决。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708" w:type="dxa"/>
            <w:vAlign w:val="center"/>
          </w:tcPr>
          <w:p>
            <w:pPr>
              <w:jc w:val="center"/>
              <w:rPr>
                <w:szCs w:val="21"/>
              </w:rPr>
            </w:pPr>
            <w:r>
              <w:rPr>
                <w:szCs w:val="21"/>
              </w:rPr>
              <w:t>2</w:t>
            </w:r>
          </w:p>
        </w:tc>
        <w:tc>
          <w:tcPr>
            <w:tcW w:w="2127" w:type="dxa"/>
            <w:vAlign w:val="center"/>
          </w:tcPr>
          <w:p>
            <w:pPr>
              <w:jc w:val="left"/>
              <w:rPr>
                <w:szCs w:val="21"/>
              </w:rPr>
            </w:pPr>
            <w:r>
              <w:rPr>
                <w:szCs w:val="21"/>
              </w:rPr>
              <w:t>服务地点</w:t>
            </w:r>
          </w:p>
        </w:tc>
        <w:tc>
          <w:tcPr>
            <w:tcW w:w="6379" w:type="dxa"/>
          </w:tcPr>
          <w:p>
            <w:pPr>
              <w:jc w:val="left"/>
              <w:rPr>
                <w:szCs w:val="21"/>
              </w:rPr>
            </w:pPr>
            <w:r>
              <w:rPr>
                <w:szCs w:val="21"/>
              </w:rPr>
              <w:t>深圳市用户指定地点。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708" w:type="dxa"/>
            <w:vAlign w:val="center"/>
          </w:tcPr>
          <w:p>
            <w:pPr>
              <w:jc w:val="center"/>
              <w:rPr>
                <w:szCs w:val="21"/>
              </w:rPr>
            </w:pPr>
            <w:r>
              <w:rPr>
                <w:rFonts w:hint="eastAsia"/>
                <w:szCs w:val="21"/>
              </w:rPr>
              <w:t>3</w:t>
            </w:r>
          </w:p>
        </w:tc>
        <w:tc>
          <w:tcPr>
            <w:tcW w:w="2127" w:type="dxa"/>
            <w:vAlign w:val="center"/>
          </w:tcPr>
          <w:p>
            <w:pPr>
              <w:jc w:val="left"/>
              <w:rPr>
                <w:szCs w:val="21"/>
              </w:rPr>
            </w:pPr>
            <w:r>
              <w:rPr>
                <w:rFonts w:hint="eastAsia"/>
                <w:szCs w:val="21"/>
              </w:rPr>
              <w:t>现场踏勘</w:t>
            </w:r>
          </w:p>
        </w:tc>
        <w:tc>
          <w:tcPr>
            <w:tcW w:w="6379" w:type="dxa"/>
          </w:tcPr>
          <w:p>
            <w:pPr>
              <w:jc w:val="left"/>
              <w:rPr>
                <w:szCs w:val="21"/>
              </w:rPr>
            </w:pPr>
            <w:r>
              <w:rPr>
                <w:rFonts w:hint="eastAsia"/>
                <w:szCs w:val="21"/>
              </w:rPr>
              <w:t>已按本项目招标公告要求参加采购人组织的现场踏勘；要求</w:t>
            </w:r>
            <w:r>
              <w:rPr>
                <w:szCs w:val="21"/>
              </w:rPr>
              <w:t>提供采购人加盖公章的《现场踏勘回执》扫描件（原件备查）</w:t>
            </w:r>
            <w:r>
              <w:rPr>
                <w:rFonts w:hint="eastAsia"/>
                <w:szCs w:val="21"/>
              </w:rPr>
              <w:t>作为证明资料。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708" w:type="dxa"/>
            <w:vAlign w:val="center"/>
          </w:tcPr>
          <w:p>
            <w:pPr>
              <w:jc w:val="center"/>
              <w:rPr>
                <w:szCs w:val="21"/>
              </w:rPr>
            </w:pPr>
            <w:r>
              <w:rPr>
                <w:rFonts w:hint="eastAsia"/>
                <w:szCs w:val="21"/>
              </w:rPr>
              <w:t>4</w:t>
            </w:r>
          </w:p>
        </w:tc>
        <w:tc>
          <w:tcPr>
            <w:tcW w:w="2127" w:type="dxa"/>
            <w:vAlign w:val="center"/>
          </w:tcPr>
          <w:p>
            <w:pPr>
              <w:jc w:val="left"/>
              <w:rPr>
                <w:szCs w:val="21"/>
              </w:rPr>
            </w:pPr>
            <w:r>
              <w:rPr>
                <w:szCs w:val="21"/>
              </w:rPr>
              <w:t>关于验收</w:t>
            </w:r>
          </w:p>
        </w:tc>
        <w:tc>
          <w:tcPr>
            <w:tcW w:w="6379" w:type="dxa"/>
          </w:tcPr>
          <w:p>
            <w:pPr>
              <w:rPr>
                <w:szCs w:val="21"/>
              </w:rPr>
            </w:pPr>
            <w:r>
              <w:rPr>
                <w:szCs w:val="21"/>
              </w:rPr>
              <w:t>当满足以下条件时，采购方才向中标人签发验收报告：</w:t>
            </w:r>
          </w:p>
          <w:p>
            <w:pPr>
              <w:tabs>
                <w:tab w:val="left" w:pos="1260"/>
              </w:tabs>
              <w:rPr>
                <w:szCs w:val="21"/>
              </w:rPr>
            </w:pPr>
            <w:r>
              <w:rPr>
                <w:szCs w:val="21"/>
              </w:rPr>
              <w:t>a、中标人已按照合同规定提供了全部</w:t>
            </w:r>
            <w:r>
              <w:rPr>
                <w:rFonts w:hint="eastAsia"/>
                <w:szCs w:val="21"/>
              </w:rPr>
              <w:t>设计稿件</w:t>
            </w:r>
            <w:r>
              <w:rPr>
                <w:szCs w:val="21"/>
              </w:rPr>
              <w:t>及完整的</w:t>
            </w:r>
            <w:r>
              <w:rPr>
                <w:rFonts w:hint="eastAsia"/>
                <w:szCs w:val="21"/>
              </w:rPr>
              <w:t>实施方案</w:t>
            </w:r>
            <w:r>
              <w:rPr>
                <w:szCs w:val="21"/>
              </w:rPr>
              <w:t>。</w:t>
            </w:r>
          </w:p>
          <w:p>
            <w:pPr>
              <w:tabs>
                <w:tab w:val="left" w:pos="1260"/>
              </w:tabs>
              <w:rPr>
                <w:szCs w:val="21"/>
              </w:rPr>
            </w:pPr>
            <w:r>
              <w:rPr>
                <w:szCs w:val="21"/>
              </w:rPr>
              <w:t>b、产品符合招标文件的技术要求，且设计满足采购方要求。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708" w:type="dxa"/>
            <w:vAlign w:val="center"/>
          </w:tcPr>
          <w:p>
            <w:pPr>
              <w:jc w:val="center"/>
              <w:rPr>
                <w:szCs w:val="21"/>
              </w:rPr>
            </w:pPr>
            <w:r>
              <w:rPr>
                <w:rFonts w:hint="eastAsia"/>
                <w:szCs w:val="21"/>
              </w:rPr>
              <w:t>5</w:t>
            </w:r>
          </w:p>
        </w:tc>
        <w:tc>
          <w:tcPr>
            <w:tcW w:w="2127" w:type="dxa"/>
            <w:vAlign w:val="center"/>
          </w:tcPr>
          <w:p>
            <w:pPr>
              <w:jc w:val="left"/>
              <w:rPr>
                <w:szCs w:val="21"/>
              </w:rPr>
            </w:pPr>
            <w:r>
              <w:rPr>
                <w:szCs w:val="21"/>
              </w:rPr>
              <w:t>付款方式</w:t>
            </w:r>
          </w:p>
        </w:tc>
        <w:tc>
          <w:tcPr>
            <w:tcW w:w="6379" w:type="dxa"/>
          </w:tcPr>
          <w:p>
            <w:pPr>
              <w:rPr>
                <w:szCs w:val="21"/>
              </w:rPr>
            </w:pPr>
            <w:r>
              <w:rPr>
                <w:bCs/>
                <w:szCs w:val="21"/>
              </w:rPr>
              <w:t>合同生效后支付合同总额的</w:t>
            </w:r>
            <w:r>
              <w:rPr>
                <w:rFonts w:hint="eastAsia"/>
                <w:bCs/>
                <w:szCs w:val="21"/>
              </w:rPr>
              <w:t>4</w:t>
            </w:r>
            <w:r>
              <w:rPr>
                <w:bCs/>
                <w:szCs w:val="21"/>
              </w:rPr>
              <w:t>0%作为预付款；设计稿全部提交，且达到采购方的要求，在验收合格后支付合同总额的</w:t>
            </w:r>
            <w:r>
              <w:rPr>
                <w:rFonts w:hint="eastAsia"/>
                <w:bCs/>
                <w:szCs w:val="21"/>
              </w:rPr>
              <w:t>40</w:t>
            </w:r>
            <w:r>
              <w:rPr>
                <w:bCs/>
                <w:szCs w:val="21"/>
              </w:rPr>
              <w:t>%；余款</w:t>
            </w:r>
            <w:r>
              <w:rPr>
                <w:rFonts w:hint="eastAsia"/>
                <w:bCs/>
                <w:szCs w:val="21"/>
              </w:rPr>
              <w:t>20</w:t>
            </w:r>
            <w:r>
              <w:rPr>
                <w:bCs/>
                <w:szCs w:val="21"/>
              </w:rPr>
              <w:t>%待设计方案实施完成后并经采购人确认后支付。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708" w:type="dxa"/>
            <w:vAlign w:val="center"/>
          </w:tcPr>
          <w:p>
            <w:pPr>
              <w:jc w:val="center"/>
              <w:rPr>
                <w:szCs w:val="21"/>
              </w:rPr>
            </w:pPr>
            <w:r>
              <w:rPr>
                <w:rFonts w:hint="eastAsia"/>
                <w:szCs w:val="21"/>
              </w:rPr>
              <w:t>6</w:t>
            </w:r>
          </w:p>
        </w:tc>
        <w:tc>
          <w:tcPr>
            <w:tcW w:w="2127" w:type="dxa"/>
            <w:vAlign w:val="center"/>
          </w:tcPr>
          <w:p>
            <w:pPr>
              <w:jc w:val="left"/>
              <w:rPr>
                <w:szCs w:val="21"/>
              </w:rPr>
            </w:pPr>
            <w:r>
              <w:rPr>
                <w:szCs w:val="21"/>
              </w:rPr>
              <w:t>其他</w:t>
            </w:r>
          </w:p>
        </w:tc>
        <w:tc>
          <w:tcPr>
            <w:tcW w:w="6379" w:type="dxa"/>
          </w:tcPr>
          <w:p>
            <w:pPr>
              <w:rPr>
                <w:szCs w:val="21"/>
              </w:rPr>
            </w:pPr>
            <w:r>
              <w:rPr>
                <w:szCs w:val="21"/>
              </w:rPr>
              <w:t>项目实施阶段投标方需指派固定的项目经理和设计师；若设计师不符合采购方要求，采购方有权要求更换设计师。</w:t>
            </w:r>
          </w:p>
        </w:tc>
      </w:tr>
    </w:tbl>
    <w:p>
      <w:pPr>
        <w:ind w:firstLine="420" w:firstLineChars="200"/>
        <w:rPr>
          <w:szCs w:val="21"/>
        </w:rPr>
      </w:pPr>
    </w:p>
    <w:p>
      <w:pPr>
        <w:jc w:val="center"/>
        <w:rPr>
          <w:rFonts w:eastAsia="黑体"/>
          <w:b/>
          <w:sz w:val="44"/>
        </w:rPr>
      </w:pPr>
      <w:r>
        <w:br w:type="page"/>
      </w:r>
      <w:r>
        <w:rPr>
          <w:rFonts w:eastAsia="黑体"/>
          <w:b/>
          <w:sz w:val="44"/>
        </w:rPr>
        <w:t>第三部分</w:t>
      </w:r>
      <w:r>
        <w:rPr>
          <w:rFonts w:hint="eastAsia" w:eastAsia="黑体"/>
          <w:b/>
          <w:sz w:val="44"/>
        </w:rPr>
        <w:t xml:space="preserve"> </w:t>
      </w:r>
      <w:r>
        <w:rPr>
          <w:rFonts w:eastAsia="黑体"/>
          <w:b/>
          <w:sz w:val="44"/>
        </w:rPr>
        <w:t>格式及附件</w:t>
      </w:r>
    </w:p>
    <w:p>
      <w:pPr>
        <w:pStyle w:val="4"/>
        <w:jc w:val="center"/>
        <w:rPr>
          <w:rFonts w:ascii="Times New Roman" w:hAnsi="Times New Roman"/>
        </w:rPr>
      </w:pPr>
      <w:bookmarkStart w:id="223" w:name="合同协议书"/>
      <w:r>
        <w:rPr>
          <w:rFonts w:ascii="Times New Roman" w:hAnsi="Times New Roman"/>
        </w:rPr>
        <w:t>第一章</w:t>
      </w:r>
      <w:r>
        <w:rPr>
          <w:rFonts w:hint="eastAsia" w:ascii="Times New Roman" w:hAnsi="Times New Roman"/>
        </w:rPr>
        <w:t xml:space="preserve"> </w:t>
      </w:r>
      <w:r>
        <w:rPr>
          <w:rFonts w:ascii="Times New Roman" w:hAnsi="Times New Roman"/>
        </w:rPr>
        <w:t>合同条款及格式</w:t>
      </w:r>
    </w:p>
    <w:p>
      <w:pPr>
        <w:spacing w:line="360" w:lineRule="auto"/>
        <w:jc w:val="center"/>
      </w:pPr>
      <w:r>
        <w:t>（供参考）</w:t>
      </w:r>
    </w:p>
    <w:p>
      <w:pPr>
        <w:snapToGrid w:val="0"/>
        <w:spacing w:line="360" w:lineRule="auto"/>
        <w:ind w:firstLine="480" w:firstLineChars="200"/>
        <w:rPr>
          <w:sz w:val="24"/>
        </w:rPr>
      </w:pPr>
      <w:r>
        <w:rPr>
          <w:sz w:val="24"/>
        </w:rPr>
        <w:t>合同格式如下，其中招投标文件及其附件作为合同的重要组成部分：</w:t>
      </w:r>
    </w:p>
    <w:p>
      <w:pPr>
        <w:snapToGrid w:val="0"/>
        <w:spacing w:line="360" w:lineRule="auto"/>
        <w:ind w:firstLine="480" w:firstLineChars="200"/>
        <w:rPr>
          <w:sz w:val="24"/>
        </w:rPr>
      </w:pPr>
      <w:r>
        <w:rPr>
          <w:sz w:val="24"/>
        </w:rPr>
        <w:t>采购人（全称）：（甲方）</w:t>
      </w:r>
    </w:p>
    <w:p>
      <w:pPr>
        <w:snapToGrid w:val="0"/>
        <w:spacing w:line="360" w:lineRule="auto"/>
        <w:ind w:firstLine="480" w:firstLineChars="200"/>
        <w:rPr>
          <w:sz w:val="24"/>
        </w:rPr>
      </w:pPr>
      <w:r>
        <w:rPr>
          <w:sz w:val="24"/>
        </w:rPr>
        <w:t>承包人（全称）：（乙方）</w:t>
      </w:r>
    </w:p>
    <w:p>
      <w:pPr>
        <w:snapToGrid w:val="0"/>
        <w:spacing w:line="360" w:lineRule="auto"/>
        <w:ind w:firstLine="480" w:firstLineChars="200"/>
        <w:rPr>
          <w:sz w:val="24"/>
        </w:rPr>
      </w:pPr>
      <w:r>
        <w:rPr>
          <w:sz w:val="24"/>
        </w:rPr>
        <w:t>本项目于</w:t>
      </w:r>
      <w:r>
        <w:rPr>
          <w:rFonts w:hint="eastAsia"/>
          <w:sz w:val="24"/>
        </w:rPr>
        <w:t xml:space="preserve"> </w:t>
      </w:r>
      <w:r>
        <w:rPr>
          <w:sz w:val="24"/>
        </w:rPr>
        <w:t>年</w:t>
      </w:r>
      <w:r>
        <w:rPr>
          <w:rFonts w:hint="eastAsia"/>
          <w:sz w:val="24"/>
        </w:rPr>
        <w:t xml:space="preserve"> </w:t>
      </w:r>
      <w:r>
        <w:rPr>
          <w:sz w:val="24"/>
        </w:rPr>
        <w:t>月</w:t>
      </w:r>
      <w:r>
        <w:rPr>
          <w:rFonts w:hint="eastAsia"/>
          <w:sz w:val="24"/>
        </w:rPr>
        <w:t xml:space="preserve"> </w:t>
      </w:r>
      <w:r>
        <w:rPr>
          <w:sz w:val="24"/>
        </w:rPr>
        <w:t>日公开招标采购确定由乙方提供服务。</w:t>
      </w:r>
    </w:p>
    <w:p>
      <w:pPr>
        <w:snapToGrid w:val="0"/>
        <w:spacing w:line="360" w:lineRule="auto"/>
        <w:ind w:firstLine="480" w:firstLineChars="200"/>
        <w:rPr>
          <w:sz w:val="24"/>
        </w:rPr>
      </w:pPr>
      <w:r>
        <w:rPr>
          <w:sz w:val="24"/>
        </w:rPr>
        <w:t>依照《中华人民共和国合同法》、《深圳经济特区政府采购条例》及其他有关法律、法规、规章和合同格式范本，并结合深圳市有关规定及本项目的具体情况，遵循平等、自愿、公平和诚实信用的原则，双方就本项目协商一致，订立本协议。</w:t>
      </w:r>
    </w:p>
    <w:p>
      <w:pPr>
        <w:snapToGrid w:val="0"/>
        <w:spacing w:line="360" w:lineRule="auto"/>
        <w:ind w:firstLine="480" w:firstLineChars="200"/>
        <w:rPr>
          <w:sz w:val="24"/>
        </w:rPr>
      </w:pPr>
      <w:r>
        <w:rPr>
          <w:sz w:val="24"/>
        </w:rPr>
        <w:t>（一）项目概况</w:t>
      </w:r>
    </w:p>
    <w:p>
      <w:pPr>
        <w:snapToGrid w:val="0"/>
        <w:spacing w:line="360" w:lineRule="auto"/>
        <w:ind w:firstLine="480" w:firstLineChars="200"/>
        <w:rPr>
          <w:sz w:val="24"/>
        </w:rPr>
      </w:pPr>
      <w:r>
        <w:rPr>
          <w:sz w:val="24"/>
        </w:rPr>
        <w:t>项目名称：目地点：</w:t>
      </w:r>
    </w:p>
    <w:p>
      <w:pPr>
        <w:snapToGrid w:val="0"/>
        <w:spacing w:line="360" w:lineRule="auto"/>
        <w:ind w:firstLine="480" w:firstLineChars="200"/>
        <w:rPr>
          <w:sz w:val="24"/>
          <w:u w:val="single"/>
        </w:rPr>
      </w:pPr>
      <w:r>
        <w:rPr>
          <w:sz w:val="24"/>
        </w:rPr>
        <w:t>项目规模及特征：</w:t>
      </w:r>
    </w:p>
    <w:p>
      <w:pPr>
        <w:snapToGrid w:val="0"/>
        <w:spacing w:line="360" w:lineRule="auto"/>
        <w:ind w:firstLine="480" w:firstLineChars="200"/>
        <w:rPr>
          <w:sz w:val="24"/>
        </w:rPr>
      </w:pPr>
      <w:r>
        <w:rPr>
          <w:sz w:val="24"/>
        </w:rPr>
        <w:t>（二）项目范围</w:t>
      </w:r>
    </w:p>
    <w:p>
      <w:pPr>
        <w:snapToGrid w:val="0"/>
        <w:spacing w:line="360" w:lineRule="auto"/>
        <w:ind w:firstLine="480" w:firstLineChars="200"/>
        <w:rPr>
          <w:sz w:val="24"/>
        </w:rPr>
      </w:pPr>
      <w:r>
        <w:rPr>
          <w:sz w:val="24"/>
        </w:rPr>
        <w:t>服务范围：</w:t>
      </w:r>
    </w:p>
    <w:p>
      <w:pPr>
        <w:snapToGrid w:val="0"/>
        <w:spacing w:line="360" w:lineRule="auto"/>
        <w:ind w:firstLine="420"/>
        <w:rPr>
          <w:sz w:val="24"/>
        </w:rPr>
      </w:pPr>
      <w:r>
        <w:rPr>
          <w:sz w:val="24"/>
        </w:rPr>
        <w:t>服务方式：</w:t>
      </w:r>
    </w:p>
    <w:p>
      <w:pPr>
        <w:snapToGrid w:val="0"/>
        <w:spacing w:line="360" w:lineRule="auto"/>
        <w:ind w:firstLine="480" w:firstLineChars="200"/>
        <w:rPr>
          <w:sz w:val="24"/>
        </w:rPr>
      </w:pPr>
      <w:r>
        <w:rPr>
          <w:sz w:val="24"/>
        </w:rPr>
        <w:t>（三）合同期限</w:t>
      </w:r>
    </w:p>
    <w:p>
      <w:pPr>
        <w:snapToGrid w:val="0"/>
        <w:spacing w:line="360" w:lineRule="auto"/>
        <w:ind w:firstLine="480" w:firstLineChars="200"/>
        <w:rPr>
          <w:sz w:val="24"/>
        </w:rPr>
      </w:pPr>
      <w:r>
        <w:rPr>
          <w:sz w:val="24"/>
        </w:rPr>
        <w:t>合同期限</w:t>
      </w:r>
      <w:r>
        <w:rPr>
          <w:rFonts w:hint="eastAsia"/>
          <w:sz w:val="24"/>
        </w:rPr>
        <w:t>：</w:t>
      </w:r>
      <w:r>
        <w:rPr>
          <w:sz w:val="24"/>
        </w:rPr>
        <w:t>总日历天数</w:t>
      </w:r>
      <w:r>
        <w:rPr>
          <w:rFonts w:hint="eastAsia"/>
          <w:sz w:val="24"/>
        </w:rPr>
        <w:t xml:space="preserve"> </w:t>
      </w:r>
      <w:r>
        <w:rPr>
          <w:sz w:val="24"/>
        </w:rPr>
        <w:t>天</w:t>
      </w:r>
    </w:p>
    <w:p>
      <w:pPr>
        <w:snapToGrid w:val="0"/>
        <w:spacing w:line="360" w:lineRule="auto"/>
        <w:ind w:firstLine="480" w:firstLineChars="200"/>
        <w:rPr>
          <w:sz w:val="24"/>
        </w:rPr>
      </w:pPr>
      <w:r>
        <w:rPr>
          <w:sz w:val="24"/>
        </w:rPr>
        <w:t>（四）质量标准</w:t>
      </w:r>
    </w:p>
    <w:p>
      <w:pPr>
        <w:snapToGrid w:val="0"/>
        <w:spacing w:line="360" w:lineRule="auto"/>
        <w:ind w:firstLine="480" w:firstLineChars="200"/>
        <w:rPr>
          <w:sz w:val="24"/>
        </w:rPr>
      </w:pPr>
      <w:r>
        <w:rPr>
          <w:sz w:val="24"/>
        </w:rPr>
        <w:t>质量标准：按照国家验收标准达到。</w:t>
      </w:r>
    </w:p>
    <w:p>
      <w:pPr>
        <w:snapToGrid w:val="0"/>
        <w:spacing w:line="360" w:lineRule="auto"/>
        <w:ind w:firstLine="480" w:firstLineChars="200"/>
        <w:rPr>
          <w:sz w:val="24"/>
        </w:rPr>
      </w:pPr>
      <w:r>
        <w:rPr>
          <w:sz w:val="24"/>
        </w:rPr>
        <w:t>（五）合同价款</w:t>
      </w:r>
    </w:p>
    <w:p>
      <w:pPr>
        <w:snapToGrid w:val="0"/>
        <w:spacing w:line="360" w:lineRule="auto"/>
        <w:ind w:firstLine="480" w:firstLineChars="200"/>
        <w:rPr>
          <w:sz w:val="24"/>
        </w:rPr>
      </w:pPr>
      <w:r>
        <w:rPr>
          <w:sz w:val="24"/>
        </w:rPr>
        <w:t>币种：</w:t>
      </w:r>
    </w:p>
    <w:p>
      <w:pPr>
        <w:snapToGrid w:val="0"/>
        <w:spacing w:line="360" w:lineRule="auto"/>
        <w:ind w:firstLine="480" w:firstLineChars="200"/>
        <w:rPr>
          <w:sz w:val="24"/>
        </w:rPr>
      </w:pPr>
      <w:r>
        <w:rPr>
          <w:sz w:val="24"/>
        </w:rPr>
        <w:t>合同总价（大写）：</w:t>
      </w:r>
    </w:p>
    <w:p>
      <w:pPr>
        <w:snapToGrid w:val="0"/>
        <w:spacing w:line="360" w:lineRule="auto"/>
        <w:ind w:firstLine="480" w:firstLineChars="200"/>
        <w:rPr>
          <w:sz w:val="24"/>
        </w:rPr>
      </w:pPr>
      <w:r>
        <w:rPr>
          <w:sz w:val="24"/>
        </w:rPr>
        <w:t>（小写）：</w:t>
      </w:r>
    </w:p>
    <w:p>
      <w:pPr>
        <w:snapToGrid w:val="0"/>
        <w:spacing w:line="360" w:lineRule="auto"/>
        <w:ind w:firstLine="480" w:firstLineChars="200"/>
        <w:rPr>
          <w:sz w:val="24"/>
        </w:rPr>
      </w:pPr>
      <w:r>
        <w:rPr>
          <w:sz w:val="24"/>
        </w:rPr>
        <w:t>合同价的构成方式：</w:t>
      </w:r>
    </w:p>
    <w:p>
      <w:pPr>
        <w:snapToGrid w:val="0"/>
        <w:spacing w:line="360" w:lineRule="auto"/>
        <w:ind w:firstLine="480" w:firstLineChars="200"/>
        <w:rPr>
          <w:sz w:val="24"/>
        </w:rPr>
      </w:pPr>
      <w:r>
        <w:rPr>
          <w:sz w:val="24"/>
        </w:rPr>
        <w:t>（六）组成合同的文件</w:t>
      </w:r>
    </w:p>
    <w:p>
      <w:pPr>
        <w:snapToGrid w:val="0"/>
        <w:spacing w:line="360" w:lineRule="auto"/>
        <w:ind w:firstLine="480" w:firstLineChars="200"/>
        <w:rPr>
          <w:sz w:val="24"/>
        </w:rPr>
      </w:pPr>
      <w:r>
        <w:rPr>
          <w:sz w:val="24"/>
        </w:rPr>
        <w:t>组成本合同的文件包括：</w:t>
      </w:r>
    </w:p>
    <w:p>
      <w:pPr>
        <w:snapToGrid w:val="0"/>
        <w:spacing w:line="360" w:lineRule="auto"/>
        <w:ind w:firstLine="480" w:firstLineChars="200"/>
        <w:rPr>
          <w:sz w:val="24"/>
        </w:rPr>
      </w:pPr>
      <w:r>
        <w:rPr>
          <w:sz w:val="24"/>
        </w:rPr>
        <w:t>1．本合同格式书</w:t>
      </w:r>
    </w:p>
    <w:p>
      <w:pPr>
        <w:snapToGrid w:val="0"/>
        <w:spacing w:line="360" w:lineRule="auto"/>
        <w:ind w:firstLine="480" w:firstLineChars="200"/>
        <w:rPr>
          <w:sz w:val="24"/>
        </w:rPr>
      </w:pPr>
      <w:r>
        <w:rPr>
          <w:sz w:val="24"/>
        </w:rPr>
        <w:t>2．中标通知书</w:t>
      </w:r>
    </w:p>
    <w:p>
      <w:pPr>
        <w:snapToGrid w:val="0"/>
        <w:spacing w:line="360" w:lineRule="auto"/>
        <w:ind w:firstLine="480" w:firstLineChars="200"/>
        <w:rPr>
          <w:sz w:val="24"/>
        </w:rPr>
      </w:pPr>
      <w:r>
        <w:rPr>
          <w:sz w:val="24"/>
        </w:rPr>
        <w:t>3．投标文件及其附件</w:t>
      </w:r>
    </w:p>
    <w:p>
      <w:pPr>
        <w:snapToGrid w:val="0"/>
        <w:spacing w:line="360" w:lineRule="auto"/>
        <w:ind w:firstLine="480" w:firstLineChars="200"/>
        <w:rPr>
          <w:sz w:val="24"/>
        </w:rPr>
      </w:pPr>
      <w:r>
        <w:rPr>
          <w:sz w:val="24"/>
        </w:rPr>
        <w:t>4．招标文件</w:t>
      </w:r>
    </w:p>
    <w:p>
      <w:pPr>
        <w:snapToGrid w:val="0"/>
        <w:spacing w:line="360" w:lineRule="auto"/>
        <w:ind w:firstLine="480" w:firstLineChars="200"/>
        <w:rPr>
          <w:sz w:val="24"/>
        </w:rPr>
      </w:pPr>
      <w:r>
        <w:rPr>
          <w:sz w:val="24"/>
        </w:rPr>
        <w:t>5．本合同条款</w:t>
      </w:r>
    </w:p>
    <w:p>
      <w:pPr>
        <w:snapToGrid w:val="0"/>
        <w:spacing w:line="360" w:lineRule="auto"/>
        <w:ind w:firstLine="480" w:firstLineChars="200"/>
        <w:rPr>
          <w:sz w:val="24"/>
        </w:rPr>
      </w:pPr>
      <w:r>
        <w:rPr>
          <w:sz w:val="24"/>
        </w:rPr>
        <w:t>6．标准、规范及有关技术文件</w:t>
      </w:r>
    </w:p>
    <w:p>
      <w:pPr>
        <w:snapToGrid w:val="0"/>
        <w:spacing w:line="360" w:lineRule="auto"/>
        <w:ind w:firstLine="480" w:firstLineChars="200"/>
        <w:rPr>
          <w:sz w:val="24"/>
        </w:rPr>
      </w:pPr>
      <w:r>
        <w:rPr>
          <w:sz w:val="24"/>
        </w:rPr>
        <w:t>7．项目量和设备材料清单</w:t>
      </w:r>
    </w:p>
    <w:p>
      <w:pPr>
        <w:snapToGrid w:val="0"/>
        <w:spacing w:line="360" w:lineRule="auto"/>
        <w:ind w:firstLine="480" w:firstLineChars="200"/>
        <w:rPr>
          <w:sz w:val="24"/>
        </w:rPr>
      </w:pPr>
      <w:r>
        <w:rPr>
          <w:sz w:val="24"/>
        </w:rPr>
        <w:t>8．双方有关项目的洽商、补充等方面协议或文件</w:t>
      </w:r>
    </w:p>
    <w:p>
      <w:pPr>
        <w:snapToGrid w:val="0"/>
        <w:spacing w:line="360" w:lineRule="auto"/>
        <w:ind w:firstLine="480" w:firstLineChars="200"/>
        <w:rPr>
          <w:sz w:val="24"/>
        </w:rPr>
      </w:pPr>
      <w:r>
        <w:rPr>
          <w:sz w:val="24"/>
        </w:rPr>
        <w:t>9．其他</w:t>
      </w:r>
    </w:p>
    <w:p>
      <w:pPr>
        <w:snapToGrid w:val="0"/>
        <w:spacing w:line="360" w:lineRule="auto"/>
        <w:ind w:firstLine="480" w:firstLineChars="200"/>
        <w:rPr>
          <w:sz w:val="24"/>
        </w:rPr>
      </w:pPr>
      <w:r>
        <w:rPr>
          <w:sz w:val="24"/>
        </w:rPr>
        <w:t>（七）本协议书中有关词语含义与《合同条款范本》中分别赋予它们的定义相同。</w:t>
      </w:r>
    </w:p>
    <w:p>
      <w:pPr>
        <w:snapToGrid w:val="0"/>
        <w:spacing w:line="360" w:lineRule="auto"/>
        <w:ind w:firstLine="480" w:firstLineChars="200"/>
        <w:rPr>
          <w:sz w:val="24"/>
        </w:rPr>
      </w:pPr>
      <w:r>
        <w:rPr>
          <w:sz w:val="24"/>
        </w:rPr>
        <w:t>（八）承包人须按照合同约定进行服务，并在服务期内承担项目质量责任。</w:t>
      </w:r>
    </w:p>
    <w:p>
      <w:pPr>
        <w:snapToGrid w:val="0"/>
        <w:spacing w:line="360" w:lineRule="auto"/>
        <w:ind w:firstLine="480" w:firstLineChars="200"/>
        <w:rPr>
          <w:sz w:val="24"/>
        </w:rPr>
      </w:pPr>
      <w:r>
        <w:rPr>
          <w:sz w:val="24"/>
        </w:rPr>
        <w:t>（九）采购人须按照合同约定的期限和方式支付合同价款及其他应当支付的款项。</w:t>
      </w:r>
    </w:p>
    <w:p>
      <w:pPr>
        <w:snapToGrid w:val="0"/>
        <w:spacing w:line="360" w:lineRule="auto"/>
        <w:ind w:firstLine="480" w:firstLineChars="200"/>
        <w:rPr>
          <w:sz w:val="24"/>
        </w:rPr>
      </w:pPr>
      <w:r>
        <w:rPr>
          <w:sz w:val="24"/>
        </w:rPr>
        <w:t>（十）合同生效</w:t>
      </w:r>
    </w:p>
    <w:p>
      <w:pPr>
        <w:snapToGrid w:val="0"/>
        <w:spacing w:line="360" w:lineRule="auto"/>
        <w:ind w:firstLine="480" w:firstLineChars="200"/>
        <w:rPr>
          <w:sz w:val="24"/>
        </w:rPr>
      </w:pPr>
      <w:r>
        <w:rPr>
          <w:sz w:val="24"/>
        </w:rPr>
        <w:t>合同订立时间：</w:t>
      </w:r>
      <w:r>
        <w:rPr>
          <w:rFonts w:hint="eastAsia"/>
          <w:sz w:val="24"/>
        </w:rPr>
        <w:t xml:space="preserve"> </w:t>
      </w:r>
      <w:r>
        <w:rPr>
          <w:sz w:val="24"/>
        </w:rPr>
        <w:t>年</w:t>
      </w:r>
      <w:r>
        <w:rPr>
          <w:rFonts w:hint="eastAsia"/>
          <w:sz w:val="24"/>
        </w:rPr>
        <w:t xml:space="preserve"> </w:t>
      </w:r>
      <w:r>
        <w:rPr>
          <w:sz w:val="24"/>
        </w:rPr>
        <w:t>月</w:t>
      </w:r>
      <w:r>
        <w:rPr>
          <w:rFonts w:hint="eastAsia"/>
          <w:sz w:val="24"/>
        </w:rPr>
        <w:t xml:space="preserve"> </w:t>
      </w:r>
      <w:r>
        <w:rPr>
          <w:sz w:val="24"/>
        </w:rPr>
        <w:t>日</w:t>
      </w:r>
    </w:p>
    <w:p>
      <w:pPr>
        <w:snapToGrid w:val="0"/>
        <w:spacing w:line="360" w:lineRule="auto"/>
        <w:ind w:firstLine="480" w:firstLineChars="200"/>
        <w:rPr>
          <w:sz w:val="24"/>
        </w:rPr>
      </w:pPr>
      <w:r>
        <w:rPr>
          <w:sz w:val="24"/>
        </w:rPr>
        <w:t>合同订立地点：</w:t>
      </w:r>
    </w:p>
    <w:p>
      <w:pPr>
        <w:snapToGrid w:val="0"/>
        <w:spacing w:line="360" w:lineRule="auto"/>
        <w:ind w:firstLine="480" w:firstLineChars="200"/>
        <w:rPr>
          <w:sz w:val="24"/>
        </w:rPr>
      </w:pPr>
      <w:r>
        <w:rPr>
          <w:sz w:val="24"/>
        </w:rPr>
        <w:t>发包人：（公章）</w:t>
      </w:r>
      <w:r>
        <w:rPr>
          <w:rFonts w:hint="eastAsia"/>
          <w:sz w:val="24"/>
        </w:rPr>
        <w:t xml:space="preserve">                     </w:t>
      </w:r>
      <w:r>
        <w:rPr>
          <w:sz w:val="24"/>
        </w:rPr>
        <w:t>承包人：（公章）</w:t>
      </w:r>
    </w:p>
    <w:p>
      <w:pPr>
        <w:snapToGrid w:val="0"/>
        <w:spacing w:line="360" w:lineRule="auto"/>
        <w:ind w:firstLine="480" w:firstLineChars="200"/>
        <w:rPr>
          <w:sz w:val="24"/>
        </w:rPr>
      </w:pPr>
      <w:r>
        <w:rPr>
          <w:sz w:val="24"/>
        </w:rPr>
        <w:t>住所：</w:t>
      </w:r>
      <w:r>
        <w:rPr>
          <w:rFonts w:hint="eastAsia"/>
          <w:sz w:val="24"/>
        </w:rPr>
        <w:t xml:space="preserve">                              </w:t>
      </w:r>
      <w:r>
        <w:rPr>
          <w:sz w:val="24"/>
        </w:rPr>
        <w:t>住所：</w:t>
      </w:r>
    </w:p>
    <w:p>
      <w:pPr>
        <w:snapToGrid w:val="0"/>
        <w:spacing w:line="360" w:lineRule="auto"/>
        <w:ind w:firstLine="480" w:firstLineChars="200"/>
        <w:rPr>
          <w:sz w:val="24"/>
        </w:rPr>
      </w:pPr>
      <w:r>
        <w:rPr>
          <w:sz w:val="24"/>
        </w:rPr>
        <w:t>法定代表人：</w:t>
      </w:r>
      <w:r>
        <w:rPr>
          <w:rFonts w:hint="eastAsia"/>
          <w:sz w:val="24"/>
        </w:rPr>
        <w:t xml:space="preserve">                        </w:t>
      </w:r>
      <w:r>
        <w:rPr>
          <w:sz w:val="24"/>
        </w:rPr>
        <w:t>法定代表人：</w:t>
      </w:r>
    </w:p>
    <w:p>
      <w:pPr>
        <w:snapToGrid w:val="0"/>
        <w:spacing w:line="360" w:lineRule="auto"/>
        <w:ind w:firstLine="480" w:firstLineChars="200"/>
        <w:rPr>
          <w:sz w:val="24"/>
        </w:rPr>
      </w:pPr>
      <w:r>
        <w:rPr>
          <w:sz w:val="24"/>
        </w:rPr>
        <w:t>委托代理人：</w:t>
      </w:r>
      <w:r>
        <w:rPr>
          <w:rFonts w:hint="eastAsia"/>
          <w:sz w:val="24"/>
        </w:rPr>
        <w:t xml:space="preserve">                        </w:t>
      </w:r>
      <w:r>
        <w:rPr>
          <w:sz w:val="24"/>
        </w:rPr>
        <w:t>委托代理人：</w:t>
      </w:r>
    </w:p>
    <w:p>
      <w:pPr>
        <w:snapToGrid w:val="0"/>
        <w:spacing w:line="360" w:lineRule="auto"/>
        <w:ind w:firstLine="480" w:firstLineChars="200"/>
        <w:rPr>
          <w:sz w:val="24"/>
        </w:rPr>
      </w:pPr>
      <w:r>
        <w:rPr>
          <w:sz w:val="24"/>
        </w:rPr>
        <w:t>电话：</w:t>
      </w:r>
      <w:r>
        <w:rPr>
          <w:rFonts w:hint="eastAsia"/>
          <w:sz w:val="24"/>
        </w:rPr>
        <w:t xml:space="preserve">                              </w:t>
      </w:r>
      <w:r>
        <w:rPr>
          <w:sz w:val="24"/>
        </w:rPr>
        <w:t>电话：</w:t>
      </w:r>
    </w:p>
    <w:p>
      <w:pPr>
        <w:snapToGrid w:val="0"/>
        <w:spacing w:line="360" w:lineRule="auto"/>
        <w:ind w:firstLine="480" w:firstLineChars="200"/>
        <w:rPr>
          <w:sz w:val="24"/>
        </w:rPr>
      </w:pPr>
      <w:r>
        <w:rPr>
          <w:sz w:val="24"/>
        </w:rPr>
        <w:t>传真：</w:t>
      </w:r>
      <w:r>
        <w:rPr>
          <w:rFonts w:hint="eastAsia"/>
          <w:sz w:val="24"/>
        </w:rPr>
        <w:t xml:space="preserve">                              </w:t>
      </w:r>
      <w:r>
        <w:rPr>
          <w:sz w:val="24"/>
        </w:rPr>
        <w:t>传真：</w:t>
      </w:r>
    </w:p>
    <w:p>
      <w:pPr>
        <w:snapToGrid w:val="0"/>
        <w:spacing w:line="360" w:lineRule="auto"/>
        <w:ind w:firstLine="480" w:firstLineChars="200"/>
        <w:rPr>
          <w:sz w:val="24"/>
        </w:rPr>
      </w:pPr>
      <w:r>
        <w:rPr>
          <w:sz w:val="24"/>
        </w:rPr>
        <w:t>开户银行：</w:t>
      </w:r>
      <w:r>
        <w:rPr>
          <w:rFonts w:hint="eastAsia"/>
          <w:sz w:val="24"/>
        </w:rPr>
        <w:t xml:space="preserve">                          </w:t>
      </w:r>
      <w:r>
        <w:rPr>
          <w:sz w:val="24"/>
        </w:rPr>
        <w:t>开户银行：</w:t>
      </w:r>
    </w:p>
    <w:p>
      <w:pPr>
        <w:snapToGrid w:val="0"/>
        <w:spacing w:line="360" w:lineRule="auto"/>
        <w:ind w:firstLine="480" w:firstLineChars="200"/>
        <w:rPr>
          <w:sz w:val="24"/>
        </w:rPr>
      </w:pPr>
      <w:r>
        <w:rPr>
          <w:rFonts w:hint="eastAsia"/>
          <w:sz w:val="24"/>
          <w:lang w:eastAsia="zh-CN"/>
        </w:rPr>
        <w:t>账号</w:t>
      </w:r>
      <w:r>
        <w:rPr>
          <w:sz w:val="24"/>
        </w:rPr>
        <w:t>：</w:t>
      </w:r>
      <w:r>
        <w:rPr>
          <w:rFonts w:hint="eastAsia"/>
          <w:sz w:val="24"/>
        </w:rPr>
        <w:t xml:space="preserve">                              </w:t>
      </w:r>
      <w:r>
        <w:rPr>
          <w:rFonts w:hint="eastAsia"/>
          <w:sz w:val="24"/>
          <w:lang w:eastAsia="zh-CN"/>
        </w:rPr>
        <w:t>账号</w:t>
      </w:r>
      <w:r>
        <w:rPr>
          <w:sz w:val="24"/>
        </w:rPr>
        <w:t>：</w:t>
      </w:r>
    </w:p>
    <w:p>
      <w:pPr>
        <w:snapToGrid w:val="0"/>
        <w:spacing w:line="360" w:lineRule="auto"/>
        <w:ind w:firstLine="480" w:firstLineChars="200"/>
        <w:rPr>
          <w:sz w:val="24"/>
        </w:rPr>
      </w:pPr>
      <w:r>
        <w:rPr>
          <w:sz w:val="24"/>
        </w:rPr>
        <w:t>邮政编码：</w:t>
      </w:r>
      <w:r>
        <w:rPr>
          <w:rFonts w:hint="eastAsia"/>
          <w:sz w:val="24"/>
        </w:rPr>
        <w:t xml:space="preserve">                          </w:t>
      </w:r>
      <w:r>
        <w:rPr>
          <w:sz w:val="24"/>
        </w:rPr>
        <w:t>邮政编码：</w:t>
      </w:r>
    </w:p>
    <w:p>
      <w:pPr>
        <w:snapToGrid w:val="0"/>
        <w:spacing w:line="360" w:lineRule="auto"/>
        <w:ind w:firstLine="480" w:firstLineChars="200"/>
        <w:rPr>
          <w:sz w:val="24"/>
        </w:rPr>
      </w:pPr>
    </w:p>
    <w:p>
      <w:pPr>
        <w:snapToGrid w:val="0"/>
        <w:spacing w:line="360" w:lineRule="auto"/>
        <w:ind w:firstLine="480" w:firstLineChars="200"/>
        <w:jc w:val="right"/>
        <w:rPr>
          <w:sz w:val="24"/>
        </w:rPr>
      </w:pPr>
      <w:r>
        <w:rPr>
          <w:sz w:val="24"/>
        </w:rPr>
        <w:t>年</w:t>
      </w:r>
      <w:r>
        <w:rPr>
          <w:rFonts w:hint="eastAsia"/>
          <w:sz w:val="24"/>
        </w:rPr>
        <w:t xml:space="preserve"> </w:t>
      </w:r>
      <w:r>
        <w:rPr>
          <w:sz w:val="24"/>
        </w:rPr>
        <w:t>月</w:t>
      </w:r>
      <w:r>
        <w:rPr>
          <w:rFonts w:hint="eastAsia"/>
          <w:sz w:val="24"/>
        </w:rPr>
        <w:t xml:space="preserve"> </w:t>
      </w:r>
      <w:r>
        <w:rPr>
          <w:sz w:val="24"/>
        </w:rPr>
        <w:t>日</w:t>
      </w:r>
    </w:p>
    <w:p>
      <w:pPr>
        <w:pStyle w:val="12"/>
        <w:adjustRightInd w:val="0"/>
        <w:snapToGrid w:val="0"/>
        <w:spacing w:before="156" w:after="156"/>
        <w:ind w:firstLine="420" w:firstLineChars="200"/>
        <w:rPr>
          <w:rFonts w:ascii="Times New Roman" w:hAnsi="Times New Roman"/>
          <w:szCs w:val="21"/>
        </w:rPr>
      </w:pPr>
    </w:p>
    <w:p>
      <w:pPr>
        <w:spacing w:line="360" w:lineRule="auto"/>
        <w:ind w:left="359" w:leftChars="171"/>
        <w:rPr>
          <w:szCs w:val="21"/>
        </w:rPr>
      </w:pPr>
    </w:p>
    <w:p>
      <w:pPr>
        <w:spacing w:line="360" w:lineRule="auto"/>
        <w:ind w:left="359" w:leftChars="171" w:firstLine="420" w:firstLineChars="200"/>
        <w:rPr>
          <w:bCs/>
          <w:sz w:val="24"/>
          <w:szCs w:val="21"/>
        </w:rPr>
      </w:pPr>
      <w:r>
        <w:rPr>
          <w:szCs w:val="21"/>
        </w:rPr>
        <w:t>注：本合同样本仅供参考，具体条款内容由</w:t>
      </w:r>
      <w:r>
        <w:rPr>
          <w:rFonts w:hint="eastAsia"/>
          <w:szCs w:val="21"/>
        </w:rPr>
        <w:t>招标方</w:t>
      </w:r>
      <w:r>
        <w:rPr>
          <w:szCs w:val="21"/>
        </w:rPr>
        <w:t>和中标单位协商确定。</w:t>
      </w:r>
    </w:p>
    <w:p>
      <w:pPr>
        <w:spacing w:line="360" w:lineRule="auto"/>
        <w:ind w:left="359" w:leftChars="171" w:firstLine="480" w:firstLineChars="200"/>
        <w:rPr>
          <w:bCs/>
          <w:sz w:val="24"/>
          <w:szCs w:val="21"/>
        </w:rPr>
      </w:pPr>
    </w:p>
    <w:p>
      <w:r>
        <w:br w:type="page"/>
      </w:r>
    </w:p>
    <w:p/>
    <w:p>
      <w:pPr>
        <w:pStyle w:val="4"/>
        <w:jc w:val="center"/>
        <w:rPr>
          <w:rFonts w:ascii="Times New Roman" w:hAnsi="Times New Roman"/>
          <w:bCs w:val="0"/>
          <w:sz w:val="28"/>
        </w:rPr>
      </w:pPr>
      <w:r>
        <w:rPr>
          <w:rFonts w:ascii="Times New Roman" w:hAnsi="Times New Roman"/>
        </w:rPr>
        <w:t>第二章</w:t>
      </w:r>
      <w:r>
        <w:rPr>
          <w:rFonts w:hint="eastAsia" w:ascii="Times New Roman" w:hAnsi="Times New Roman"/>
        </w:rPr>
        <w:t xml:space="preserve"> </w:t>
      </w:r>
      <w:r>
        <w:rPr>
          <w:rFonts w:ascii="Times New Roman" w:hAnsi="Times New Roman"/>
        </w:rPr>
        <w:t>投标文件的格式、附件</w:t>
      </w:r>
    </w:p>
    <w:p>
      <w:pPr>
        <w:pStyle w:val="38"/>
        <w:rPr>
          <w:color w:val="auto"/>
        </w:rPr>
      </w:pPr>
    </w:p>
    <w:p>
      <w:pPr>
        <w:jc w:val="center"/>
        <w:rPr>
          <w:b/>
          <w:sz w:val="44"/>
          <w:szCs w:val="44"/>
        </w:rPr>
      </w:pPr>
      <w:r>
        <w:rPr>
          <w:b/>
          <w:sz w:val="44"/>
          <w:szCs w:val="44"/>
        </w:rPr>
        <w:t>HITSZ-</w:t>
      </w:r>
      <w:r>
        <w:rPr>
          <w:rFonts w:hint="eastAsia"/>
          <w:b/>
          <w:sz w:val="44"/>
          <w:szCs w:val="44"/>
        </w:rPr>
        <w:t>EIC</w:t>
      </w:r>
      <w:r>
        <w:rPr>
          <w:b/>
          <w:sz w:val="44"/>
          <w:szCs w:val="44"/>
        </w:rPr>
        <w:t>-</w:t>
      </w:r>
      <w:r>
        <w:rPr>
          <w:rFonts w:hint="eastAsia"/>
          <w:b/>
          <w:sz w:val="44"/>
          <w:szCs w:val="44"/>
        </w:rPr>
        <w:t xml:space="preserve">OE14 </w:t>
      </w:r>
    </w:p>
    <w:p>
      <w:pPr>
        <w:jc w:val="center"/>
        <w:rPr>
          <w:kern w:val="0"/>
          <w:sz w:val="52"/>
          <w:szCs w:val="52"/>
        </w:rPr>
      </w:pPr>
      <w:r>
        <w:rPr>
          <w:rFonts w:hint="eastAsia"/>
          <w:kern w:val="0"/>
          <w:sz w:val="52"/>
          <w:szCs w:val="52"/>
        </w:rPr>
        <w:t>哈尔滨工业大学（深圳）实验与创新实践教育中心环境建设设计方案</w:t>
      </w:r>
    </w:p>
    <w:p>
      <w:pPr>
        <w:jc w:val="center"/>
        <w:rPr>
          <w:sz w:val="44"/>
          <w:szCs w:val="44"/>
        </w:rPr>
      </w:pPr>
      <w:r>
        <w:rPr>
          <w:sz w:val="44"/>
          <w:szCs w:val="44"/>
        </w:rPr>
        <w:t>（唱标信封）</w:t>
      </w:r>
    </w:p>
    <w:p>
      <w:pPr>
        <w:jc w:val="center"/>
        <w:rPr>
          <w:sz w:val="44"/>
          <w:szCs w:val="44"/>
        </w:rPr>
      </w:pPr>
    </w:p>
    <w:p>
      <w:pPr>
        <w:jc w:val="center"/>
        <w:rPr>
          <w:sz w:val="44"/>
          <w:szCs w:val="44"/>
        </w:rPr>
      </w:pPr>
    </w:p>
    <w:p>
      <w:pPr>
        <w:jc w:val="center"/>
        <w:rPr>
          <w:sz w:val="44"/>
          <w:szCs w:val="44"/>
        </w:rPr>
      </w:pPr>
    </w:p>
    <w:p>
      <w:pPr>
        <w:jc w:val="center"/>
        <w:rPr>
          <w:sz w:val="44"/>
          <w:szCs w:val="44"/>
        </w:rPr>
      </w:pPr>
    </w:p>
    <w:p>
      <w:pPr>
        <w:rPr>
          <w:sz w:val="44"/>
          <w:szCs w:val="44"/>
        </w:rPr>
      </w:pPr>
    </w:p>
    <w:p>
      <w:pPr>
        <w:spacing w:line="480" w:lineRule="auto"/>
        <w:ind w:firstLine="1400" w:firstLineChars="500"/>
        <w:rPr>
          <w:sz w:val="28"/>
          <w:szCs w:val="28"/>
          <w:u w:val="single"/>
        </w:rPr>
      </w:pPr>
      <w:r>
        <w:rPr>
          <w:sz w:val="28"/>
          <w:szCs w:val="28"/>
        </w:rPr>
        <w:t>项目编号：_____________________________</w:t>
      </w:r>
    </w:p>
    <w:p>
      <w:pPr>
        <w:spacing w:line="480" w:lineRule="auto"/>
        <w:ind w:firstLine="1400" w:firstLineChars="500"/>
        <w:rPr>
          <w:sz w:val="28"/>
          <w:szCs w:val="28"/>
          <w:u w:val="single"/>
        </w:rPr>
      </w:pPr>
      <w:r>
        <w:rPr>
          <w:sz w:val="28"/>
          <w:szCs w:val="28"/>
        </w:rPr>
        <w:t>供应商（盖章）：___________________________</w:t>
      </w:r>
    </w:p>
    <w:p>
      <w:pPr>
        <w:spacing w:line="480" w:lineRule="auto"/>
        <w:ind w:firstLine="1400" w:firstLineChars="500"/>
        <w:rPr>
          <w:sz w:val="28"/>
          <w:szCs w:val="28"/>
        </w:rPr>
      </w:pPr>
      <w:r>
        <w:rPr>
          <w:sz w:val="28"/>
          <w:szCs w:val="28"/>
        </w:rPr>
        <w:t>法定代表人或授权委托人签字：__________________</w:t>
      </w:r>
    </w:p>
    <w:p>
      <w:pPr>
        <w:spacing w:line="360" w:lineRule="auto"/>
        <w:ind w:firstLine="1400" w:firstLineChars="500"/>
        <w:rPr>
          <w:sz w:val="28"/>
          <w:szCs w:val="28"/>
        </w:rPr>
      </w:pPr>
      <w:r>
        <w:rPr>
          <w:sz w:val="28"/>
          <w:szCs w:val="28"/>
        </w:rPr>
        <w:t>投标日期：____________年_____月______日</w:t>
      </w:r>
    </w:p>
    <w:p>
      <w:pPr>
        <w:pStyle w:val="3"/>
        <w:spacing w:before="120" w:after="120"/>
        <w:jc w:val="center"/>
        <w:rPr>
          <w:rFonts w:eastAsia="黑体"/>
          <w:b w:val="0"/>
          <w:sz w:val="44"/>
        </w:rPr>
      </w:pPr>
      <w:r>
        <w:rPr>
          <w:b w:val="0"/>
          <w:bCs w:val="0"/>
          <w:sz w:val="28"/>
          <w:szCs w:val="28"/>
        </w:rPr>
        <w:br w:type="page"/>
      </w:r>
      <w:r>
        <w:t>一、开标一览表</w:t>
      </w:r>
    </w:p>
    <w:p>
      <w:pPr>
        <w:jc w:val="right"/>
        <w:rPr>
          <w:bCs/>
          <w:snapToGrid w:val="0"/>
          <w:kern w:val="0"/>
        </w:rPr>
      </w:pPr>
      <w:r>
        <w:rPr>
          <w:bCs/>
          <w:snapToGrid w:val="0"/>
          <w:kern w:val="0"/>
        </w:rPr>
        <w:t>单位：人民币元</w:t>
      </w:r>
    </w:p>
    <w:tbl>
      <w:tblPr>
        <w:tblStyle w:val="24"/>
        <w:tblW w:w="9648"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700"/>
        <w:gridCol w:w="1994"/>
        <w:gridCol w:w="2835"/>
        <w:gridCol w:w="75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1368" w:type="dxa"/>
            <w:tcBorders>
              <w:top w:val="double" w:color="auto" w:sz="4" w:space="0"/>
              <w:bottom w:val="single" w:color="auto" w:sz="4" w:space="0"/>
            </w:tcBorders>
            <w:vAlign w:val="center"/>
          </w:tcPr>
          <w:p>
            <w:pPr>
              <w:jc w:val="center"/>
              <w:rPr>
                <w:snapToGrid w:val="0"/>
                <w:kern w:val="0"/>
              </w:rPr>
            </w:pPr>
            <w:r>
              <w:rPr>
                <w:snapToGrid w:val="0"/>
                <w:kern w:val="0"/>
              </w:rPr>
              <w:t>项目编号</w:t>
            </w:r>
          </w:p>
        </w:tc>
        <w:tc>
          <w:tcPr>
            <w:tcW w:w="2700" w:type="dxa"/>
            <w:tcBorders>
              <w:top w:val="double" w:color="auto" w:sz="4" w:space="0"/>
              <w:bottom w:val="single" w:color="auto" w:sz="4" w:space="0"/>
            </w:tcBorders>
            <w:vAlign w:val="center"/>
          </w:tcPr>
          <w:p>
            <w:pPr>
              <w:jc w:val="center"/>
              <w:rPr>
                <w:snapToGrid w:val="0"/>
                <w:kern w:val="0"/>
              </w:rPr>
            </w:pPr>
            <w:r>
              <w:rPr>
                <w:snapToGrid w:val="0"/>
                <w:kern w:val="0"/>
              </w:rPr>
              <w:t>项目名称</w:t>
            </w:r>
          </w:p>
        </w:tc>
        <w:tc>
          <w:tcPr>
            <w:tcW w:w="1994" w:type="dxa"/>
            <w:tcBorders>
              <w:top w:val="double" w:color="auto" w:sz="4" w:space="0"/>
              <w:bottom w:val="single" w:color="auto" w:sz="4" w:space="0"/>
            </w:tcBorders>
            <w:vAlign w:val="center"/>
          </w:tcPr>
          <w:p>
            <w:pPr>
              <w:jc w:val="center"/>
              <w:rPr>
                <w:snapToGrid w:val="0"/>
                <w:kern w:val="0"/>
              </w:rPr>
            </w:pPr>
            <w:r>
              <w:rPr>
                <w:snapToGrid w:val="0"/>
                <w:kern w:val="0"/>
              </w:rPr>
              <w:t>投标总价</w:t>
            </w:r>
          </w:p>
        </w:tc>
        <w:tc>
          <w:tcPr>
            <w:tcW w:w="2835" w:type="dxa"/>
            <w:tcBorders>
              <w:top w:val="double" w:color="auto" w:sz="4" w:space="0"/>
              <w:bottom w:val="single" w:color="auto" w:sz="4" w:space="0"/>
            </w:tcBorders>
            <w:vAlign w:val="center"/>
          </w:tcPr>
          <w:p>
            <w:pPr>
              <w:jc w:val="center"/>
              <w:rPr>
                <w:snapToGrid w:val="0"/>
                <w:kern w:val="0"/>
              </w:rPr>
            </w:pPr>
            <w:r>
              <w:rPr>
                <w:snapToGrid w:val="0"/>
                <w:kern w:val="0"/>
              </w:rPr>
              <w:t>服务期限</w:t>
            </w:r>
          </w:p>
        </w:tc>
        <w:tc>
          <w:tcPr>
            <w:tcW w:w="751" w:type="dxa"/>
            <w:tcBorders>
              <w:top w:val="double" w:color="auto" w:sz="4" w:space="0"/>
              <w:bottom w:val="single" w:color="auto" w:sz="4" w:space="0"/>
            </w:tcBorders>
            <w:vAlign w:val="center"/>
          </w:tcPr>
          <w:p>
            <w:pPr>
              <w:jc w:val="center"/>
              <w:rPr>
                <w:snapToGrid w:val="0"/>
                <w:kern w:val="0"/>
              </w:rPr>
            </w:pPr>
            <w:r>
              <w:rPr>
                <w:snapToGrid w:val="0"/>
                <w:kern w:val="0"/>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1368" w:type="dxa"/>
            <w:tcBorders>
              <w:top w:val="single" w:color="auto" w:sz="4" w:space="0"/>
            </w:tcBorders>
            <w:vAlign w:val="center"/>
          </w:tcPr>
          <w:p>
            <w:pPr>
              <w:jc w:val="center"/>
              <w:rPr>
                <w:snapToGrid w:val="0"/>
                <w:kern w:val="0"/>
                <w:u w:val="single"/>
              </w:rPr>
            </w:pPr>
            <w:r>
              <w:rPr>
                <w:rFonts w:hint="eastAsia"/>
                <w:snapToGrid w:val="0"/>
                <w:kern w:val="0"/>
              </w:rPr>
              <w:t xml:space="preserve">HITSZ-EIC-OE14  </w:t>
            </w:r>
          </w:p>
        </w:tc>
        <w:tc>
          <w:tcPr>
            <w:tcW w:w="2700" w:type="dxa"/>
            <w:tcBorders>
              <w:top w:val="single" w:color="auto" w:sz="4" w:space="0"/>
            </w:tcBorders>
            <w:vAlign w:val="center"/>
          </w:tcPr>
          <w:p>
            <w:pPr>
              <w:jc w:val="center"/>
              <w:rPr>
                <w:snapToGrid w:val="0"/>
                <w:kern w:val="0"/>
              </w:rPr>
            </w:pPr>
            <w:r>
              <w:rPr>
                <w:rFonts w:hint="eastAsia"/>
                <w:snapToGrid w:val="0"/>
                <w:kern w:val="0"/>
              </w:rPr>
              <w:t>哈尔滨工业大学（深圳）</w:t>
            </w:r>
          </w:p>
          <w:p>
            <w:pPr>
              <w:jc w:val="center"/>
              <w:rPr>
                <w:snapToGrid w:val="0"/>
                <w:kern w:val="0"/>
              </w:rPr>
            </w:pPr>
            <w:r>
              <w:rPr>
                <w:rFonts w:hint="eastAsia"/>
                <w:snapToGrid w:val="0"/>
                <w:kern w:val="0"/>
              </w:rPr>
              <w:t>创新实践教育文化建设咨询</w:t>
            </w:r>
          </w:p>
        </w:tc>
        <w:tc>
          <w:tcPr>
            <w:tcW w:w="1994" w:type="dxa"/>
            <w:tcBorders>
              <w:top w:val="single" w:color="auto" w:sz="4" w:space="0"/>
            </w:tcBorders>
            <w:vAlign w:val="center"/>
          </w:tcPr>
          <w:p>
            <w:pPr>
              <w:rPr>
                <w:snapToGrid w:val="0"/>
                <w:kern w:val="0"/>
              </w:rPr>
            </w:pPr>
            <w:r>
              <w:rPr>
                <w:snapToGrid w:val="0"/>
                <w:kern w:val="0"/>
              </w:rPr>
              <w:t>大写：</w:t>
            </w:r>
          </w:p>
          <w:p>
            <w:pPr>
              <w:rPr>
                <w:snapToGrid w:val="0"/>
                <w:kern w:val="0"/>
              </w:rPr>
            </w:pPr>
            <w:r>
              <w:rPr>
                <w:snapToGrid w:val="0"/>
                <w:kern w:val="0"/>
              </w:rPr>
              <w:t>小写：</w:t>
            </w:r>
          </w:p>
        </w:tc>
        <w:tc>
          <w:tcPr>
            <w:tcW w:w="2835" w:type="dxa"/>
            <w:tcBorders>
              <w:top w:val="single" w:color="auto" w:sz="4" w:space="0"/>
            </w:tcBorders>
            <w:vAlign w:val="center"/>
          </w:tcPr>
          <w:p>
            <w:pPr>
              <w:jc w:val="left"/>
              <w:rPr>
                <w:snapToGrid w:val="0"/>
                <w:kern w:val="0"/>
              </w:rPr>
            </w:pPr>
          </w:p>
        </w:tc>
        <w:tc>
          <w:tcPr>
            <w:tcW w:w="751" w:type="dxa"/>
            <w:tcBorders>
              <w:top w:val="single" w:color="auto" w:sz="4" w:space="0"/>
            </w:tcBorders>
            <w:vAlign w:val="center"/>
          </w:tcPr>
          <w:p>
            <w:pPr>
              <w:jc w:val="center"/>
              <w:rPr>
                <w:snapToGrid w:val="0"/>
                <w:kern w:val="0"/>
              </w:rPr>
            </w:pPr>
          </w:p>
        </w:tc>
      </w:tr>
    </w:tbl>
    <w:p>
      <w:pPr>
        <w:rPr>
          <w:snapToGrid w:val="0"/>
          <w:kern w:val="0"/>
        </w:rPr>
      </w:pPr>
    </w:p>
    <w:p>
      <w:pPr>
        <w:rPr>
          <w:snapToGrid w:val="0"/>
          <w:kern w:val="0"/>
        </w:rPr>
      </w:pPr>
      <w:r>
        <w:rPr>
          <w:snapToGrid w:val="0"/>
          <w:kern w:val="0"/>
        </w:rPr>
        <w:t>注：1、价格应按“招标文件”中规定的货币单位填写。</w:t>
      </w:r>
    </w:p>
    <w:p>
      <w:pPr>
        <w:rPr>
          <w:snapToGrid w:val="0"/>
          <w:kern w:val="0"/>
        </w:rPr>
      </w:pPr>
      <w:r>
        <w:rPr>
          <w:snapToGrid w:val="0"/>
          <w:kern w:val="0"/>
        </w:rPr>
        <w:t xml:space="preserve">    2、“服务期限”指合同生效之日起，多少个日历天完成合同规定的全部要求。</w:t>
      </w:r>
    </w:p>
    <w:p>
      <w:pPr>
        <w:ind w:firstLine="420"/>
      </w:pPr>
      <w:r>
        <w:rPr>
          <w:snapToGrid w:val="0"/>
          <w:kern w:val="0"/>
        </w:rPr>
        <w:t>3、投标人如果需要对报价或其它内容加以说明，可在备注栏填写。</w:t>
      </w:r>
    </w:p>
    <w:p>
      <w:pPr>
        <w:ind w:firstLine="420"/>
      </w:pPr>
      <w:r>
        <w:t>4、</w:t>
      </w:r>
      <w:r>
        <w:rPr>
          <w:szCs w:val="21"/>
        </w:rPr>
        <w:t>开标一览表和投标文件（含正本和副本）应分开独立密封包装。</w:t>
      </w:r>
    </w:p>
    <w:p>
      <w:pPr>
        <w:ind w:firstLine="420"/>
      </w:pPr>
    </w:p>
    <w:p>
      <w:pPr>
        <w:ind w:firstLine="420"/>
      </w:pPr>
    </w:p>
    <w:p>
      <w:pPr>
        <w:ind w:right="2100" w:rightChars="1000"/>
        <w:jc w:val="right"/>
        <w:rPr>
          <w:snapToGrid w:val="0"/>
          <w:kern w:val="0"/>
        </w:rPr>
      </w:pPr>
      <w:r>
        <w:rPr>
          <w:snapToGrid w:val="0"/>
          <w:kern w:val="0"/>
        </w:rPr>
        <w:t>法定代表人或被授权人签名：</w:t>
      </w:r>
    </w:p>
    <w:p>
      <w:pPr>
        <w:ind w:right="2100" w:rightChars="1000"/>
        <w:jc w:val="right"/>
        <w:rPr>
          <w:snapToGrid w:val="0"/>
          <w:kern w:val="0"/>
        </w:rPr>
      </w:pPr>
    </w:p>
    <w:p>
      <w:pPr>
        <w:ind w:right="2100" w:rightChars="1000"/>
        <w:jc w:val="right"/>
        <w:rPr>
          <w:snapToGrid w:val="0"/>
          <w:kern w:val="0"/>
        </w:rPr>
      </w:pPr>
      <w:r>
        <w:rPr>
          <w:snapToGrid w:val="0"/>
          <w:kern w:val="0"/>
        </w:rPr>
        <w:t>投标单位公章：</w:t>
      </w:r>
    </w:p>
    <w:p>
      <w:pPr>
        <w:ind w:right="2100" w:rightChars="1000"/>
        <w:jc w:val="right"/>
        <w:rPr>
          <w:snapToGrid w:val="0"/>
          <w:kern w:val="0"/>
        </w:rPr>
      </w:pPr>
      <w:r>
        <w:rPr>
          <w:snapToGrid w:val="0"/>
          <w:kern w:val="0"/>
        </w:rPr>
        <w:br w:type="page"/>
      </w:r>
    </w:p>
    <w:p>
      <w:pPr>
        <w:ind w:right="1680" w:rightChars="800"/>
        <w:jc w:val="center"/>
        <w:outlineLvl w:val="2"/>
      </w:pPr>
      <w:r>
        <w:rPr>
          <w:b/>
          <w:bCs/>
          <w:sz w:val="32"/>
          <w:szCs w:val="32"/>
        </w:rPr>
        <w:t>二、法定代表人资格证明书</w:t>
      </w:r>
    </w:p>
    <w:p>
      <w:pPr>
        <w:spacing w:line="360" w:lineRule="auto"/>
        <w:rPr>
          <w:bCs/>
          <w:sz w:val="24"/>
        </w:rPr>
      </w:pPr>
    </w:p>
    <w:p>
      <w:pPr>
        <w:snapToGrid w:val="0"/>
        <w:rPr>
          <w:bCs/>
          <w:sz w:val="24"/>
        </w:rPr>
      </w:pPr>
      <w:r>
        <w:rPr>
          <w:bCs/>
          <w:sz w:val="24"/>
        </w:rPr>
        <w:t>单位名称：</w:t>
      </w:r>
    </w:p>
    <w:p>
      <w:pPr>
        <w:snapToGrid w:val="0"/>
        <w:rPr>
          <w:bCs/>
          <w:sz w:val="24"/>
        </w:rPr>
      </w:pPr>
      <w:r>
        <w:rPr>
          <w:bCs/>
          <w:sz w:val="24"/>
        </w:rPr>
        <w:t>地址：</w:t>
      </w:r>
    </w:p>
    <w:p>
      <w:pPr>
        <w:snapToGrid w:val="0"/>
        <w:rPr>
          <w:bCs/>
          <w:sz w:val="24"/>
        </w:rPr>
      </w:pPr>
      <w:r>
        <w:rPr>
          <w:bCs/>
          <w:sz w:val="24"/>
        </w:rPr>
        <w:t>姓名：性别：年龄：职务：</w:t>
      </w:r>
    </w:p>
    <w:p>
      <w:pPr>
        <w:snapToGrid w:val="0"/>
        <w:ind w:firstLine="1080" w:firstLineChars="450"/>
        <w:rPr>
          <w:bCs/>
          <w:sz w:val="24"/>
          <w:u w:val="single"/>
        </w:rPr>
      </w:pPr>
    </w:p>
    <w:p>
      <w:pPr>
        <w:snapToGrid w:val="0"/>
        <w:ind w:firstLine="480" w:firstLineChars="200"/>
        <w:rPr>
          <w:bCs/>
          <w:sz w:val="24"/>
        </w:rPr>
      </w:pPr>
      <w:r>
        <w:rPr>
          <w:bCs/>
          <w:sz w:val="24"/>
        </w:rPr>
        <w:t>系的法定代表人。为维护的项目，签署上述项目的投标文件、进行合同投标、签署合同和处理与之有关的一切事务。</w:t>
      </w:r>
    </w:p>
    <w:p>
      <w:pPr>
        <w:snapToGrid w:val="0"/>
        <w:rPr>
          <w:bCs/>
          <w:sz w:val="24"/>
        </w:rPr>
      </w:pPr>
      <w:r>
        <w:rPr>
          <w:bCs/>
          <w:sz w:val="24"/>
        </w:rPr>
        <w:t>特此证明</w:t>
      </w:r>
    </w:p>
    <w:p>
      <w:pPr>
        <w:snapToGrid w:val="0"/>
        <w:rPr>
          <w:sz w:val="24"/>
        </w:rPr>
      </w:pPr>
    </w:p>
    <w:p>
      <w:pPr>
        <w:snapToGrid w:val="0"/>
        <w:ind w:right="1273" w:rightChars="606" w:firstLine="5040" w:firstLineChars="2100"/>
        <w:jc w:val="right"/>
        <w:rPr>
          <w:sz w:val="24"/>
        </w:rPr>
      </w:pPr>
      <w:r>
        <w:rPr>
          <w:sz w:val="24"/>
        </w:rPr>
        <w:t>供应商（盖章）：</w:t>
      </w:r>
    </w:p>
    <w:p>
      <w:pPr>
        <w:snapToGrid w:val="0"/>
        <w:ind w:right="-1" w:firstLine="4920" w:firstLineChars="2050"/>
        <w:jc w:val="right"/>
        <w:rPr>
          <w:bCs/>
          <w:sz w:val="24"/>
        </w:rPr>
      </w:pPr>
      <w:r>
        <w:rPr>
          <w:bCs/>
          <w:sz w:val="24"/>
        </w:rPr>
        <w:t>日期：年</w:t>
      </w:r>
      <w:r>
        <w:rPr>
          <w:rFonts w:hint="eastAsia"/>
          <w:bCs/>
          <w:sz w:val="24"/>
        </w:rPr>
        <w:t xml:space="preserve"> </w:t>
      </w:r>
      <w:r>
        <w:rPr>
          <w:bCs/>
          <w:sz w:val="24"/>
        </w:rPr>
        <w:t>月</w:t>
      </w:r>
      <w:r>
        <w:rPr>
          <w:rFonts w:hint="eastAsia"/>
          <w:bCs/>
          <w:sz w:val="24"/>
        </w:rPr>
        <w:t xml:space="preserve"> </w:t>
      </w:r>
      <w:r>
        <w:rPr>
          <w:bCs/>
          <w:sz w:val="24"/>
        </w:rPr>
        <w:t>日</w:t>
      </w:r>
    </w:p>
    <w:p>
      <w:pPr>
        <w:snapToGrid w:val="0"/>
        <w:ind w:firstLine="4080" w:firstLineChars="1700"/>
        <w:rPr>
          <w:bCs/>
          <w:sz w:val="24"/>
        </w:rPr>
      </w:pPr>
    </w:p>
    <w:p>
      <w:pPr>
        <w:snapToGrid w:val="0"/>
        <w:ind w:left="735" w:hanging="735" w:hangingChars="350"/>
        <w:rPr>
          <w:bCs/>
          <w:szCs w:val="21"/>
        </w:rPr>
      </w:pPr>
      <w:r>
        <w:rPr>
          <w:bCs/>
          <w:szCs w:val="21"/>
        </w:rPr>
        <w:t>说明：1. 本证明书要求投标人提供</w:t>
      </w:r>
      <w:r>
        <w:rPr>
          <w:b/>
          <w:bCs/>
          <w:szCs w:val="21"/>
        </w:rPr>
        <w:t>加盖公章</w:t>
      </w:r>
      <w:r>
        <w:rPr>
          <w:bCs/>
          <w:szCs w:val="21"/>
        </w:rPr>
        <w:t>后的原件方为有效。</w:t>
      </w:r>
    </w:p>
    <w:p>
      <w:pPr>
        <w:snapToGrid w:val="0"/>
        <w:ind w:firstLine="630" w:firstLineChars="300"/>
        <w:rPr>
          <w:bCs/>
          <w:szCs w:val="21"/>
        </w:rPr>
      </w:pPr>
      <w:r>
        <w:rPr>
          <w:bCs/>
          <w:szCs w:val="21"/>
        </w:rPr>
        <w:t>2. 须提供法定代表人的身份证复印件（附后）。</w:t>
      </w:r>
    </w:p>
    <w:p>
      <w:pPr>
        <w:spacing w:line="360" w:lineRule="auto"/>
        <w:rPr>
          <w:bCs/>
          <w:sz w:val="24"/>
        </w:rPr>
      </w:pPr>
    </w:p>
    <w:p>
      <w:pPr>
        <w:pStyle w:val="3"/>
        <w:spacing w:before="120" w:after="120"/>
        <w:jc w:val="center"/>
        <w:rPr>
          <w:b w:val="0"/>
          <w:sz w:val="28"/>
        </w:rPr>
      </w:pPr>
      <w:r>
        <w:t>三、法定代表人授权书</w:t>
      </w:r>
    </w:p>
    <w:p>
      <w:pPr>
        <w:rPr>
          <w:bCs/>
          <w:sz w:val="24"/>
        </w:rPr>
      </w:pPr>
    </w:p>
    <w:p>
      <w:pPr>
        <w:rPr>
          <w:bCs/>
          <w:sz w:val="24"/>
        </w:rPr>
      </w:pPr>
      <w:r>
        <w:rPr>
          <w:sz w:val="24"/>
        </w:rPr>
        <w:t>致：</w:t>
      </w:r>
      <w:r>
        <w:rPr>
          <w:rFonts w:hint="eastAsia"/>
          <w:bCs/>
          <w:sz w:val="24"/>
        </w:rPr>
        <w:t>哈尔滨工业大学（深圳）</w:t>
      </w:r>
      <w:r>
        <w:rPr>
          <w:bCs/>
          <w:sz w:val="24"/>
        </w:rPr>
        <w:t>：</w:t>
      </w:r>
    </w:p>
    <w:p>
      <w:pPr>
        <w:rPr>
          <w:bCs/>
          <w:sz w:val="24"/>
        </w:rPr>
      </w:pPr>
    </w:p>
    <w:p>
      <w:pPr>
        <w:rPr>
          <w:bCs/>
          <w:sz w:val="24"/>
        </w:rPr>
      </w:pPr>
      <w:r>
        <w:rPr>
          <w:bCs/>
          <w:sz w:val="24"/>
          <w:u w:val="single"/>
        </w:rPr>
        <w:t>（投标人全称）</w:t>
      </w:r>
      <w:r>
        <w:rPr>
          <w:bCs/>
          <w:sz w:val="24"/>
        </w:rPr>
        <w:t>法定代表人</w:t>
      </w:r>
      <w:r>
        <w:rPr>
          <w:bCs/>
          <w:sz w:val="24"/>
          <w:u w:val="single"/>
        </w:rPr>
        <w:t>（姓名、职务）</w:t>
      </w:r>
      <w:r>
        <w:rPr>
          <w:bCs/>
          <w:sz w:val="24"/>
        </w:rPr>
        <w:t>授权</w:t>
      </w:r>
      <w:r>
        <w:rPr>
          <w:bCs/>
          <w:sz w:val="24"/>
          <w:u w:val="single"/>
        </w:rPr>
        <w:t>（被授权代表姓名、职务）</w:t>
      </w:r>
      <w:r>
        <w:rPr>
          <w:bCs/>
          <w:sz w:val="24"/>
        </w:rPr>
        <w:t>为本公司合法代理人，参加贵</w:t>
      </w:r>
      <w:r>
        <w:rPr>
          <w:rFonts w:hint="eastAsia"/>
          <w:bCs/>
          <w:sz w:val="24"/>
        </w:rPr>
        <w:t>处</w:t>
      </w:r>
      <w:r>
        <w:rPr>
          <w:bCs/>
          <w:sz w:val="24"/>
        </w:rPr>
        <w:t>组织的</w:t>
      </w:r>
      <w:r>
        <w:rPr>
          <w:bCs/>
          <w:sz w:val="24"/>
          <w:u w:val="single"/>
        </w:rPr>
        <w:t xml:space="preserve">   (项目名称)（项目编号）</w:t>
      </w:r>
      <w:r>
        <w:rPr>
          <w:bCs/>
          <w:sz w:val="24"/>
        </w:rPr>
        <w:t>项目的招标投标活动，代表本公司处理招标投标活动中的一切事宜。包括但不限于：投标、参与开标、谈判、签约等。投标人代表在投标过程中所签署的一切文件和处理与之有关的一切事务，本公司均予以认可并对此承担责任。投标人代表无转委权。特此授权。</w:t>
      </w:r>
    </w:p>
    <w:p>
      <w:pPr>
        <w:rPr>
          <w:bCs/>
          <w:sz w:val="24"/>
        </w:rPr>
      </w:pPr>
      <w:r>
        <w:rPr>
          <w:bCs/>
          <w:sz w:val="24"/>
        </w:rPr>
        <w:t>本授权书于</w:t>
      </w:r>
      <w:r>
        <w:rPr>
          <w:rFonts w:hint="eastAsia"/>
          <w:bCs/>
          <w:sz w:val="24"/>
        </w:rPr>
        <w:t xml:space="preserve"> </w:t>
      </w:r>
      <w:r>
        <w:rPr>
          <w:bCs/>
          <w:sz w:val="24"/>
        </w:rPr>
        <w:t>年</w:t>
      </w:r>
      <w:r>
        <w:rPr>
          <w:rFonts w:hint="eastAsia"/>
          <w:bCs/>
          <w:sz w:val="24"/>
        </w:rPr>
        <w:t xml:space="preserve"> </w:t>
      </w:r>
      <w:r>
        <w:rPr>
          <w:bCs/>
          <w:sz w:val="24"/>
        </w:rPr>
        <w:t>月</w:t>
      </w:r>
      <w:r>
        <w:rPr>
          <w:rFonts w:hint="eastAsia"/>
          <w:bCs/>
          <w:sz w:val="24"/>
        </w:rPr>
        <w:t xml:space="preserve"> </w:t>
      </w:r>
      <w:r>
        <w:rPr>
          <w:bCs/>
          <w:sz w:val="24"/>
        </w:rPr>
        <w:t>日签字生效，特此声明。</w:t>
      </w:r>
    </w:p>
    <w:p>
      <w:pPr>
        <w:rPr>
          <w:bCs/>
          <w:sz w:val="24"/>
        </w:rPr>
      </w:pPr>
    </w:p>
    <w:p>
      <w:pPr>
        <w:ind w:firstLine="120" w:firstLineChars="50"/>
        <w:rPr>
          <w:bCs/>
          <w:sz w:val="24"/>
          <w:u w:val="single"/>
        </w:rPr>
      </w:pPr>
      <w:r>
        <w:rPr>
          <w:bCs/>
          <w:sz w:val="24"/>
        </w:rPr>
        <w:t>被授权人：职务：</w:t>
      </w:r>
    </w:p>
    <w:p>
      <w:pPr>
        <w:ind w:firstLine="120" w:firstLineChars="50"/>
        <w:rPr>
          <w:bCs/>
          <w:sz w:val="24"/>
          <w:u w:val="single"/>
        </w:rPr>
      </w:pPr>
      <w:r>
        <w:rPr>
          <w:bCs/>
          <w:sz w:val="24"/>
        </w:rPr>
        <w:t>联系电话：手机：</w:t>
      </w:r>
    </w:p>
    <w:p>
      <w:pPr>
        <w:ind w:firstLine="120" w:firstLineChars="50"/>
        <w:rPr>
          <w:bCs/>
          <w:sz w:val="24"/>
        </w:rPr>
      </w:pPr>
      <w:r>
        <w:rPr>
          <w:bCs/>
          <w:sz w:val="24"/>
        </w:rPr>
        <w:t>身份证号码：</w:t>
      </w:r>
    </w:p>
    <w:p>
      <w:pPr>
        <w:ind w:firstLine="120" w:firstLineChars="50"/>
        <w:rPr>
          <w:bCs/>
          <w:sz w:val="24"/>
          <w:u w:val="single"/>
        </w:rPr>
      </w:pPr>
      <w:r>
        <w:rPr>
          <w:bCs/>
          <w:sz w:val="24"/>
        </w:rPr>
        <w:t>投标人（盖章）：</w:t>
      </w:r>
    </w:p>
    <w:p>
      <w:pPr>
        <w:ind w:firstLine="120" w:firstLineChars="50"/>
        <w:rPr>
          <w:bCs/>
          <w:sz w:val="24"/>
          <w:u w:val="single"/>
        </w:rPr>
      </w:pPr>
      <w:r>
        <w:rPr>
          <w:bCs/>
          <w:sz w:val="24"/>
        </w:rPr>
        <w:t>法定代表人（签名）：</w:t>
      </w:r>
    </w:p>
    <w:p>
      <w:pPr>
        <w:ind w:firstLine="120" w:firstLineChars="50"/>
        <w:rPr>
          <w:bCs/>
          <w:sz w:val="24"/>
          <w:u w:val="single"/>
        </w:rPr>
      </w:pPr>
      <w:r>
        <w:rPr>
          <w:bCs/>
          <w:sz w:val="24"/>
        </w:rPr>
        <w:t>被授权人（签名）：</w:t>
      </w:r>
    </w:p>
    <w:p>
      <w:pPr>
        <w:rPr>
          <w:bCs/>
          <w:sz w:val="24"/>
        </w:rPr>
      </w:pPr>
    </w:p>
    <w:p>
      <w:pPr>
        <w:rPr>
          <w:bCs/>
          <w:szCs w:val="21"/>
        </w:rPr>
      </w:pPr>
      <w:r>
        <w:rPr>
          <w:bCs/>
          <w:szCs w:val="21"/>
        </w:rPr>
        <w:t>说明：1.本授权委托书要求投标人提供有</w:t>
      </w:r>
      <w:r>
        <w:rPr>
          <w:b/>
          <w:bCs/>
          <w:szCs w:val="21"/>
        </w:rPr>
        <w:t>代理人签字、法定代表人的签字（或盖私章）和加盖公章</w:t>
      </w:r>
      <w:r>
        <w:rPr>
          <w:bCs/>
          <w:szCs w:val="21"/>
        </w:rPr>
        <w:t>后的原件方为有效；</w:t>
      </w:r>
    </w:p>
    <w:p>
      <w:pPr>
        <w:ind w:left="420" w:right="2100" w:rightChars="1000" w:firstLine="210" w:firstLineChars="100"/>
        <w:jc w:val="left"/>
        <w:rPr>
          <w:snapToGrid w:val="0"/>
          <w:kern w:val="0"/>
        </w:rPr>
      </w:pPr>
      <w:r>
        <w:rPr>
          <w:bCs/>
          <w:szCs w:val="21"/>
        </w:rPr>
        <w:t>2.提供代理人的身份证复印件（附后）。</w:t>
      </w:r>
    </w:p>
    <w:p>
      <w:pPr>
        <w:widowControl/>
        <w:adjustRightInd w:val="0"/>
        <w:snapToGrid w:val="0"/>
        <w:spacing w:before="240" w:after="240" w:line="276" w:lineRule="auto"/>
        <w:jc w:val="center"/>
        <w:rPr>
          <w:b/>
          <w:bCs/>
          <w:sz w:val="30"/>
          <w:szCs w:val="30"/>
        </w:rPr>
      </w:pPr>
    </w:p>
    <w:p>
      <w:pPr>
        <w:pStyle w:val="38"/>
        <w:rPr>
          <w:color w:val="auto"/>
        </w:rPr>
      </w:pPr>
    </w:p>
    <w:p>
      <w:pPr>
        <w:pStyle w:val="38"/>
        <w:jc w:val="both"/>
        <w:rPr>
          <w:color w:val="auto"/>
        </w:rPr>
      </w:pPr>
    </w:p>
    <w:p>
      <w:pPr>
        <w:jc w:val="center"/>
        <w:rPr>
          <w:rFonts w:ascii="宋体" w:hAnsi="宋体"/>
          <w:kern w:val="0"/>
          <w:sz w:val="52"/>
          <w:szCs w:val="52"/>
        </w:rPr>
      </w:pPr>
      <w:r>
        <w:rPr>
          <w:rFonts w:hint="eastAsia" w:ascii="宋体" w:hAnsi="宋体"/>
          <w:kern w:val="0"/>
          <w:sz w:val="52"/>
          <w:szCs w:val="52"/>
        </w:rPr>
        <w:t xml:space="preserve">HITSZ-EIC-OE14 </w:t>
      </w:r>
    </w:p>
    <w:p>
      <w:pPr>
        <w:jc w:val="center"/>
        <w:rPr>
          <w:sz w:val="44"/>
          <w:szCs w:val="44"/>
        </w:rPr>
      </w:pPr>
      <w:r>
        <w:rPr>
          <w:rFonts w:hint="eastAsia"/>
          <w:kern w:val="0"/>
          <w:sz w:val="52"/>
          <w:szCs w:val="52"/>
        </w:rPr>
        <w:t>哈尔滨工业大学（深圳）创新实践教育文化建设咨询</w:t>
      </w:r>
      <w:r>
        <w:rPr>
          <w:sz w:val="44"/>
          <w:szCs w:val="44"/>
        </w:rPr>
        <w:t>（投标文件）</w:t>
      </w:r>
    </w:p>
    <w:p>
      <w:pPr>
        <w:jc w:val="center"/>
        <w:rPr>
          <w:sz w:val="44"/>
          <w:szCs w:val="44"/>
        </w:rPr>
      </w:pPr>
    </w:p>
    <w:p>
      <w:pPr>
        <w:jc w:val="center"/>
        <w:rPr>
          <w:sz w:val="44"/>
          <w:szCs w:val="44"/>
        </w:rPr>
      </w:pPr>
    </w:p>
    <w:p>
      <w:pPr>
        <w:jc w:val="center"/>
        <w:rPr>
          <w:sz w:val="44"/>
          <w:szCs w:val="44"/>
        </w:rPr>
      </w:pPr>
    </w:p>
    <w:p>
      <w:pPr>
        <w:jc w:val="center"/>
        <w:rPr>
          <w:sz w:val="44"/>
          <w:szCs w:val="44"/>
        </w:rPr>
      </w:pPr>
    </w:p>
    <w:p>
      <w:pPr>
        <w:rPr>
          <w:sz w:val="44"/>
          <w:szCs w:val="44"/>
        </w:rPr>
      </w:pPr>
    </w:p>
    <w:p>
      <w:pPr>
        <w:spacing w:line="480" w:lineRule="auto"/>
        <w:ind w:firstLine="1400" w:firstLineChars="500"/>
        <w:rPr>
          <w:sz w:val="28"/>
          <w:szCs w:val="28"/>
          <w:u w:val="single"/>
        </w:rPr>
      </w:pPr>
      <w:r>
        <w:rPr>
          <w:sz w:val="28"/>
          <w:szCs w:val="28"/>
        </w:rPr>
        <w:t>项目编号：_____________________________</w:t>
      </w:r>
    </w:p>
    <w:p>
      <w:pPr>
        <w:spacing w:line="480" w:lineRule="auto"/>
        <w:ind w:firstLine="1400" w:firstLineChars="500"/>
        <w:rPr>
          <w:sz w:val="28"/>
          <w:szCs w:val="28"/>
          <w:u w:val="single"/>
        </w:rPr>
      </w:pPr>
      <w:r>
        <w:rPr>
          <w:sz w:val="28"/>
          <w:szCs w:val="28"/>
        </w:rPr>
        <w:t>供应商（盖章）：___________________________</w:t>
      </w:r>
    </w:p>
    <w:p>
      <w:pPr>
        <w:spacing w:line="480" w:lineRule="auto"/>
        <w:ind w:firstLine="1400" w:firstLineChars="500"/>
        <w:rPr>
          <w:sz w:val="28"/>
          <w:szCs w:val="28"/>
        </w:rPr>
      </w:pPr>
      <w:r>
        <w:rPr>
          <w:sz w:val="28"/>
          <w:szCs w:val="28"/>
        </w:rPr>
        <w:t>法定代表人或授权委托人签字：__________________</w:t>
      </w:r>
    </w:p>
    <w:p>
      <w:pPr>
        <w:ind w:firstLine="1400" w:firstLineChars="500"/>
        <w:outlineLvl w:val="2"/>
        <w:rPr>
          <w:sz w:val="28"/>
          <w:szCs w:val="28"/>
        </w:rPr>
      </w:pPr>
      <w:r>
        <w:rPr>
          <w:sz w:val="28"/>
          <w:szCs w:val="28"/>
        </w:rPr>
        <w:t>投标日期：____________年_____月______日</w:t>
      </w:r>
    </w:p>
    <w:p>
      <w:pPr>
        <w:ind w:firstLine="1400" w:firstLineChars="500"/>
        <w:outlineLvl w:val="2"/>
        <w:rPr>
          <w:b/>
          <w:bCs/>
          <w:sz w:val="32"/>
          <w:szCs w:val="32"/>
        </w:rPr>
      </w:pPr>
      <w:r>
        <w:rPr>
          <w:sz w:val="28"/>
          <w:szCs w:val="28"/>
        </w:rPr>
        <w:br w:type="page"/>
      </w:r>
    </w:p>
    <w:p>
      <w:pPr>
        <w:jc w:val="center"/>
        <w:outlineLvl w:val="2"/>
        <w:rPr>
          <w:b/>
          <w:bCs/>
          <w:sz w:val="32"/>
          <w:szCs w:val="32"/>
        </w:rPr>
      </w:pPr>
      <w:r>
        <w:rPr>
          <w:b/>
          <w:bCs/>
          <w:sz w:val="32"/>
          <w:szCs w:val="32"/>
        </w:rPr>
        <w:t>投标文件目录</w:t>
      </w:r>
    </w:p>
    <w:p>
      <w:pPr>
        <w:rPr>
          <w:sz w:val="24"/>
        </w:rPr>
      </w:pPr>
      <w:r>
        <w:rPr>
          <w:sz w:val="24"/>
        </w:rPr>
        <w:t>一、评标指引表</w:t>
      </w:r>
    </w:p>
    <w:p>
      <w:pPr>
        <w:rPr>
          <w:sz w:val="24"/>
        </w:rPr>
      </w:pPr>
      <w:r>
        <w:rPr>
          <w:sz w:val="24"/>
        </w:rPr>
        <w:t>二、声明及承诺函</w:t>
      </w:r>
    </w:p>
    <w:p>
      <w:pPr>
        <w:rPr>
          <w:sz w:val="24"/>
        </w:rPr>
      </w:pPr>
      <w:r>
        <w:rPr>
          <w:sz w:val="24"/>
        </w:rPr>
        <w:t>三、法定代表人资格证明书</w:t>
      </w:r>
    </w:p>
    <w:p>
      <w:pPr>
        <w:rPr>
          <w:sz w:val="24"/>
        </w:rPr>
      </w:pPr>
      <w:r>
        <w:rPr>
          <w:sz w:val="24"/>
        </w:rPr>
        <w:t>四、法定代表人授权书</w:t>
      </w:r>
    </w:p>
    <w:p>
      <w:pPr>
        <w:rPr>
          <w:sz w:val="24"/>
        </w:rPr>
      </w:pPr>
      <w:r>
        <w:rPr>
          <w:sz w:val="24"/>
        </w:rPr>
        <w:t>五、投标函</w:t>
      </w:r>
    </w:p>
    <w:p>
      <w:pPr>
        <w:rPr>
          <w:sz w:val="24"/>
        </w:rPr>
      </w:pPr>
      <w:r>
        <w:rPr>
          <w:sz w:val="24"/>
        </w:rPr>
        <w:t>六、供应商情况介绍</w:t>
      </w:r>
    </w:p>
    <w:p>
      <w:pPr>
        <w:rPr>
          <w:sz w:val="24"/>
        </w:rPr>
      </w:pPr>
      <w:r>
        <w:rPr>
          <w:sz w:val="24"/>
        </w:rPr>
        <w:t>七、项目管理班子配备情况（表1 ~表4）</w:t>
      </w:r>
    </w:p>
    <w:p>
      <w:pPr>
        <w:rPr>
          <w:sz w:val="24"/>
        </w:rPr>
      </w:pPr>
      <w:r>
        <w:rPr>
          <w:sz w:val="24"/>
        </w:rPr>
        <w:t>八、项目实施方案</w:t>
      </w:r>
    </w:p>
    <w:p>
      <w:pPr>
        <w:rPr>
          <w:sz w:val="24"/>
        </w:rPr>
      </w:pPr>
      <w:r>
        <w:rPr>
          <w:sz w:val="24"/>
        </w:rPr>
        <w:t>九、服务条款</w:t>
      </w:r>
    </w:p>
    <w:p>
      <w:pPr>
        <w:rPr>
          <w:sz w:val="24"/>
        </w:rPr>
      </w:pPr>
      <w:r>
        <w:rPr>
          <w:sz w:val="24"/>
        </w:rPr>
        <w:t>十、商务条款偏离表</w:t>
      </w:r>
    </w:p>
    <w:p>
      <w:pPr>
        <w:rPr>
          <w:sz w:val="24"/>
        </w:rPr>
      </w:pPr>
      <w:r>
        <w:rPr>
          <w:sz w:val="24"/>
        </w:rPr>
        <w:t>十一、技术规格偏离表</w:t>
      </w:r>
    </w:p>
    <w:p>
      <w:pPr>
        <w:rPr>
          <w:sz w:val="24"/>
        </w:rPr>
      </w:pPr>
      <w:r>
        <w:rPr>
          <w:sz w:val="24"/>
        </w:rPr>
        <w:t>十二、</w:t>
      </w:r>
      <w:r>
        <w:rPr>
          <w:bCs/>
          <w:sz w:val="24"/>
        </w:rPr>
        <w:t>诚信承诺函</w:t>
      </w:r>
    </w:p>
    <w:p>
      <w:pPr>
        <w:rPr>
          <w:sz w:val="24"/>
        </w:rPr>
      </w:pPr>
      <w:r>
        <w:rPr>
          <w:sz w:val="24"/>
        </w:rPr>
        <w:t>十三、招标文件要求的其他内容及投标人认为需要加以说明的其他内容</w:t>
      </w:r>
    </w:p>
    <w:p>
      <w:pPr>
        <w:jc w:val="center"/>
        <w:outlineLvl w:val="2"/>
        <w:rPr>
          <w:snapToGrid w:val="0"/>
          <w:kern w:val="0"/>
        </w:rPr>
      </w:pPr>
      <w:r>
        <w:rPr>
          <w:b/>
          <w:bCs/>
          <w:sz w:val="32"/>
          <w:szCs w:val="32"/>
        </w:rPr>
        <w:br w:type="page"/>
      </w:r>
      <w:r>
        <w:rPr>
          <w:b/>
          <w:bCs/>
          <w:sz w:val="32"/>
          <w:szCs w:val="32"/>
        </w:rPr>
        <w:t>一、评标指引表</w:t>
      </w:r>
    </w:p>
    <w:p>
      <w:pPr>
        <w:jc w:val="center"/>
        <w:rPr>
          <w:b/>
        </w:rPr>
      </w:pPr>
      <w:r>
        <w:rPr>
          <w:b/>
        </w:rPr>
        <w:t>（置于投标文件的首页）</w:t>
      </w:r>
    </w:p>
    <w:p>
      <w:pPr>
        <w:jc w:val="center"/>
        <w:rPr>
          <w:b/>
        </w:rPr>
      </w:pPr>
    </w:p>
    <w:p>
      <w:pPr>
        <w:ind w:firstLine="420" w:firstLineChars="200"/>
      </w:pPr>
      <w:r>
        <w:rPr>
          <w:szCs w:val="21"/>
        </w:rPr>
        <w:t>为方便参与该项目的评委专家的评标，快速找到评标事项与该项目投标文件所对应的位置，请投标人参照下表格式，编制本项目评标指引表。</w:t>
      </w:r>
    </w:p>
    <w:p>
      <w:pPr>
        <w:jc w:val="center"/>
        <w:rPr>
          <w:b/>
        </w:rPr>
      </w:pPr>
    </w:p>
    <w:p>
      <w:pPr>
        <w:jc w:val="center"/>
        <w:rPr>
          <w:b/>
        </w:rPr>
      </w:pPr>
      <w:r>
        <w:rPr>
          <w:rFonts w:hint="eastAsia"/>
          <w:b/>
        </w:rPr>
        <w:t>哈尔滨工业大学（深圳）创新实践教育文化建设咨询</w:t>
      </w:r>
    </w:p>
    <w:tbl>
      <w:tblPr>
        <w:tblStyle w:val="24"/>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482"/>
        <w:gridCol w:w="658"/>
        <w:gridCol w:w="2160"/>
        <w:gridCol w:w="1307"/>
        <w:gridCol w:w="1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9854" w:type="dxa"/>
            <w:gridSpan w:val="6"/>
          </w:tcPr>
          <w:p>
            <w:pPr>
              <w:jc w:val="center"/>
              <w:rPr>
                <w:b/>
              </w:rPr>
            </w:pPr>
            <w:r>
              <w:rPr>
                <w:b/>
              </w:rPr>
              <w:t>一、资格性审查指引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828" w:type="dxa"/>
          </w:tcPr>
          <w:p>
            <w:pPr>
              <w:jc w:val="center"/>
              <w:rPr>
                <w:b/>
              </w:rPr>
            </w:pPr>
            <w:r>
              <w:rPr>
                <w:b/>
              </w:rPr>
              <w:t>序号</w:t>
            </w:r>
          </w:p>
        </w:tc>
        <w:tc>
          <w:tcPr>
            <w:tcW w:w="3482" w:type="dxa"/>
            <w:vAlign w:val="center"/>
          </w:tcPr>
          <w:p>
            <w:pPr>
              <w:jc w:val="center"/>
              <w:rPr>
                <w:b/>
              </w:rPr>
            </w:pPr>
            <w:r>
              <w:rPr>
                <w:b/>
              </w:rPr>
              <w:t>资格性检查项目</w:t>
            </w:r>
          </w:p>
        </w:tc>
        <w:tc>
          <w:tcPr>
            <w:tcW w:w="4125" w:type="dxa"/>
            <w:gridSpan w:val="3"/>
            <w:vAlign w:val="center"/>
          </w:tcPr>
          <w:p>
            <w:pPr>
              <w:jc w:val="center"/>
              <w:rPr>
                <w:b/>
              </w:rPr>
            </w:pPr>
            <w:r>
              <w:rPr>
                <w:b/>
              </w:rPr>
              <w:t>证明文件</w:t>
            </w:r>
          </w:p>
        </w:tc>
        <w:tc>
          <w:tcPr>
            <w:tcW w:w="1419" w:type="dxa"/>
            <w:vAlign w:val="center"/>
          </w:tcPr>
          <w:p>
            <w:pPr>
              <w:jc w:val="center"/>
              <w:rPr>
                <w:b/>
              </w:rPr>
            </w:pPr>
            <w:r>
              <w:rPr>
                <w:b/>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828" w:type="dxa"/>
          </w:tcPr>
          <w:p>
            <w:pPr>
              <w:jc w:val="center"/>
              <w:rPr>
                <w:b/>
              </w:rPr>
            </w:pPr>
            <w:r>
              <w:rPr>
                <w:b/>
              </w:rPr>
              <w:t>1</w:t>
            </w:r>
          </w:p>
        </w:tc>
        <w:tc>
          <w:tcPr>
            <w:tcW w:w="3482" w:type="dxa"/>
            <w:vAlign w:val="center"/>
          </w:tcPr>
          <w:p>
            <w:pPr>
              <w:jc w:val="center"/>
              <w:rPr>
                <w:b/>
              </w:rPr>
            </w:pPr>
          </w:p>
        </w:tc>
        <w:tc>
          <w:tcPr>
            <w:tcW w:w="4125" w:type="dxa"/>
            <w:gridSpan w:val="3"/>
            <w:vAlign w:val="center"/>
          </w:tcPr>
          <w:p>
            <w:pPr>
              <w:jc w:val="center"/>
              <w:rPr>
                <w:b/>
              </w:rPr>
            </w:pPr>
          </w:p>
        </w:tc>
        <w:tc>
          <w:tcPr>
            <w:tcW w:w="1419" w:type="dxa"/>
            <w:vAlign w:val="center"/>
          </w:tcPr>
          <w:p>
            <w:pPr>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828" w:type="dxa"/>
          </w:tcPr>
          <w:p>
            <w:pPr>
              <w:jc w:val="center"/>
              <w:rPr>
                <w:b/>
              </w:rPr>
            </w:pPr>
            <w:r>
              <w:rPr>
                <w:b/>
              </w:rPr>
              <w:t>2</w:t>
            </w:r>
          </w:p>
        </w:tc>
        <w:tc>
          <w:tcPr>
            <w:tcW w:w="3482" w:type="dxa"/>
            <w:vAlign w:val="center"/>
          </w:tcPr>
          <w:p>
            <w:pPr>
              <w:jc w:val="center"/>
              <w:rPr>
                <w:b/>
              </w:rPr>
            </w:pPr>
          </w:p>
        </w:tc>
        <w:tc>
          <w:tcPr>
            <w:tcW w:w="4125" w:type="dxa"/>
            <w:gridSpan w:val="3"/>
            <w:vAlign w:val="center"/>
          </w:tcPr>
          <w:p>
            <w:pPr>
              <w:jc w:val="center"/>
              <w:rPr>
                <w:b/>
              </w:rPr>
            </w:pPr>
          </w:p>
        </w:tc>
        <w:tc>
          <w:tcPr>
            <w:tcW w:w="1419" w:type="dxa"/>
            <w:vAlign w:val="center"/>
          </w:tcPr>
          <w:p>
            <w:pPr>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828" w:type="dxa"/>
          </w:tcPr>
          <w:p>
            <w:pPr>
              <w:jc w:val="center"/>
              <w:rPr>
                <w:b/>
              </w:rPr>
            </w:pPr>
            <w:r>
              <w:rPr>
                <w:b/>
              </w:rPr>
              <w:t>……</w:t>
            </w:r>
          </w:p>
        </w:tc>
        <w:tc>
          <w:tcPr>
            <w:tcW w:w="3482" w:type="dxa"/>
            <w:vAlign w:val="center"/>
          </w:tcPr>
          <w:p>
            <w:pPr>
              <w:jc w:val="center"/>
              <w:rPr>
                <w:b/>
              </w:rPr>
            </w:pPr>
            <w:r>
              <w:rPr>
                <w:b/>
              </w:rPr>
              <w:t>…………</w:t>
            </w:r>
          </w:p>
        </w:tc>
        <w:tc>
          <w:tcPr>
            <w:tcW w:w="4125" w:type="dxa"/>
            <w:gridSpan w:val="3"/>
            <w:vAlign w:val="center"/>
          </w:tcPr>
          <w:p>
            <w:pPr>
              <w:jc w:val="center"/>
              <w:rPr>
                <w:b/>
              </w:rPr>
            </w:pPr>
          </w:p>
        </w:tc>
        <w:tc>
          <w:tcPr>
            <w:tcW w:w="1419" w:type="dxa"/>
            <w:vAlign w:val="center"/>
          </w:tcPr>
          <w:p>
            <w:pPr>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9854" w:type="dxa"/>
            <w:gridSpan w:val="6"/>
          </w:tcPr>
          <w:p>
            <w:pPr>
              <w:jc w:val="center"/>
              <w:rPr>
                <w:b/>
              </w:rPr>
            </w:pPr>
            <w:r>
              <w:rPr>
                <w:b/>
              </w:rPr>
              <w:t>二、符合性审查指引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828" w:type="dxa"/>
          </w:tcPr>
          <w:p>
            <w:pPr>
              <w:jc w:val="center"/>
              <w:rPr>
                <w:b/>
              </w:rPr>
            </w:pPr>
            <w:r>
              <w:rPr>
                <w:b/>
              </w:rPr>
              <w:t>序号</w:t>
            </w:r>
          </w:p>
        </w:tc>
        <w:tc>
          <w:tcPr>
            <w:tcW w:w="3482" w:type="dxa"/>
            <w:vAlign w:val="center"/>
          </w:tcPr>
          <w:p>
            <w:pPr>
              <w:jc w:val="center"/>
              <w:rPr>
                <w:b/>
              </w:rPr>
            </w:pPr>
            <w:r>
              <w:rPr>
                <w:b/>
              </w:rPr>
              <w:t>符合性检查项目</w:t>
            </w:r>
          </w:p>
        </w:tc>
        <w:tc>
          <w:tcPr>
            <w:tcW w:w="4125" w:type="dxa"/>
            <w:gridSpan w:val="3"/>
            <w:vAlign w:val="center"/>
          </w:tcPr>
          <w:p>
            <w:pPr>
              <w:jc w:val="center"/>
              <w:rPr>
                <w:b/>
              </w:rPr>
            </w:pPr>
            <w:r>
              <w:rPr>
                <w:b/>
              </w:rPr>
              <w:t>说明</w:t>
            </w:r>
          </w:p>
        </w:tc>
        <w:tc>
          <w:tcPr>
            <w:tcW w:w="1419" w:type="dxa"/>
            <w:vAlign w:val="center"/>
          </w:tcPr>
          <w:p>
            <w:pPr>
              <w:jc w:val="center"/>
              <w:rPr>
                <w:b/>
              </w:rPr>
            </w:pPr>
            <w:r>
              <w:rPr>
                <w:b/>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828" w:type="dxa"/>
          </w:tcPr>
          <w:p>
            <w:pPr>
              <w:jc w:val="center"/>
              <w:rPr>
                <w:b/>
              </w:rPr>
            </w:pPr>
            <w:r>
              <w:rPr>
                <w:b/>
              </w:rPr>
              <w:t>1</w:t>
            </w:r>
          </w:p>
        </w:tc>
        <w:tc>
          <w:tcPr>
            <w:tcW w:w="3482" w:type="dxa"/>
          </w:tcPr>
          <w:p>
            <w:pPr>
              <w:jc w:val="center"/>
              <w:rPr>
                <w:b/>
              </w:rPr>
            </w:pPr>
          </w:p>
        </w:tc>
        <w:tc>
          <w:tcPr>
            <w:tcW w:w="4125" w:type="dxa"/>
            <w:gridSpan w:val="3"/>
            <w:vAlign w:val="center"/>
          </w:tcPr>
          <w:p>
            <w:pPr>
              <w:jc w:val="center"/>
              <w:rPr>
                <w:b/>
              </w:rPr>
            </w:pPr>
          </w:p>
        </w:tc>
        <w:tc>
          <w:tcPr>
            <w:tcW w:w="1419" w:type="dxa"/>
            <w:vAlign w:val="center"/>
          </w:tcPr>
          <w:p>
            <w:pPr>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828" w:type="dxa"/>
          </w:tcPr>
          <w:p>
            <w:pPr>
              <w:jc w:val="center"/>
              <w:rPr>
                <w:b/>
              </w:rPr>
            </w:pPr>
            <w:r>
              <w:rPr>
                <w:b/>
              </w:rPr>
              <w:t>2</w:t>
            </w:r>
          </w:p>
        </w:tc>
        <w:tc>
          <w:tcPr>
            <w:tcW w:w="3482" w:type="dxa"/>
          </w:tcPr>
          <w:p>
            <w:pPr>
              <w:jc w:val="center"/>
              <w:rPr>
                <w:b/>
              </w:rPr>
            </w:pPr>
          </w:p>
        </w:tc>
        <w:tc>
          <w:tcPr>
            <w:tcW w:w="4125" w:type="dxa"/>
            <w:gridSpan w:val="3"/>
            <w:vAlign w:val="center"/>
          </w:tcPr>
          <w:p>
            <w:pPr>
              <w:jc w:val="center"/>
              <w:rPr>
                <w:b/>
              </w:rPr>
            </w:pPr>
          </w:p>
        </w:tc>
        <w:tc>
          <w:tcPr>
            <w:tcW w:w="1419" w:type="dxa"/>
            <w:vAlign w:val="center"/>
          </w:tcPr>
          <w:p>
            <w:pPr>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828" w:type="dxa"/>
          </w:tcPr>
          <w:p>
            <w:pPr>
              <w:jc w:val="center"/>
              <w:rPr>
                <w:b/>
              </w:rPr>
            </w:pPr>
            <w:r>
              <w:rPr>
                <w:b/>
              </w:rPr>
              <w:t>3</w:t>
            </w:r>
          </w:p>
        </w:tc>
        <w:tc>
          <w:tcPr>
            <w:tcW w:w="3482" w:type="dxa"/>
          </w:tcPr>
          <w:p>
            <w:pPr>
              <w:jc w:val="center"/>
              <w:rPr>
                <w:b/>
              </w:rPr>
            </w:pPr>
          </w:p>
        </w:tc>
        <w:tc>
          <w:tcPr>
            <w:tcW w:w="4125" w:type="dxa"/>
            <w:gridSpan w:val="3"/>
            <w:vAlign w:val="center"/>
          </w:tcPr>
          <w:p>
            <w:pPr>
              <w:jc w:val="center"/>
              <w:rPr>
                <w:b/>
              </w:rPr>
            </w:pPr>
          </w:p>
        </w:tc>
        <w:tc>
          <w:tcPr>
            <w:tcW w:w="1419" w:type="dxa"/>
            <w:vAlign w:val="center"/>
          </w:tcPr>
          <w:p>
            <w:pPr>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828" w:type="dxa"/>
          </w:tcPr>
          <w:p>
            <w:pPr>
              <w:jc w:val="center"/>
              <w:rPr>
                <w:b/>
              </w:rPr>
            </w:pPr>
            <w:r>
              <w:rPr>
                <w:b/>
              </w:rPr>
              <w:t>4</w:t>
            </w:r>
          </w:p>
        </w:tc>
        <w:tc>
          <w:tcPr>
            <w:tcW w:w="3482" w:type="dxa"/>
          </w:tcPr>
          <w:p>
            <w:pPr>
              <w:jc w:val="center"/>
              <w:rPr>
                <w:b/>
              </w:rPr>
            </w:pPr>
          </w:p>
        </w:tc>
        <w:tc>
          <w:tcPr>
            <w:tcW w:w="4125" w:type="dxa"/>
            <w:gridSpan w:val="3"/>
            <w:vAlign w:val="center"/>
          </w:tcPr>
          <w:p>
            <w:pPr>
              <w:jc w:val="center"/>
              <w:rPr>
                <w:b/>
              </w:rPr>
            </w:pPr>
          </w:p>
        </w:tc>
        <w:tc>
          <w:tcPr>
            <w:tcW w:w="1419" w:type="dxa"/>
            <w:vAlign w:val="center"/>
          </w:tcPr>
          <w:p>
            <w:pPr>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828" w:type="dxa"/>
          </w:tcPr>
          <w:p>
            <w:pPr>
              <w:jc w:val="center"/>
              <w:rPr>
                <w:b/>
              </w:rPr>
            </w:pPr>
            <w:r>
              <w:rPr>
                <w:b/>
              </w:rPr>
              <w:t>5</w:t>
            </w:r>
          </w:p>
        </w:tc>
        <w:tc>
          <w:tcPr>
            <w:tcW w:w="3482" w:type="dxa"/>
          </w:tcPr>
          <w:p>
            <w:pPr>
              <w:jc w:val="center"/>
              <w:rPr>
                <w:sz w:val="24"/>
              </w:rPr>
            </w:pPr>
          </w:p>
        </w:tc>
        <w:tc>
          <w:tcPr>
            <w:tcW w:w="4125" w:type="dxa"/>
            <w:gridSpan w:val="3"/>
            <w:vAlign w:val="center"/>
          </w:tcPr>
          <w:p>
            <w:pPr>
              <w:jc w:val="center"/>
              <w:rPr>
                <w:b/>
              </w:rPr>
            </w:pPr>
          </w:p>
        </w:tc>
        <w:tc>
          <w:tcPr>
            <w:tcW w:w="1419" w:type="dxa"/>
            <w:vAlign w:val="center"/>
          </w:tcPr>
          <w:p>
            <w:pPr>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828" w:type="dxa"/>
          </w:tcPr>
          <w:p>
            <w:pPr>
              <w:jc w:val="center"/>
              <w:rPr>
                <w:b/>
              </w:rPr>
            </w:pPr>
            <w:r>
              <w:rPr>
                <w:b/>
              </w:rPr>
              <w:t>6</w:t>
            </w:r>
          </w:p>
        </w:tc>
        <w:tc>
          <w:tcPr>
            <w:tcW w:w="3482" w:type="dxa"/>
          </w:tcPr>
          <w:p>
            <w:pPr>
              <w:jc w:val="center"/>
              <w:rPr>
                <w:sz w:val="24"/>
              </w:rPr>
            </w:pPr>
          </w:p>
        </w:tc>
        <w:tc>
          <w:tcPr>
            <w:tcW w:w="4125" w:type="dxa"/>
            <w:gridSpan w:val="3"/>
            <w:vAlign w:val="center"/>
          </w:tcPr>
          <w:p>
            <w:pPr>
              <w:jc w:val="center"/>
              <w:rPr>
                <w:b/>
              </w:rPr>
            </w:pPr>
          </w:p>
        </w:tc>
        <w:tc>
          <w:tcPr>
            <w:tcW w:w="1419" w:type="dxa"/>
            <w:vAlign w:val="center"/>
          </w:tcPr>
          <w:p>
            <w:pPr>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828" w:type="dxa"/>
          </w:tcPr>
          <w:p>
            <w:pPr>
              <w:jc w:val="center"/>
              <w:rPr>
                <w:b/>
              </w:rPr>
            </w:pPr>
            <w:r>
              <w:rPr>
                <w:b/>
              </w:rPr>
              <w:t>7</w:t>
            </w:r>
          </w:p>
        </w:tc>
        <w:tc>
          <w:tcPr>
            <w:tcW w:w="3482" w:type="dxa"/>
          </w:tcPr>
          <w:p>
            <w:pPr>
              <w:jc w:val="center"/>
              <w:rPr>
                <w:sz w:val="24"/>
              </w:rPr>
            </w:pPr>
          </w:p>
        </w:tc>
        <w:tc>
          <w:tcPr>
            <w:tcW w:w="4125" w:type="dxa"/>
            <w:gridSpan w:val="3"/>
            <w:vAlign w:val="center"/>
          </w:tcPr>
          <w:p>
            <w:pPr>
              <w:jc w:val="center"/>
              <w:rPr>
                <w:b/>
              </w:rPr>
            </w:pPr>
          </w:p>
        </w:tc>
        <w:tc>
          <w:tcPr>
            <w:tcW w:w="1419" w:type="dxa"/>
            <w:vAlign w:val="center"/>
          </w:tcPr>
          <w:p>
            <w:pPr>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828" w:type="dxa"/>
          </w:tcPr>
          <w:p>
            <w:pPr>
              <w:jc w:val="center"/>
              <w:rPr>
                <w:b/>
              </w:rPr>
            </w:pPr>
            <w:r>
              <w:rPr>
                <w:b/>
              </w:rPr>
              <w:t>8</w:t>
            </w:r>
          </w:p>
        </w:tc>
        <w:tc>
          <w:tcPr>
            <w:tcW w:w="3482" w:type="dxa"/>
          </w:tcPr>
          <w:p>
            <w:pPr>
              <w:jc w:val="center"/>
              <w:rPr>
                <w:b/>
              </w:rPr>
            </w:pPr>
          </w:p>
        </w:tc>
        <w:tc>
          <w:tcPr>
            <w:tcW w:w="4125" w:type="dxa"/>
            <w:gridSpan w:val="3"/>
            <w:vAlign w:val="center"/>
          </w:tcPr>
          <w:p>
            <w:pPr>
              <w:jc w:val="center"/>
              <w:rPr>
                <w:b/>
              </w:rPr>
            </w:pPr>
          </w:p>
        </w:tc>
        <w:tc>
          <w:tcPr>
            <w:tcW w:w="1419" w:type="dxa"/>
            <w:vAlign w:val="center"/>
          </w:tcPr>
          <w:p>
            <w:pPr>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9854" w:type="dxa"/>
            <w:gridSpan w:val="6"/>
          </w:tcPr>
          <w:p>
            <w:pPr>
              <w:jc w:val="center"/>
              <w:rPr>
                <w:b/>
              </w:rPr>
            </w:pPr>
            <w:r>
              <w:rPr>
                <w:b/>
              </w:rPr>
              <w:t>三、综合评分指引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828" w:type="dxa"/>
          </w:tcPr>
          <w:p>
            <w:pPr>
              <w:jc w:val="center"/>
              <w:rPr>
                <w:b/>
              </w:rPr>
            </w:pPr>
            <w:r>
              <w:rPr>
                <w:b/>
              </w:rPr>
              <w:t>评分类别</w:t>
            </w:r>
          </w:p>
        </w:tc>
        <w:tc>
          <w:tcPr>
            <w:tcW w:w="4140" w:type="dxa"/>
            <w:gridSpan w:val="2"/>
            <w:vAlign w:val="center"/>
          </w:tcPr>
          <w:p>
            <w:pPr>
              <w:jc w:val="center"/>
              <w:rPr>
                <w:b/>
              </w:rPr>
            </w:pPr>
            <w:r>
              <w:rPr>
                <w:b/>
              </w:rPr>
              <w:t>评分项目</w:t>
            </w:r>
          </w:p>
        </w:tc>
        <w:tc>
          <w:tcPr>
            <w:tcW w:w="2160" w:type="dxa"/>
            <w:vAlign w:val="center"/>
          </w:tcPr>
          <w:p>
            <w:pPr>
              <w:jc w:val="center"/>
              <w:rPr>
                <w:b/>
              </w:rPr>
            </w:pPr>
            <w:r>
              <w:rPr>
                <w:b/>
              </w:rPr>
              <w:t>分值</w:t>
            </w:r>
          </w:p>
          <w:p>
            <w:pPr>
              <w:jc w:val="center"/>
              <w:rPr>
                <w:b/>
              </w:rPr>
            </w:pPr>
            <w:r>
              <w:rPr>
                <w:b/>
              </w:rPr>
              <w:t>（或权重）</w:t>
            </w:r>
          </w:p>
        </w:tc>
        <w:tc>
          <w:tcPr>
            <w:tcW w:w="1307" w:type="dxa"/>
            <w:vAlign w:val="center"/>
          </w:tcPr>
          <w:p>
            <w:pPr>
              <w:jc w:val="center"/>
              <w:rPr>
                <w:b/>
              </w:rPr>
            </w:pPr>
            <w:r>
              <w:rPr>
                <w:b/>
              </w:rPr>
              <w:t>对应章节</w:t>
            </w:r>
          </w:p>
        </w:tc>
        <w:tc>
          <w:tcPr>
            <w:tcW w:w="1419" w:type="dxa"/>
            <w:vAlign w:val="center"/>
          </w:tcPr>
          <w:p>
            <w:pPr>
              <w:jc w:val="center"/>
              <w:rPr>
                <w:b/>
              </w:rPr>
            </w:pPr>
            <w:r>
              <w:rPr>
                <w:b/>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828" w:type="dxa"/>
            <w:vMerge w:val="restart"/>
            <w:vAlign w:val="center"/>
          </w:tcPr>
          <w:p>
            <w:pPr>
              <w:jc w:val="center"/>
              <w:rPr>
                <w:b/>
              </w:rPr>
            </w:pPr>
            <w:r>
              <w:rPr>
                <w:b/>
              </w:rPr>
              <w:t>商务部分</w:t>
            </w:r>
          </w:p>
        </w:tc>
        <w:tc>
          <w:tcPr>
            <w:tcW w:w="4140" w:type="dxa"/>
            <w:gridSpan w:val="2"/>
          </w:tcPr>
          <w:p>
            <w:pPr>
              <w:jc w:val="center"/>
              <w:rPr>
                <w:b/>
              </w:rPr>
            </w:pPr>
            <w:r>
              <w:rPr>
                <w:b/>
              </w:rPr>
              <w:t>1.…………</w:t>
            </w:r>
          </w:p>
        </w:tc>
        <w:tc>
          <w:tcPr>
            <w:tcW w:w="2160" w:type="dxa"/>
          </w:tcPr>
          <w:p>
            <w:pPr>
              <w:jc w:val="center"/>
              <w:rPr>
                <w:b/>
              </w:rPr>
            </w:pPr>
          </w:p>
        </w:tc>
        <w:tc>
          <w:tcPr>
            <w:tcW w:w="1307" w:type="dxa"/>
          </w:tcPr>
          <w:p>
            <w:pPr>
              <w:jc w:val="center"/>
              <w:rPr>
                <w:b/>
              </w:rPr>
            </w:pPr>
          </w:p>
        </w:tc>
        <w:tc>
          <w:tcPr>
            <w:tcW w:w="1419" w:type="dxa"/>
          </w:tcPr>
          <w:p>
            <w:pPr>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828" w:type="dxa"/>
            <w:vMerge w:val="continue"/>
            <w:vAlign w:val="center"/>
          </w:tcPr>
          <w:p>
            <w:pPr>
              <w:jc w:val="center"/>
              <w:rPr>
                <w:b/>
              </w:rPr>
            </w:pPr>
          </w:p>
        </w:tc>
        <w:tc>
          <w:tcPr>
            <w:tcW w:w="4140" w:type="dxa"/>
            <w:gridSpan w:val="2"/>
          </w:tcPr>
          <w:p>
            <w:pPr>
              <w:jc w:val="center"/>
              <w:rPr>
                <w:b/>
              </w:rPr>
            </w:pPr>
            <w:r>
              <w:rPr>
                <w:b/>
              </w:rPr>
              <w:t>2.…………</w:t>
            </w:r>
          </w:p>
        </w:tc>
        <w:tc>
          <w:tcPr>
            <w:tcW w:w="2160" w:type="dxa"/>
          </w:tcPr>
          <w:p>
            <w:pPr>
              <w:jc w:val="center"/>
              <w:rPr>
                <w:b/>
              </w:rPr>
            </w:pPr>
          </w:p>
        </w:tc>
        <w:tc>
          <w:tcPr>
            <w:tcW w:w="1307" w:type="dxa"/>
          </w:tcPr>
          <w:p>
            <w:pPr>
              <w:jc w:val="center"/>
              <w:rPr>
                <w:b/>
              </w:rPr>
            </w:pPr>
          </w:p>
        </w:tc>
        <w:tc>
          <w:tcPr>
            <w:tcW w:w="1419" w:type="dxa"/>
          </w:tcPr>
          <w:p>
            <w:pPr>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828" w:type="dxa"/>
            <w:vMerge w:val="continue"/>
            <w:vAlign w:val="center"/>
          </w:tcPr>
          <w:p>
            <w:pPr>
              <w:jc w:val="center"/>
              <w:rPr>
                <w:b/>
              </w:rPr>
            </w:pPr>
          </w:p>
        </w:tc>
        <w:tc>
          <w:tcPr>
            <w:tcW w:w="4140" w:type="dxa"/>
            <w:gridSpan w:val="2"/>
          </w:tcPr>
          <w:p>
            <w:pPr>
              <w:jc w:val="center"/>
              <w:rPr>
                <w:b/>
              </w:rPr>
            </w:pPr>
            <w:r>
              <w:rPr>
                <w:b/>
              </w:rPr>
              <w:t>…………</w:t>
            </w:r>
          </w:p>
        </w:tc>
        <w:tc>
          <w:tcPr>
            <w:tcW w:w="2160" w:type="dxa"/>
          </w:tcPr>
          <w:p>
            <w:pPr>
              <w:jc w:val="center"/>
              <w:rPr>
                <w:b/>
              </w:rPr>
            </w:pPr>
          </w:p>
        </w:tc>
        <w:tc>
          <w:tcPr>
            <w:tcW w:w="1307" w:type="dxa"/>
          </w:tcPr>
          <w:p>
            <w:pPr>
              <w:jc w:val="center"/>
              <w:rPr>
                <w:b/>
              </w:rPr>
            </w:pPr>
          </w:p>
        </w:tc>
        <w:tc>
          <w:tcPr>
            <w:tcW w:w="1419" w:type="dxa"/>
          </w:tcPr>
          <w:p>
            <w:pPr>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828" w:type="dxa"/>
            <w:vMerge w:val="restart"/>
            <w:vAlign w:val="center"/>
          </w:tcPr>
          <w:p>
            <w:pPr>
              <w:jc w:val="center"/>
              <w:rPr>
                <w:b/>
              </w:rPr>
            </w:pPr>
            <w:r>
              <w:rPr>
                <w:b/>
              </w:rPr>
              <w:t>技术部分</w:t>
            </w:r>
          </w:p>
        </w:tc>
        <w:tc>
          <w:tcPr>
            <w:tcW w:w="4140" w:type="dxa"/>
            <w:gridSpan w:val="2"/>
          </w:tcPr>
          <w:p>
            <w:pPr>
              <w:jc w:val="center"/>
              <w:rPr>
                <w:b/>
              </w:rPr>
            </w:pPr>
            <w:r>
              <w:rPr>
                <w:b/>
              </w:rPr>
              <w:t>1.…………</w:t>
            </w:r>
          </w:p>
        </w:tc>
        <w:tc>
          <w:tcPr>
            <w:tcW w:w="2160" w:type="dxa"/>
          </w:tcPr>
          <w:p>
            <w:pPr>
              <w:jc w:val="center"/>
              <w:rPr>
                <w:b/>
              </w:rPr>
            </w:pPr>
          </w:p>
        </w:tc>
        <w:tc>
          <w:tcPr>
            <w:tcW w:w="1307" w:type="dxa"/>
          </w:tcPr>
          <w:p>
            <w:pPr>
              <w:jc w:val="center"/>
              <w:rPr>
                <w:b/>
              </w:rPr>
            </w:pPr>
          </w:p>
        </w:tc>
        <w:tc>
          <w:tcPr>
            <w:tcW w:w="1419" w:type="dxa"/>
          </w:tcPr>
          <w:p>
            <w:pPr>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828" w:type="dxa"/>
            <w:vMerge w:val="continue"/>
          </w:tcPr>
          <w:p>
            <w:pPr>
              <w:jc w:val="center"/>
              <w:rPr>
                <w:b/>
              </w:rPr>
            </w:pPr>
          </w:p>
        </w:tc>
        <w:tc>
          <w:tcPr>
            <w:tcW w:w="4140" w:type="dxa"/>
            <w:gridSpan w:val="2"/>
          </w:tcPr>
          <w:p>
            <w:pPr>
              <w:jc w:val="center"/>
              <w:rPr>
                <w:b/>
              </w:rPr>
            </w:pPr>
            <w:r>
              <w:rPr>
                <w:b/>
              </w:rPr>
              <w:t>2.…………</w:t>
            </w:r>
          </w:p>
        </w:tc>
        <w:tc>
          <w:tcPr>
            <w:tcW w:w="2160" w:type="dxa"/>
          </w:tcPr>
          <w:p>
            <w:pPr>
              <w:jc w:val="center"/>
              <w:rPr>
                <w:b/>
              </w:rPr>
            </w:pPr>
          </w:p>
        </w:tc>
        <w:tc>
          <w:tcPr>
            <w:tcW w:w="1307" w:type="dxa"/>
          </w:tcPr>
          <w:p>
            <w:pPr>
              <w:jc w:val="center"/>
              <w:rPr>
                <w:b/>
              </w:rPr>
            </w:pPr>
          </w:p>
        </w:tc>
        <w:tc>
          <w:tcPr>
            <w:tcW w:w="1419" w:type="dxa"/>
          </w:tcPr>
          <w:p>
            <w:pPr>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828" w:type="dxa"/>
            <w:vMerge w:val="continue"/>
          </w:tcPr>
          <w:p>
            <w:pPr>
              <w:jc w:val="center"/>
              <w:rPr>
                <w:b/>
              </w:rPr>
            </w:pPr>
          </w:p>
        </w:tc>
        <w:tc>
          <w:tcPr>
            <w:tcW w:w="4140" w:type="dxa"/>
            <w:gridSpan w:val="2"/>
          </w:tcPr>
          <w:p>
            <w:pPr>
              <w:jc w:val="center"/>
              <w:rPr>
                <w:b/>
              </w:rPr>
            </w:pPr>
            <w:r>
              <w:rPr>
                <w:b/>
              </w:rPr>
              <w:t>…………</w:t>
            </w:r>
          </w:p>
        </w:tc>
        <w:tc>
          <w:tcPr>
            <w:tcW w:w="2160" w:type="dxa"/>
          </w:tcPr>
          <w:p>
            <w:pPr>
              <w:jc w:val="center"/>
              <w:rPr>
                <w:b/>
              </w:rPr>
            </w:pPr>
          </w:p>
        </w:tc>
        <w:tc>
          <w:tcPr>
            <w:tcW w:w="1307" w:type="dxa"/>
          </w:tcPr>
          <w:p>
            <w:pPr>
              <w:jc w:val="center"/>
              <w:rPr>
                <w:b/>
              </w:rPr>
            </w:pPr>
          </w:p>
        </w:tc>
        <w:tc>
          <w:tcPr>
            <w:tcW w:w="1419" w:type="dxa"/>
          </w:tcPr>
          <w:p>
            <w:pPr>
              <w:jc w:val="center"/>
              <w:rPr>
                <w:b/>
              </w:rPr>
            </w:pPr>
          </w:p>
        </w:tc>
      </w:tr>
    </w:tbl>
    <w:p>
      <w:pPr>
        <w:ind w:firstLine="422" w:firstLineChars="200"/>
        <w:rPr>
          <w:b/>
        </w:rPr>
      </w:pPr>
      <w:r>
        <w:rPr>
          <w:b/>
          <w:szCs w:val="21"/>
        </w:rPr>
        <w:t>注：请投标人按照“关键信息——投标文件初审表、评标信息”的审查和评分内容，自上而下的顺序填写本表</w:t>
      </w:r>
      <w:r>
        <w:rPr>
          <w:b/>
        </w:rPr>
        <w:t>。因项目次序混乱而影响评标效率及评标结果者，投标人自负其责。</w:t>
      </w:r>
    </w:p>
    <w:p>
      <w:pPr>
        <w:pStyle w:val="3"/>
        <w:spacing w:before="120" w:after="120"/>
        <w:jc w:val="center"/>
      </w:pPr>
      <w:r>
        <w:br w:type="page"/>
      </w:r>
      <w:r>
        <w:t>二、声明及承诺函</w:t>
      </w:r>
    </w:p>
    <w:p>
      <w:pPr>
        <w:pStyle w:val="5"/>
        <w:jc w:val="center"/>
        <w:rPr>
          <w:rFonts w:ascii="Times New Roman" w:hAnsi="Times New Roman"/>
        </w:rPr>
      </w:pPr>
      <w:r>
        <w:rPr>
          <w:rFonts w:ascii="Times New Roman" w:hAnsi="Times New Roman"/>
        </w:rPr>
        <w:t>声明</w:t>
      </w:r>
    </w:p>
    <w:p>
      <w:pPr>
        <w:widowControl/>
        <w:spacing w:line="240" w:lineRule="exact"/>
        <w:jc w:val="left"/>
        <w:rPr>
          <w:kern w:val="0"/>
          <w:sz w:val="32"/>
          <w:szCs w:val="18"/>
        </w:rPr>
      </w:pPr>
    </w:p>
    <w:p>
      <w:pPr>
        <w:widowControl/>
        <w:snapToGrid w:val="0"/>
        <w:jc w:val="left"/>
        <w:rPr>
          <w:kern w:val="0"/>
          <w:sz w:val="24"/>
        </w:rPr>
      </w:pPr>
      <w:r>
        <w:rPr>
          <w:rFonts w:hint="eastAsia"/>
          <w:kern w:val="0"/>
          <w:sz w:val="24"/>
        </w:rPr>
        <w:t>哈尔滨工业大学（深圳）</w:t>
      </w:r>
      <w:r>
        <w:rPr>
          <w:kern w:val="0"/>
          <w:sz w:val="24"/>
        </w:rPr>
        <w:t>：</w:t>
      </w:r>
    </w:p>
    <w:p>
      <w:pPr>
        <w:widowControl/>
        <w:snapToGrid w:val="0"/>
        <w:ind w:firstLine="480" w:firstLineChars="200"/>
        <w:jc w:val="left"/>
        <w:rPr>
          <w:kern w:val="0"/>
          <w:sz w:val="24"/>
        </w:rPr>
      </w:pPr>
      <w:r>
        <w:rPr>
          <w:kern w:val="0"/>
          <w:sz w:val="24"/>
        </w:rPr>
        <w:t>本公司就参加项目投标工作，作出郑重声明：</w:t>
      </w:r>
    </w:p>
    <w:p>
      <w:pPr>
        <w:widowControl/>
        <w:snapToGrid w:val="0"/>
        <w:ind w:firstLine="480" w:firstLineChars="200"/>
        <w:jc w:val="left"/>
        <w:rPr>
          <w:kern w:val="0"/>
          <w:sz w:val="24"/>
        </w:rPr>
      </w:pPr>
      <w:r>
        <w:rPr>
          <w:kern w:val="0"/>
          <w:sz w:val="24"/>
        </w:rPr>
        <w:t>1．我公司已完全理解该项目招标公告所列明的全部条件，亦保证我公司完全符合本项目的投标条件。</w:t>
      </w:r>
    </w:p>
    <w:p>
      <w:pPr>
        <w:widowControl/>
        <w:snapToGrid w:val="0"/>
        <w:ind w:firstLine="480" w:firstLineChars="200"/>
        <w:jc w:val="left"/>
        <w:rPr>
          <w:kern w:val="0"/>
          <w:sz w:val="24"/>
        </w:rPr>
      </w:pPr>
      <w:r>
        <w:rPr>
          <w:kern w:val="0"/>
          <w:sz w:val="24"/>
        </w:rPr>
        <w:t>2．我公司严格按照</w:t>
      </w:r>
      <w:r>
        <w:rPr>
          <w:sz w:val="24"/>
        </w:rPr>
        <w:t>贵方</w:t>
      </w:r>
      <w:r>
        <w:rPr>
          <w:kern w:val="0"/>
          <w:sz w:val="24"/>
        </w:rPr>
        <w:t>提供的标书样本填写和提交相关内容，保证所提交的投标资料全部真实有效，并</w:t>
      </w:r>
      <w:r>
        <w:rPr>
          <w:sz w:val="24"/>
        </w:rPr>
        <w:t>愿意向贵方及采购单位提供任何与本项目有关的数据、情况和技术资料。</w:t>
      </w:r>
    </w:p>
    <w:p>
      <w:pPr>
        <w:snapToGrid w:val="0"/>
        <w:ind w:firstLine="480" w:firstLineChars="200"/>
        <w:rPr>
          <w:sz w:val="24"/>
        </w:rPr>
      </w:pPr>
      <w:r>
        <w:rPr>
          <w:sz w:val="24"/>
        </w:rPr>
        <w:t>3．保证遵守招标文件的规定，放弃提出对招标文件误解的权利。</w:t>
      </w:r>
    </w:p>
    <w:p>
      <w:pPr>
        <w:snapToGrid w:val="0"/>
        <w:ind w:firstLine="480" w:firstLineChars="200"/>
        <w:rPr>
          <w:sz w:val="24"/>
        </w:rPr>
      </w:pPr>
      <w:r>
        <w:rPr>
          <w:sz w:val="24"/>
        </w:rPr>
        <w:t>以上声明若有违反，一经查实，本人和本公司愿意接受有关部门的相应处罚，并愿意承担由此带来的法律后果。</w:t>
      </w:r>
    </w:p>
    <w:p>
      <w:pPr>
        <w:snapToGrid w:val="0"/>
        <w:ind w:firstLine="480" w:firstLineChars="200"/>
        <w:rPr>
          <w:sz w:val="24"/>
        </w:rPr>
      </w:pPr>
    </w:p>
    <w:p>
      <w:pPr>
        <w:spacing w:line="460" w:lineRule="exact"/>
        <w:rPr>
          <w:sz w:val="24"/>
        </w:rPr>
      </w:pPr>
    </w:p>
    <w:p>
      <w:pPr>
        <w:widowControl/>
        <w:spacing w:line="360" w:lineRule="auto"/>
        <w:jc w:val="left"/>
        <w:rPr>
          <w:sz w:val="24"/>
        </w:rPr>
      </w:pPr>
    </w:p>
    <w:p>
      <w:pPr>
        <w:widowControl/>
        <w:snapToGrid w:val="0"/>
        <w:ind w:right="1274" w:firstLine="480" w:firstLineChars="200"/>
        <w:jc w:val="right"/>
        <w:rPr>
          <w:kern w:val="0"/>
          <w:sz w:val="24"/>
        </w:rPr>
      </w:pPr>
      <w:r>
        <w:rPr>
          <w:kern w:val="0"/>
          <w:sz w:val="24"/>
        </w:rPr>
        <w:t>声明企业（公章）：</w:t>
      </w:r>
    </w:p>
    <w:p>
      <w:pPr>
        <w:widowControl/>
        <w:snapToGrid w:val="0"/>
        <w:ind w:right="1274" w:firstLine="480" w:firstLineChars="200"/>
        <w:jc w:val="right"/>
        <w:rPr>
          <w:kern w:val="0"/>
          <w:sz w:val="24"/>
        </w:rPr>
      </w:pPr>
      <w:r>
        <w:rPr>
          <w:kern w:val="0"/>
          <w:sz w:val="24"/>
        </w:rPr>
        <w:t>声明人（法定代表人）签字：</w:t>
      </w:r>
    </w:p>
    <w:p>
      <w:pPr>
        <w:widowControl/>
        <w:snapToGrid w:val="0"/>
        <w:ind w:right="1274" w:firstLine="480" w:firstLineChars="200"/>
        <w:jc w:val="right"/>
        <w:rPr>
          <w:kern w:val="0"/>
          <w:sz w:val="24"/>
        </w:rPr>
      </w:pPr>
      <w:r>
        <w:rPr>
          <w:kern w:val="0"/>
          <w:sz w:val="24"/>
        </w:rPr>
        <w:t>声明人（法定代表人授权委托人）签字：</w:t>
      </w:r>
    </w:p>
    <w:p>
      <w:pPr>
        <w:widowControl/>
        <w:snapToGrid w:val="0"/>
        <w:ind w:right="140" w:firstLine="480" w:firstLineChars="200"/>
        <w:jc w:val="right"/>
        <w:rPr>
          <w:kern w:val="0"/>
          <w:sz w:val="24"/>
        </w:rPr>
      </w:pPr>
      <w:r>
        <w:rPr>
          <w:kern w:val="0"/>
          <w:sz w:val="24"/>
        </w:rPr>
        <w:t>年</w:t>
      </w:r>
      <w:r>
        <w:rPr>
          <w:rFonts w:hint="eastAsia"/>
          <w:kern w:val="0"/>
          <w:sz w:val="24"/>
        </w:rPr>
        <w:t xml:space="preserve"> </w:t>
      </w:r>
      <w:r>
        <w:rPr>
          <w:kern w:val="0"/>
          <w:sz w:val="24"/>
        </w:rPr>
        <w:t>月</w:t>
      </w:r>
      <w:r>
        <w:rPr>
          <w:rFonts w:hint="eastAsia"/>
          <w:kern w:val="0"/>
          <w:sz w:val="24"/>
        </w:rPr>
        <w:t xml:space="preserve"> </w:t>
      </w:r>
      <w:r>
        <w:rPr>
          <w:kern w:val="0"/>
          <w:sz w:val="24"/>
        </w:rPr>
        <w:t>日</w:t>
      </w:r>
    </w:p>
    <w:p>
      <w:pPr>
        <w:ind w:right="1274" w:firstLine="540"/>
        <w:rPr>
          <w:sz w:val="24"/>
        </w:rPr>
      </w:pPr>
    </w:p>
    <w:p>
      <w:pPr>
        <w:pStyle w:val="5"/>
        <w:jc w:val="center"/>
        <w:rPr>
          <w:rFonts w:ascii="Times New Roman" w:hAnsi="Times New Roman"/>
        </w:rPr>
      </w:pPr>
      <w:r>
        <w:rPr>
          <w:rFonts w:ascii="Times New Roman" w:hAnsi="Times New Roman"/>
        </w:rPr>
        <w:t>承诺函</w:t>
      </w:r>
    </w:p>
    <w:p>
      <w:pPr>
        <w:rPr>
          <w:sz w:val="24"/>
        </w:rPr>
      </w:pPr>
    </w:p>
    <w:p>
      <w:pPr>
        <w:rPr>
          <w:sz w:val="24"/>
        </w:rPr>
      </w:pPr>
      <w:r>
        <w:rPr>
          <w:sz w:val="24"/>
        </w:rPr>
        <w:t>致：</w:t>
      </w:r>
      <w:r>
        <w:rPr>
          <w:rFonts w:hint="eastAsia"/>
          <w:sz w:val="24"/>
        </w:rPr>
        <w:t>哈尔滨工业大学（深圳）</w:t>
      </w:r>
    </w:p>
    <w:p>
      <w:pPr>
        <w:rPr>
          <w:sz w:val="24"/>
        </w:rPr>
      </w:pPr>
    </w:p>
    <w:p>
      <w:pPr>
        <w:ind w:firstLine="540"/>
        <w:rPr>
          <w:sz w:val="24"/>
        </w:rPr>
      </w:pPr>
      <w:r>
        <w:rPr>
          <w:sz w:val="24"/>
        </w:rPr>
        <w:t>我公司承诺，对本招标项目所提供的货物、工程或服务未侵犯知识产权。我公司已清楚，提供虚假承诺或者被有关单位确认为侵犯知识产权的，三年内不得参加政府采购活动。</w:t>
      </w:r>
    </w:p>
    <w:p>
      <w:pPr>
        <w:ind w:firstLine="480" w:firstLineChars="200"/>
        <w:rPr>
          <w:sz w:val="24"/>
        </w:rPr>
      </w:pPr>
      <w:r>
        <w:rPr>
          <w:sz w:val="24"/>
        </w:rPr>
        <w:t>我公司承诺，如《商务条款偏离表》与《技术规格偏离表》所填写“偏离情况”与投标文件实质内容不符的，按《中华人民共和国政府采购法》第七十七条“（一）提供虚假材料谋取中标、成交的”追求责任，一年内不得参加政府采购活动。</w:t>
      </w:r>
    </w:p>
    <w:p>
      <w:pPr>
        <w:ind w:firstLine="645"/>
        <w:rPr>
          <w:sz w:val="24"/>
        </w:rPr>
      </w:pPr>
    </w:p>
    <w:p>
      <w:pPr>
        <w:ind w:firstLine="645"/>
        <w:rPr>
          <w:sz w:val="24"/>
        </w:rPr>
      </w:pPr>
    </w:p>
    <w:p>
      <w:pPr>
        <w:ind w:right="1273" w:rightChars="606" w:firstLine="4960" w:firstLineChars="2067"/>
        <w:jc w:val="right"/>
        <w:rPr>
          <w:sz w:val="24"/>
        </w:rPr>
      </w:pPr>
      <w:r>
        <w:rPr>
          <w:sz w:val="24"/>
        </w:rPr>
        <w:t>公司名称</w:t>
      </w:r>
      <w:r>
        <w:t>（</w:t>
      </w:r>
      <w:r>
        <w:rPr>
          <w:b/>
        </w:rPr>
        <w:t>加盖单位公章）</w:t>
      </w:r>
      <w:r>
        <w:rPr>
          <w:sz w:val="24"/>
        </w:rPr>
        <w:t>：</w:t>
      </w:r>
    </w:p>
    <w:p>
      <w:pPr>
        <w:ind w:right="1273" w:rightChars="606" w:firstLine="645"/>
        <w:jc w:val="right"/>
        <w:rPr>
          <w:sz w:val="24"/>
        </w:rPr>
      </w:pPr>
    </w:p>
    <w:p>
      <w:pPr>
        <w:pStyle w:val="10"/>
        <w:ind w:right="-1" w:firstLine="480" w:firstLineChars="200"/>
        <w:jc w:val="right"/>
        <w:rPr>
          <w:sz w:val="24"/>
        </w:rPr>
      </w:pPr>
      <w:r>
        <w:rPr>
          <w:sz w:val="24"/>
        </w:rPr>
        <w:t>年</w:t>
      </w:r>
      <w:r>
        <w:rPr>
          <w:rFonts w:hint="eastAsia"/>
          <w:sz w:val="24"/>
        </w:rPr>
        <w:t xml:space="preserve"> </w:t>
      </w:r>
      <w:r>
        <w:rPr>
          <w:sz w:val="24"/>
        </w:rPr>
        <w:t>月</w:t>
      </w:r>
      <w:r>
        <w:rPr>
          <w:rFonts w:hint="eastAsia"/>
          <w:sz w:val="24"/>
        </w:rPr>
        <w:t xml:space="preserve"> </w:t>
      </w:r>
      <w:r>
        <w:rPr>
          <w:sz w:val="24"/>
        </w:rPr>
        <w:t>日</w:t>
      </w:r>
    </w:p>
    <w:p>
      <w:pPr>
        <w:pStyle w:val="3"/>
        <w:spacing w:before="120" w:after="120"/>
        <w:jc w:val="center"/>
      </w:pPr>
      <w:r>
        <w:rPr>
          <w:kern w:val="0"/>
          <w:sz w:val="24"/>
        </w:rPr>
        <w:br w:type="page"/>
      </w:r>
      <w:r>
        <w:t>三、法定代表人资格证明书</w:t>
      </w:r>
    </w:p>
    <w:p>
      <w:pPr>
        <w:spacing w:line="360" w:lineRule="auto"/>
        <w:rPr>
          <w:bCs/>
          <w:sz w:val="24"/>
        </w:rPr>
      </w:pPr>
    </w:p>
    <w:p>
      <w:pPr>
        <w:snapToGrid w:val="0"/>
        <w:rPr>
          <w:bCs/>
          <w:sz w:val="24"/>
        </w:rPr>
      </w:pPr>
      <w:r>
        <w:rPr>
          <w:bCs/>
          <w:sz w:val="24"/>
        </w:rPr>
        <w:t>单位名称：</w:t>
      </w:r>
    </w:p>
    <w:p>
      <w:pPr>
        <w:snapToGrid w:val="0"/>
        <w:rPr>
          <w:bCs/>
          <w:sz w:val="24"/>
        </w:rPr>
      </w:pPr>
      <w:r>
        <w:rPr>
          <w:bCs/>
          <w:sz w:val="24"/>
        </w:rPr>
        <w:t>地址：</w:t>
      </w:r>
    </w:p>
    <w:p>
      <w:pPr>
        <w:snapToGrid w:val="0"/>
        <w:rPr>
          <w:bCs/>
          <w:sz w:val="24"/>
        </w:rPr>
      </w:pPr>
      <w:r>
        <w:rPr>
          <w:bCs/>
          <w:sz w:val="24"/>
        </w:rPr>
        <w:t>姓名：性别：年龄：职务：</w:t>
      </w:r>
    </w:p>
    <w:p>
      <w:pPr>
        <w:snapToGrid w:val="0"/>
        <w:ind w:firstLine="1080" w:firstLineChars="450"/>
        <w:rPr>
          <w:bCs/>
          <w:sz w:val="24"/>
          <w:u w:val="single"/>
        </w:rPr>
      </w:pPr>
    </w:p>
    <w:p>
      <w:pPr>
        <w:snapToGrid w:val="0"/>
        <w:ind w:firstLine="480" w:firstLineChars="200"/>
        <w:rPr>
          <w:bCs/>
          <w:sz w:val="24"/>
        </w:rPr>
      </w:pPr>
      <w:r>
        <w:rPr>
          <w:bCs/>
          <w:sz w:val="24"/>
        </w:rPr>
        <w:t>系的法定代表人。为维护的项目，签署上述项目的投标文件、进行合同投标、签署合同和处理与之有关的一切事务。</w:t>
      </w:r>
    </w:p>
    <w:p>
      <w:pPr>
        <w:snapToGrid w:val="0"/>
        <w:rPr>
          <w:bCs/>
          <w:sz w:val="24"/>
        </w:rPr>
      </w:pPr>
      <w:r>
        <w:rPr>
          <w:bCs/>
          <w:sz w:val="24"/>
        </w:rPr>
        <w:t>特此证明</w:t>
      </w:r>
    </w:p>
    <w:p>
      <w:pPr>
        <w:snapToGrid w:val="0"/>
        <w:rPr>
          <w:sz w:val="24"/>
        </w:rPr>
      </w:pPr>
    </w:p>
    <w:p>
      <w:pPr>
        <w:snapToGrid w:val="0"/>
        <w:ind w:right="1273" w:rightChars="606" w:firstLine="5040" w:firstLineChars="2100"/>
        <w:jc w:val="right"/>
        <w:rPr>
          <w:sz w:val="24"/>
        </w:rPr>
      </w:pPr>
      <w:r>
        <w:rPr>
          <w:sz w:val="24"/>
        </w:rPr>
        <w:t>供应商（盖章）：</w:t>
      </w:r>
    </w:p>
    <w:p>
      <w:pPr>
        <w:snapToGrid w:val="0"/>
        <w:ind w:right="-1" w:firstLine="5040" w:firstLineChars="2100"/>
        <w:jc w:val="right"/>
        <w:rPr>
          <w:bCs/>
          <w:sz w:val="24"/>
        </w:rPr>
      </w:pPr>
      <w:r>
        <w:rPr>
          <w:bCs/>
          <w:sz w:val="24"/>
        </w:rPr>
        <w:t>日期：</w:t>
      </w:r>
      <w:r>
        <w:rPr>
          <w:rFonts w:hint="eastAsia"/>
          <w:bCs/>
          <w:sz w:val="24"/>
        </w:rPr>
        <w:t xml:space="preserve"> </w:t>
      </w:r>
      <w:r>
        <w:rPr>
          <w:bCs/>
          <w:sz w:val="24"/>
        </w:rPr>
        <w:t>年</w:t>
      </w:r>
      <w:r>
        <w:rPr>
          <w:rFonts w:hint="eastAsia"/>
          <w:bCs/>
          <w:sz w:val="24"/>
        </w:rPr>
        <w:t xml:space="preserve"> </w:t>
      </w:r>
      <w:r>
        <w:rPr>
          <w:bCs/>
          <w:sz w:val="24"/>
        </w:rPr>
        <w:t>月</w:t>
      </w:r>
      <w:r>
        <w:rPr>
          <w:rFonts w:hint="eastAsia"/>
          <w:bCs/>
          <w:sz w:val="24"/>
        </w:rPr>
        <w:t xml:space="preserve"> </w:t>
      </w:r>
      <w:r>
        <w:rPr>
          <w:bCs/>
          <w:sz w:val="24"/>
        </w:rPr>
        <w:t>日</w:t>
      </w:r>
    </w:p>
    <w:p>
      <w:pPr>
        <w:snapToGrid w:val="0"/>
        <w:ind w:firstLine="4080" w:firstLineChars="1700"/>
        <w:rPr>
          <w:bCs/>
          <w:sz w:val="24"/>
        </w:rPr>
      </w:pPr>
    </w:p>
    <w:p>
      <w:pPr>
        <w:snapToGrid w:val="0"/>
        <w:ind w:left="735" w:hanging="735" w:hangingChars="350"/>
        <w:rPr>
          <w:bCs/>
          <w:szCs w:val="21"/>
        </w:rPr>
      </w:pPr>
      <w:r>
        <w:rPr>
          <w:bCs/>
          <w:szCs w:val="21"/>
        </w:rPr>
        <w:t>说明：1. 本证明书要求投标人提供</w:t>
      </w:r>
      <w:r>
        <w:rPr>
          <w:b/>
          <w:bCs/>
          <w:szCs w:val="21"/>
        </w:rPr>
        <w:t>加盖公章</w:t>
      </w:r>
      <w:r>
        <w:rPr>
          <w:bCs/>
          <w:szCs w:val="21"/>
        </w:rPr>
        <w:t>后的原件方为有效。</w:t>
      </w:r>
    </w:p>
    <w:p>
      <w:pPr>
        <w:snapToGrid w:val="0"/>
        <w:ind w:left="823" w:leftChars="342" w:hanging="105" w:hangingChars="50"/>
        <w:rPr>
          <w:bCs/>
          <w:szCs w:val="21"/>
        </w:rPr>
      </w:pPr>
      <w:r>
        <w:rPr>
          <w:bCs/>
          <w:szCs w:val="21"/>
        </w:rPr>
        <w:t>2. 须提供法定代表人的身份证复印件（附后）。</w:t>
      </w:r>
    </w:p>
    <w:p>
      <w:pPr>
        <w:spacing w:line="360" w:lineRule="auto"/>
        <w:rPr>
          <w:bCs/>
          <w:sz w:val="24"/>
        </w:rPr>
      </w:pPr>
    </w:p>
    <w:p>
      <w:pPr>
        <w:pStyle w:val="3"/>
        <w:spacing w:before="120" w:after="120"/>
        <w:jc w:val="center"/>
        <w:rPr>
          <w:b w:val="0"/>
          <w:sz w:val="28"/>
        </w:rPr>
      </w:pPr>
      <w:r>
        <w:t>四、法定代表人授权书</w:t>
      </w:r>
    </w:p>
    <w:p>
      <w:pPr>
        <w:rPr>
          <w:bCs/>
          <w:sz w:val="24"/>
        </w:rPr>
      </w:pPr>
    </w:p>
    <w:p>
      <w:pPr>
        <w:rPr>
          <w:bCs/>
          <w:sz w:val="24"/>
        </w:rPr>
      </w:pPr>
      <w:r>
        <w:rPr>
          <w:sz w:val="24"/>
        </w:rPr>
        <w:t>致：</w:t>
      </w:r>
      <w:r>
        <w:rPr>
          <w:rFonts w:hint="eastAsia"/>
          <w:bCs/>
          <w:sz w:val="24"/>
        </w:rPr>
        <w:t>哈尔滨工业大学（深圳）</w:t>
      </w:r>
      <w:r>
        <w:rPr>
          <w:bCs/>
          <w:sz w:val="24"/>
        </w:rPr>
        <w:t>：</w:t>
      </w:r>
    </w:p>
    <w:p>
      <w:pPr>
        <w:rPr>
          <w:bCs/>
          <w:sz w:val="24"/>
        </w:rPr>
      </w:pPr>
    </w:p>
    <w:p>
      <w:pPr>
        <w:rPr>
          <w:bCs/>
          <w:sz w:val="24"/>
        </w:rPr>
      </w:pPr>
      <w:r>
        <w:rPr>
          <w:bCs/>
          <w:sz w:val="24"/>
          <w:u w:val="single"/>
        </w:rPr>
        <w:t>（投标人全称）</w:t>
      </w:r>
      <w:r>
        <w:rPr>
          <w:bCs/>
          <w:sz w:val="24"/>
        </w:rPr>
        <w:t>法定代表人</w:t>
      </w:r>
      <w:r>
        <w:rPr>
          <w:bCs/>
          <w:sz w:val="24"/>
          <w:u w:val="single"/>
        </w:rPr>
        <w:t>（姓名、职务）</w:t>
      </w:r>
      <w:r>
        <w:rPr>
          <w:bCs/>
          <w:sz w:val="24"/>
        </w:rPr>
        <w:t>授权</w:t>
      </w:r>
      <w:r>
        <w:rPr>
          <w:bCs/>
          <w:sz w:val="24"/>
          <w:u w:val="single"/>
        </w:rPr>
        <w:t>（被授权代表姓名、职务）</w:t>
      </w:r>
      <w:r>
        <w:rPr>
          <w:bCs/>
          <w:sz w:val="24"/>
        </w:rPr>
        <w:t>为本公司合法代理人，参加贵</w:t>
      </w:r>
      <w:r>
        <w:rPr>
          <w:rFonts w:hint="eastAsia"/>
          <w:bCs/>
          <w:sz w:val="24"/>
        </w:rPr>
        <w:t>处</w:t>
      </w:r>
      <w:r>
        <w:rPr>
          <w:bCs/>
          <w:sz w:val="24"/>
        </w:rPr>
        <w:t>组织的</w:t>
      </w:r>
      <w:r>
        <w:rPr>
          <w:bCs/>
          <w:sz w:val="24"/>
          <w:u w:val="single"/>
        </w:rPr>
        <w:t xml:space="preserve">   (项目名称)（项目编号）</w:t>
      </w:r>
      <w:r>
        <w:rPr>
          <w:bCs/>
          <w:sz w:val="24"/>
        </w:rPr>
        <w:t>项目的招标投标活动，代表本公司处理招标投标活动中的一切事宜。包括但不限于：投标、参与开标、谈判、签约等。投标人代表在投标过程中所签署的一切文件和处理与之有关的一切事务，本公司均予以认可并对此承担责任。投标人代表无转委权。特此授权。</w:t>
      </w:r>
    </w:p>
    <w:p>
      <w:pPr>
        <w:rPr>
          <w:bCs/>
          <w:sz w:val="24"/>
        </w:rPr>
      </w:pPr>
      <w:r>
        <w:rPr>
          <w:bCs/>
          <w:sz w:val="24"/>
        </w:rPr>
        <w:t>本授权书于</w:t>
      </w:r>
      <w:r>
        <w:rPr>
          <w:rFonts w:hint="eastAsia"/>
          <w:bCs/>
          <w:sz w:val="24"/>
        </w:rPr>
        <w:t xml:space="preserve"> </w:t>
      </w:r>
      <w:r>
        <w:rPr>
          <w:bCs/>
          <w:sz w:val="24"/>
        </w:rPr>
        <w:t>年</w:t>
      </w:r>
      <w:r>
        <w:rPr>
          <w:rFonts w:hint="eastAsia"/>
          <w:bCs/>
          <w:sz w:val="24"/>
        </w:rPr>
        <w:t xml:space="preserve"> </w:t>
      </w:r>
      <w:r>
        <w:rPr>
          <w:bCs/>
          <w:sz w:val="24"/>
        </w:rPr>
        <w:t>月</w:t>
      </w:r>
      <w:r>
        <w:rPr>
          <w:rFonts w:hint="eastAsia"/>
          <w:bCs/>
          <w:sz w:val="24"/>
        </w:rPr>
        <w:t xml:space="preserve"> </w:t>
      </w:r>
      <w:r>
        <w:rPr>
          <w:bCs/>
          <w:sz w:val="24"/>
        </w:rPr>
        <w:t>日签字生效，特此声明。</w:t>
      </w:r>
    </w:p>
    <w:p>
      <w:pPr>
        <w:rPr>
          <w:bCs/>
          <w:sz w:val="24"/>
        </w:rPr>
      </w:pPr>
    </w:p>
    <w:p>
      <w:pPr>
        <w:ind w:firstLine="120" w:firstLineChars="50"/>
        <w:rPr>
          <w:bCs/>
          <w:sz w:val="24"/>
          <w:u w:val="single"/>
        </w:rPr>
      </w:pPr>
      <w:r>
        <w:rPr>
          <w:bCs/>
          <w:sz w:val="24"/>
        </w:rPr>
        <w:t>被授权人：职务：</w:t>
      </w:r>
    </w:p>
    <w:p>
      <w:pPr>
        <w:ind w:firstLine="120" w:firstLineChars="50"/>
        <w:rPr>
          <w:bCs/>
          <w:sz w:val="24"/>
          <w:u w:val="single"/>
        </w:rPr>
      </w:pPr>
      <w:r>
        <w:rPr>
          <w:bCs/>
          <w:sz w:val="24"/>
        </w:rPr>
        <w:t>联系电话：手机：</w:t>
      </w:r>
    </w:p>
    <w:p>
      <w:pPr>
        <w:ind w:firstLine="120" w:firstLineChars="50"/>
        <w:rPr>
          <w:bCs/>
          <w:sz w:val="24"/>
        </w:rPr>
      </w:pPr>
      <w:r>
        <w:rPr>
          <w:bCs/>
          <w:sz w:val="24"/>
        </w:rPr>
        <w:t>身份证号码：</w:t>
      </w:r>
    </w:p>
    <w:p>
      <w:pPr>
        <w:ind w:firstLine="120" w:firstLineChars="50"/>
        <w:rPr>
          <w:bCs/>
          <w:sz w:val="24"/>
          <w:u w:val="single"/>
        </w:rPr>
      </w:pPr>
      <w:r>
        <w:rPr>
          <w:bCs/>
          <w:sz w:val="24"/>
        </w:rPr>
        <w:t>投标人（盖章）：</w:t>
      </w:r>
    </w:p>
    <w:p>
      <w:pPr>
        <w:ind w:firstLine="120" w:firstLineChars="50"/>
        <w:rPr>
          <w:bCs/>
          <w:sz w:val="24"/>
          <w:u w:val="single"/>
        </w:rPr>
      </w:pPr>
      <w:r>
        <w:rPr>
          <w:bCs/>
          <w:sz w:val="24"/>
        </w:rPr>
        <w:t>法定代表人（签名）：</w:t>
      </w:r>
    </w:p>
    <w:p>
      <w:pPr>
        <w:ind w:firstLine="120" w:firstLineChars="50"/>
        <w:rPr>
          <w:bCs/>
          <w:sz w:val="24"/>
          <w:u w:val="single"/>
        </w:rPr>
      </w:pPr>
      <w:r>
        <w:rPr>
          <w:bCs/>
          <w:sz w:val="24"/>
        </w:rPr>
        <w:t>被授权人（签名）：</w:t>
      </w:r>
    </w:p>
    <w:p>
      <w:pPr>
        <w:rPr>
          <w:bCs/>
          <w:sz w:val="24"/>
        </w:rPr>
      </w:pPr>
    </w:p>
    <w:p>
      <w:pPr>
        <w:rPr>
          <w:bCs/>
          <w:szCs w:val="21"/>
        </w:rPr>
      </w:pPr>
      <w:r>
        <w:rPr>
          <w:bCs/>
          <w:szCs w:val="21"/>
        </w:rPr>
        <w:t>说明：1.本授权委托书要求投标人提供有</w:t>
      </w:r>
      <w:r>
        <w:rPr>
          <w:b/>
          <w:bCs/>
          <w:szCs w:val="21"/>
        </w:rPr>
        <w:t>代理人签字、法定代表人的签字（或盖私章）和加盖公章</w:t>
      </w:r>
      <w:r>
        <w:rPr>
          <w:bCs/>
          <w:szCs w:val="21"/>
        </w:rPr>
        <w:t>后的原件方为有效；</w:t>
      </w:r>
    </w:p>
    <w:p>
      <w:pPr>
        <w:ind w:firstLine="630" w:firstLineChars="300"/>
        <w:rPr>
          <w:bCs/>
          <w:szCs w:val="21"/>
        </w:rPr>
      </w:pPr>
      <w:r>
        <w:rPr>
          <w:bCs/>
          <w:szCs w:val="21"/>
        </w:rPr>
        <w:t>2.提供代理人的身份证复印件（附后）。</w:t>
      </w:r>
    </w:p>
    <w:p>
      <w:pPr>
        <w:pStyle w:val="3"/>
        <w:spacing w:before="120" w:after="120"/>
        <w:jc w:val="center"/>
      </w:pPr>
      <w:r>
        <w:br w:type="page"/>
      </w:r>
      <w:r>
        <w:t>五、投标函</w:t>
      </w:r>
    </w:p>
    <w:p>
      <w:pPr>
        <w:pStyle w:val="5"/>
        <w:jc w:val="center"/>
        <w:rPr>
          <w:rFonts w:ascii="Times New Roman" w:hAnsi="Times New Roman"/>
        </w:rPr>
      </w:pPr>
      <w:r>
        <w:rPr>
          <w:rFonts w:ascii="Times New Roman" w:hAnsi="Times New Roman"/>
        </w:rPr>
        <w:t>投标函</w:t>
      </w:r>
    </w:p>
    <w:p>
      <w:pPr>
        <w:rPr>
          <w:szCs w:val="21"/>
        </w:rPr>
      </w:pPr>
      <w:r>
        <w:rPr>
          <w:szCs w:val="21"/>
        </w:rPr>
        <w:t>致：</w:t>
      </w:r>
      <w:r>
        <w:rPr>
          <w:rFonts w:hint="eastAsia"/>
          <w:szCs w:val="21"/>
        </w:rPr>
        <w:t>哈尔滨工业大学（深圳）</w:t>
      </w:r>
    </w:p>
    <w:p>
      <w:pPr>
        <w:ind w:firstLine="420" w:firstLineChars="200"/>
        <w:rPr>
          <w:szCs w:val="21"/>
        </w:rPr>
      </w:pPr>
      <w:r>
        <w:rPr>
          <w:szCs w:val="21"/>
        </w:rPr>
        <w:t>根据贵方</w:t>
      </w:r>
      <w:r>
        <w:rPr>
          <w:szCs w:val="21"/>
          <w:u w:val="single"/>
        </w:rPr>
        <w:t>（项目名称）</w:t>
      </w:r>
      <w:r>
        <w:rPr>
          <w:szCs w:val="21"/>
        </w:rPr>
        <w:t>的招标公告</w:t>
      </w:r>
      <w:r>
        <w:rPr>
          <w:szCs w:val="21"/>
          <w:u w:val="single"/>
        </w:rPr>
        <w:t>（项目编号为）</w:t>
      </w:r>
      <w:r>
        <w:rPr>
          <w:szCs w:val="21"/>
        </w:rPr>
        <w:t>，本人经我方法定代表人授权正式代表投标人（投标人的名称），提交唱标信封1份及投标文件正本</w:t>
      </w:r>
      <w:r>
        <w:rPr>
          <w:rFonts w:hint="eastAsia"/>
          <w:szCs w:val="21"/>
        </w:rPr>
        <w:t>1</w:t>
      </w:r>
      <w:r>
        <w:rPr>
          <w:szCs w:val="21"/>
        </w:rPr>
        <w:t>份，副本</w:t>
      </w:r>
      <w:r>
        <w:rPr>
          <w:rFonts w:hint="eastAsia"/>
          <w:szCs w:val="21"/>
        </w:rPr>
        <w:t>2</w:t>
      </w:r>
      <w:r>
        <w:rPr>
          <w:szCs w:val="21"/>
        </w:rPr>
        <w:t>份，</w:t>
      </w:r>
      <w:r>
        <w:rPr>
          <w:kern w:val="0"/>
          <w:szCs w:val="21"/>
        </w:rPr>
        <w:t>附有投标文件电子文档的光盘</w:t>
      </w:r>
      <w:r>
        <w:rPr>
          <w:szCs w:val="21"/>
        </w:rPr>
        <w:t>。</w:t>
      </w:r>
    </w:p>
    <w:p>
      <w:pPr>
        <w:rPr>
          <w:szCs w:val="21"/>
        </w:rPr>
      </w:pPr>
      <w:r>
        <w:rPr>
          <w:szCs w:val="21"/>
        </w:rPr>
        <w:t>据此函，本人代表投标方保证，所提供的全部资料是真实的。本人承诺：</w:t>
      </w:r>
    </w:p>
    <w:p>
      <w:pPr>
        <w:ind w:firstLine="420" w:firstLineChars="200"/>
        <w:rPr>
          <w:szCs w:val="21"/>
        </w:rPr>
      </w:pPr>
      <w:r>
        <w:rPr>
          <w:szCs w:val="21"/>
        </w:rPr>
        <w:t>（1）我方愿以开标一览表中的投标报价并按招标文件要求承包上述项目并修补其任何缺陷；</w:t>
      </w:r>
    </w:p>
    <w:p>
      <w:pPr>
        <w:ind w:firstLine="420" w:firstLineChars="200"/>
        <w:rPr>
          <w:szCs w:val="21"/>
        </w:rPr>
      </w:pPr>
      <w:r>
        <w:rPr>
          <w:szCs w:val="21"/>
        </w:rPr>
        <w:t>（2）我方承担根据招标文件的规定，完成合同的责任和义务。</w:t>
      </w:r>
    </w:p>
    <w:p>
      <w:pPr>
        <w:ind w:firstLine="420" w:firstLineChars="200"/>
        <w:rPr>
          <w:szCs w:val="21"/>
        </w:rPr>
      </w:pPr>
      <w:r>
        <w:rPr>
          <w:szCs w:val="21"/>
        </w:rPr>
        <w:t>（3）我方已详细阅读了全部招标文件，包括招标文件修改书（如果有的话），参考资料及有关附件，我们完全理解并同意放弃对这方面有不清楚或误解的问题和质疑投诉的权利。</w:t>
      </w:r>
    </w:p>
    <w:p>
      <w:pPr>
        <w:ind w:firstLine="420" w:firstLineChars="200"/>
        <w:rPr>
          <w:szCs w:val="21"/>
        </w:rPr>
      </w:pPr>
      <w:r>
        <w:rPr>
          <w:szCs w:val="21"/>
        </w:rPr>
        <w:t>（4）我方同意所递交的投标文件在“关键信息-项目信息”规定的投标有效期内有效，在此期间内我方的投标有可能中标，我方将受此约束。如果在投标有效期内撤回其投标，</w:t>
      </w:r>
      <w:r>
        <w:rPr>
          <w:rFonts w:hint="eastAsia"/>
          <w:szCs w:val="21"/>
        </w:rPr>
        <w:t>一切责任由我方承担</w:t>
      </w:r>
      <w:r>
        <w:rPr>
          <w:szCs w:val="21"/>
        </w:rPr>
        <w:t>。</w:t>
      </w:r>
    </w:p>
    <w:p>
      <w:pPr>
        <w:spacing w:after="156" w:afterLines="50"/>
        <w:ind w:firstLine="420" w:firstLineChars="200"/>
        <w:rPr>
          <w:szCs w:val="21"/>
        </w:rPr>
      </w:pPr>
      <w:r>
        <w:rPr>
          <w:szCs w:val="21"/>
        </w:rPr>
        <w:t>（5）除非另外达成协议并生效，贵方的中标通知书和本投标文件将构成约束我们双方的合同。</w:t>
      </w:r>
    </w:p>
    <w:p>
      <w:pPr>
        <w:spacing w:after="156" w:afterLines="50"/>
        <w:ind w:firstLine="420" w:firstLineChars="200"/>
        <w:rPr>
          <w:szCs w:val="21"/>
        </w:rPr>
      </w:pPr>
      <w:r>
        <w:rPr>
          <w:szCs w:val="21"/>
        </w:rPr>
        <w:t>（6）同意向贵方提供贵方可能要求的与本投标有关的任何证据或资料。</w:t>
      </w:r>
    </w:p>
    <w:p>
      <w:pPr>
        <w:ind w:firstLine="420" w:firstLineChars="200"/>
        <w:rPr>
          <w:szCs w:val="21"/>
        </w:rPr>
      </w:pPr>
      <w:r>
        <w:rPr>
          <w:szCs w:val="21"/>
        </w:rPr>
        <w:t>（7）我方完全理解贵方不一定要接受最低报价的投标或收到的任何投标。</w:t>
      </w:r>
    </w:p>
    <w:p>
      <w:pPr>
        <w:ind w:firstLine="420" w:firstLineChars="200"/>
        <w:rPr>
          <w:szCs w:val="21"/>
          <w:u w:val="single"/>
        </w:rPr>
      </w:pPr>
    </w:p>
    <w:p>
      <w:pPr>
        <w:ind w:firstLine="5075" w:firstLineChars="2417"/>
        <w:rPr>
          <w:szCs w:val="21"/>
        </w:rPr>
      </w:pPr>
    </w:p>
    <w:p>
      <w:pPr>
        <w:ind w:firstLine="420" w:firstLineChars="200"/>
        <w:rPr>
          <w:szCs w:val="21"/>
        </w:rPr>
      </w:pPr>
      <w:r>
        <w:rPr>
          <w:szCs w:val="21"/>
        </w:rPr>
        <w:t>与本投标有关的正式通信方式：</w:t>
      </w:r>
    </w:p>
    <w:p>
      <w:pPr>
        <w:ind w:firstLine="420" w:firstLineChars="200"/>
        <w:rPr>
          <w:szCs w:val="21"/>
          <w:u w:val="single"/>
        </w:rPr>
      </w:pPr>
      <w:r>
        <w:rPr>
          <w:szCs w:val="21"/>
        </w:rPr>
        <w:t>地址：邮政编码：</w:t>
      </w:r>
    </w:p>
    <w:p>
      <w:pPr>
        <w:ind w:firstLine="420" w:firstLineChars="200"/>
        <w:rPr>
          <w:szCs w:val="21"/>
          <w:u w:val="single"/>
        </w:rPr>
      </w:pPr>
      <w:r>
        <w:rPr>
          <w:szCs w:val="21"/>
        </w:rPr>
        <w:t>电话、手机、传真或电传：</w:t>
      </w:r>
    </w:p>
    <w:p>
      <w:pPr>
        <w:ind w:firstLine="420" w:firstLineChars="200"/>
        <w:rPr>
          <w:szCs w:val="21"/>
          <w:u w:val="single"/>
        </w:rPr>
      </w:pPr>
      <w:r>
        <w:rPr>
          <w:szCs w:val="21"/>
        </w:rPr>
        <w:t>开户银行名称：开户银行</w:t>
      </w:r>
      <w:r>
        <w:rPr>
          <w:rFonts w:hint="eastAsia"/>
          <w:szCs w:val="21"/>
          <w:lang w:eastAsia="zh-CN"/>
        </w:rPr>
        <w:t>账号</w:t>
      </w:r>
      <w:r>
        <w:rPr>
          <w:szCs w:val="21"/>
        </w:rPr>
        <w:t>：</w:t>
      </w:r>
    </w:p>
    <w:p>
      <w:pPr>
        <w:ind w:firstLine="420" w:firstLineChars="200"/>
        <w:rPr>
          <w:szCs w:val="21"/>
          <w:u w:val="single"/>
        </w:rPr>
      </w:pPr>
      <w:r>
        <w:rPr>
          <w:szCs w:val="21"/>
        </w:rPr>
        <w:t>开户银行地址：开户银行电话：</w:t>
      </w:r>
    </w:p>
    <w:p>
      <w:pPr>
        <w:ind w:firstLine="420" w:firstLineChars="200"/>
        <w:rPr>
          <w:szCs w:val="21"/>
          <w:u w:val="single"/>
        </w:rPr>
      </w:pPr>
      <w:r>
        <w:rPr>
          <w:szCs w:val="21"/>
        </w:rPr>
        <w:t>投标人代表姓名（签字）：</w:t>
      </w:r>
    </w:p>
    <w:p>
      <w:pPr>
        <w:ind w:firstLine="5075" w:firstLineChars="2417"/>
        <w:rPr>
          <w:szCs w:val="21"/>
        </w:rPr>
      </w:pPr>
    </w:p>
    <w:p>
      <w:pPr>
        <w:ind w:right="1273" w:rightChars="606" w:firstLine="6125" w:firstLineChars="2917"/>
        <w:jc w:val="right"/>
        <w:rPr>
          <w:szCs w:val="21"/>
        </w:rPr>
      </w:pPr>
      <w:r>
        <w:rPr>
          <w:szCs w:val="21"/>
        </w:rPr>
        <w:t>公章：</w:t>
      </w:r>
    </w:p>
    <w:p>
      <w:pPr>
        <w:ind w:right="1273" w:rightChars="606" w:firstLine="6125" w:firstLineChars="2917"/>
        <w:jc w:val="right"/>
        <w:rPr>
          <w:szCs w:val="21"/>
        </w:rPr>
      </w:pPr>
    </w:p>
    <w:p>
      <w:pPr>
        <w:ind w:right="-1" w:firstLine="6125" w:firstLineChars="2917"/>
        <w:jc w:val="right"/>
        <w:rPr>
          <w:szCs w:val="21"/>
        </w:rPr>
      </w:pPr>
      <w:r>
        <w:rPr>
          <w:szCs w:val="21"/>
        </w:rPr>
        <w:t>日期：</w:t>
      </w:r>
      <w:r>
        <w:rPr>
          <w:rFonts w:hint="eastAsia"/>
          <w:szCs w:val="21"/>
        </w:rPr>
        <w:t xml:space="preserve"> </w:t>
      </w:r>
      <w:r>
        <w:rPr>
          <w:szCs w:val="21"/>
        </w:rPr>
        <w:t>年</w:t>
      </w:r>
      <w:r>
        <w:rPr>
          <w:rFonts w:hint="eastAsia"/>
          <w:szCs w:val="21"/>
        </w:rPr>
        <w:t xml:space="preserve"> </w:t>
      </w:r>
      <w:r>
        <w:rPr>
          <w:szCs w:val="21"/>
        </w:rPr>
        <w:t>月</w:t>
      </w:r>
      <w:r>
        <w:rPr>
          <w:rFonts w:hint="eastAsia"/>
          <w:szCs w:val="21"/>
        </w:rPr>
        <w:t xml:space="preserve"> </w:t>
      </w:r>
      <w:r>
        <w:rPr>
          <w:szCs w:val="21"/>
        </w:rPr>
        <w:t>日</w:t>
      </w:r>
    </w:p>
    <w:p>
      <w:r>
        <w:rPr>
          <w:szCs w:val="21"/>
        </w:rPr>
        <w:br w:type="page"/>
      </w:r>
    </w:p>
    <w:p>
      <w:pPr>
        <w:pStyle w:val="3"/>
        <w:spacing w:before="120" w:after="120"/>
        <w:jc w:val="center"/>
        <w:rPr>
          <w:bCs w:val="0"/>
          <w:sz w:val="24"/>
        </w:rPr>
      </w:pPr>
      <w:r>
        <w:t>六、供应商情况介绍</w:t>
      </w:r>
    </w:p>
    <w:p>
      <w:pPr>
        <w:adjustRightInd w:val="0"/>
        <w:snapToGrid w:val="0"/>
        <w:spacing w:line="360" w:lineRule="auto"/>
        <w:rPr>
          <w:bCs/>
          <w:sz w:val="24"/>
        </w:rPr>
      </w:pPr>
      <w:r>
        <w:rPr>
          <w:bCs/>
          <w:sz w:val="24"/>
        </w:rPr>
        <w:t>（一）供应商一览表</w:t>
      </w:r>
    </w:p>
    <w:tbl>
      <w:tblPr>
        <w:tblStyle w:val="24"/>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240"/>
        <w:gridCol w:w="3322"/>
        <w:gridCol w:w="2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adjustRightInd w:val="0"/>
              <w:snapToGrid w:val="0"/>
              <w:spacing w:line="360" w:lineRule="auto"/>
              <w:rPr>
                <w:bCs/>
                <w:sz w:val="24"/>
              </w:rPr>
            </w:pPr>
            <w:r>
              <w:rPr>
                <w:bCs/>
                <w:sz w:val="24"/>
              </w:rPr>
              <w:t>序号</w:t>
            </w:r>
          </w:p>
        </w:tc>
        <w:tc>
          <w:tcPr>
            <w:tcW w:w="3240" w:type="dxa"/>
          </w:tcPr>
          <w:p>
            <w:pPr>
              <w:adjustRightInd w:val="0"/>
              <w:snapToGrid w:val="0"/>
              <w:spacing w:line="360" w:lineRule="auto"/>
              <w:rPr>
                <w:bCs/>
                <w:sz w:val="24"/>
              </w:rPr>
            </w:pPr>
            <w:r>
              <w:rPr>
                <w:bCs/>
                <w:sz w:val="24"/>
              </w:rPr>
              <w:t>项目</w:t>
            </w:r>
          </w:p>
        </w:tc>
        <w:tc>
          <w:tcPr>
            <w:tcW w:w="3322" w:type="dxa"/>
          </w:tcPr>
          <w:p>
            <w:pPr>
              <w:adjustRightInd w:val="0"/>
              <w:snapToGrid w:val="0"/>
              <w:spacing w:line="360" w:lineRule="auto"/>
              <w:rPr>
                <w:bCs/>
                <w:sz w:val="24"/>
              </w:rPr>
            </w:pPr>
            <w:r>
              <w:rPr>
                <w:bCs/>
                <w:sz w:val="24"/>
              </w:rPr>
              <w:t>内容及说明</w:t>
            </w:r>
          </w:p>
        </w:tc>
        <w:tc>
          <w:tcPr>
            <w:tcW w:w="2464" w:type="dxa"/>
          </w:tcPr>
          <w:p>
            <w:pPr>
              <w:adjustRightInd w:val="0"/>
              <w:snapToGrid w:val="0"/>
              <w:spacing w:line="360" w:lineRule="auto"/>
              <w:rPr>
                <w:bCs/>
                <w:sz w:val="24"/>
              </w:rPr>
            </w:pPr>
            <w:r>
              <w:rPr>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28" w:type="dxa"/>
            <w:vMerge w:val="restart"/>
          </w:tcPr>
          <w:p>
            <w:pPr>
              <w:adjustRightInd w:val="0"/>
              <w:snapToGrid w:val="0"/>
              <w:spacing w:line="360" w:lineRule="auto"/>
              <w:rPr>
                <w:bCs/>
                <w:sz w:val="24"/>
              </w:rPr>
            </w:pPr>
            <w:r>
              <w:rPr>
                <w:bCs/>
                <w:sz w:val="24"/>
              </w:rPr>
              <w:t>一</w:t>
            </w:r>
          </w:p>
        </w:tc>
        <w:tc>
          <w:tcPr>
            <w:tcW w:w="3240" w:type="dxa"/>
          </w:tcPr>
          <w:p>
            <w:pPr>
              <w:adjustRightInd w:val="0"/>
              <w:snapToGrid w:val="0"/>
              <w:spacing w:line="360" w:lineRule="auto"/>
              <w:rPr>
                <w:bCs/>
                <w:sz w:val="24"/>
              </w:rPr>
            </w:pPr>
            <w:r>
              <w:rPr>
                <w:bCs/>
                <w:sz w:val="24"/>
              </w:rPr>
              <w:t>营业执照</w:t>
            </w:r>
          </w:p>
        </w:tc>
        <w:tc>
          <w:tcPr>
            <w:tcW w:w="3322" w:type="dxa"/>
            <w:shd w:val="clear" w:color="auto" w:fill="auto"/>
          </w:tcPr>
          <w:p>
            <w:pPr>
              <w:adjustRightInd w:val="0"/>
              <w:snapToGrid w:val="0"/>
              <w:spacing w:line="360" w:lineRule="auto"/>
              <w:rPr>
                <w:bCs/>
                <w:sz w:val="24"/>
              </w:rPr>
            </w:pPr>
          </w:p>
        </w:tc>
        <w:tc>
          <w:tcPr>
            <w:tcW w:w="2464" w:type="dxa"/>
            <w:vMerge w:val="restart"/>
          </w:tcPr>
          <w:p>
            <w:pPr>
              <w:adjustRightInd w:val="0"/>
              <w:snapToGrid w:val="0"/>
              <w:spacing w:line="360" w:lineRule="auto"/>
              <w:rPr>
                <w:bCs/>
                <w:sz w:val="24"/>
              </w:rPr>
            </w:pPr>
            <w:r>
              <w:rPr>
                <w:bCs/>
                <w:sz w:val="24"/>
              </w:rPr>
              <w:t>提供复印件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8" w:type="dxa"/>
            <w:vMerge w:val="continue"/>
          </w:tcPr>
          <w:p>
            <w:pPr>
              <w:adjustRightInd w:val="0"/>
              <w:snapToGrid w:val="0"/>
              <w:spacing w:line="360" w:lineRule="auto"/>
              <w:rPr>
                <w:bCs/>
                <w:sz w:val="24"/>
              </w:rPr>
            </w:pPr>
          </w:p>
        </w:tc>
        <w:tc>
          <w:tcPr>
            <w:tcW w:w="3240" w:type="dxa"/>
          </w:tcPr>
          <w:p>
            <w:pPr>
              <w:adjustRightInd w:val="0"/>
              <w:snapToGrid w:val="0"/>
              <w:spacing w:line="360" w:lineRule="auto"/>
              <w:rPr>
                <w:bCs/>
                <w:sz w:val="24"/>
              </w:rPr>
            </w:pPr>
            <w:r>
              <w:rPr>
                <w:bCs/>
                <w:sz w:val="24"/>
              </w:rPr>
              <w:t>1.注册年度及注册编号</w:t>
            </w:r>
          </w:p>
        </w:tc>
        <w:tc>
          <w:tcPr>
            <w:tcW w:w="3322" w:type="dxa"/>
            <w:shd w:val="clear" w:color="auto" w:fill="auto"/>
          </w:tcPr>
          <w:p>
            <w:pPr>
              <w:adjustRightInd w:val="0"/>
              <w:snapToGrid w:val="0"/>
              <w:spacing w:line="360" w:lineRule="auto"/>
              <w:rPr>
                <w:bCs/>
                <w:sz w:val="24"/>
              </w:rPr>
            </w:pPr>
          </w:p>
        </w:tc>
        <w:tc>
          <w:tcPr>
            <w:tcW w:w="2464" w:type="dxa"/>
            <w:vMerge w:val="continue"/>
          </w:tcPr>
          <w:p>
            <w:pPr>
              <w:adjustRightInd w:val="0"/>
              <w:snapToGrid w:val="0"/>
              <w:spacing w:line="360" w:lineRule="auto"/>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8" w:type="dxa"/>
            <w:vMerge w:val="continue"/>
          </w:tcPr>
          <w:p>
            <w:pPr>
              <w:adjustRightInd w:val="0"/>
              <w:snapToGrid w:val="0"/>
              <w:spacing w:line="360" w:lineRule="auto"/>
              <w:rPr>
                <w:bCs/>
                <w:sz w:val="24"/>
              </w:rPr>
            </w:pPr>
          </w:p>
        </w:tc>
        <w:tc>
          <w:tcPr>
            <w:tcW w:w="3240" w:type="dxa"/>
          </w:tcPr>
          <w:p>
            <w:pPr>
              <w:adjustRightInd w:val="0"/>
              <w:snapToGrid w:val="0"/>
              <w:spacing w:line="360" w:lineRule="auto"/>
              <w:rPr>
                <w:bCs/>
                <w:sz w:val="24"/>
              </w:rPr>
            </w:pPr>
            <w:r>
              <w:rPr>
                <w:bCs/>
                <w:sz w:val="24"/>
              </w:rPr>
              <w:t>2.注册资金（万元）：</w:t>
            </w:r>
          </w:p>
        </w:tc>
        <w:tc>
          <w:tcPr>
            <w:tcW w:w="3322" w:type="dxa"/>
            <w:shd w:val="clear" w:color="auto" w:fill="auto"/>
          </w:tcPr>
          <w:p>
            <w:pPr>
              <w:adjustRightInd w:val="0"/>
              <w:snapToGrid w:val="0"/>
              <w:spacing w:line="360" w:lineRule="auto"/>
              <w:rPr>
                <w:bCs/>
                <w:sz w:val="24"/>
              </w:rPr>
            </w:pPr>
          </w:p>
        </w:tc>
        <w:tc>
          <w:tcPr>
            <w:tcW w:w="2464" w:type="dxa"/>
            <w:vMerge w:val="continue"/>
          </w:tcPr>
          <w:p>
            <w:pPr>
              <w:adjustRightInd w:val="0"/>
              <w:snapToGrid w:val="0"/>
              <w:spacing w:line="360" w:lineRule="auto"/>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8" w:type="dxa"/>
            <w:vMerge w:val="continue"/>
          </w:tcPr>
          <w:p>
            <w:pPr>
              <w:adjustRightInd w:val="0"/>
              <w:snapToGrid w:val="0"/>
              <w:spacing w:line="360" w:lineRule="auto"/>
              <w:rPr>
                <w:bCs/>
                <w:sz w:val="24"/>
              </w:rPr>
            </w:pPr>
          </w:p>
        </w:tc>
        <w:tc>
          <w:tcPr>
            <w:tcW w:w="3240" w:type="dxa"/>
          </w:tcPr>
          <w:p>
            <w:pPr>
              <w:adjustRightInd w:val="0"/>
              <w:snapToGrid w:val="0"/>
              <w:spacing w:line="360" w:lineRule="auto"/>
              <w:rPr>
                <w:bCs/>
                <w:sz w:val="24"/>
              </w:rPr>
            </w:pPr>
            <w:r>
              <w:rPr>
                <w:bCs/>
                <w:sz w:val="24"/>
              </w:rPr>
              <w:t>3.经营场所：</w:t>
            </w:r>
          </w:p>
        </w:tc>
        <w:tc>
          <w:tcPr>
            <w:tcW w:w="3322" w:type="dxa"/>
            <w:shd w:val="clear" w:color="auto" w:fill="auto"/>
          </w:tcPr>
          <w:p>
            <w:pPr>
              <w:adjustRightInd w:val="0"/>
              <w:snapToGrid w:val="0"/>
              <w:spacing w:line="360" w:lineRule="auto"/>
              <w:rPr>
                <w:bCs/>
                <w:sz w:val="24"/>
              </w:rPr>
            </w:pPr>
          </w:p>
        </w:tc>
        <w:tc>
          <w:tcPr>
            <w:tcW w:w="2464" w:type="dxa"/>
            <w:vMerge w:val="continue"/>
          </w:tcPr>
          <w:p>
            <w:pPr>
              <w:adjustRightInd w:val="0"/>
              <w:snapToGrid w:val="0"/>
              <w:spacing w:line="360" w:lineRule="auto"/>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8" w:type="dxa"/>
            <w:vMerge w:val="continue"/>
          </w:tcPr>
          <w:p>
            <w:pPr>
              <w:adjustRightInd w:val="0"/>
              <w:snapToGrid w:val="0"/>
              <w:spacing w:line="360" w:lineRule="auto"/>
              <w:rPr>
                <w:bCs/>
                <w:sz w:val="24"/>
              </w:rPr>
            </w:pPr>
          </w:p>
        </w:tc>
        <w:tc>
          <w:tcPr>
            <w:tcW w:w="3240" w:type="dxa"/>
          </w:tcPr>
          <w:p>
            <w:pPr>
              <w:adjustRightInd w:val="0"/>
              <w:snapToGrid w:val="0"/>
              <w:spacing w:line="360" w:lineRule="auto"/>
              <w:rPr>
                <w:bCs/>
                <w:sz w:val="24"/>
              </w:rPr>
            </w:pPr>
            <w:r>
              <w:rPr>
                <w:bCs/>
                <w:sz w:val="24"/>
              </w:rPr>
              <w:t>4.有效期</w:t>
            </w:r>
            <w:r>
              <w:rPr>
                <w:bCs/>
                <w:sz w:val="24"/>
              </w:rPr>
              <w:tab/>
            </w:r>
            <w:r>
              <w:rPr>
                <w:bCs/>
                <w:sz w:val="24"/>
              </w:rPr>
              <w:t>：</w:t>
            </w:r>
          </w:p>
        </w:tc>
        <w:tc>
          <w:tcPr>
            <w:tcW w:w="3322" w:type="dxa"/>
            <w:shd w:val="clear" w:color="auto" w:fill="auto"/>
          </w:tcPr>
          <w:p>
            <w:pPr>
              <w:adjustRightInd w:val="0"/>
              <w:snapToGrid w:val="0"/>
              <w:spacing w:line="360" w:lineRule="auto"/>
              <w:rPr>
                <w:bCs/>
                <w:sz w:val="24"/>
              </w:rPr>
            </w:pPr>
          </w:p>
        </w:tc>
        <w:tc>
          <w:tcPr>
            <w:tcW w:w="2464" w:type="dxa"/>
            <w:vMerge w:val="continue"/>
          </w:tcPr>
          <w:p>
            <w:pPr>
              <w:adjustRightInd w:val="0"/>
              <w:snapToGrid w:val="0"/>
              <w:spacing w:line="360" w:lineRule="auto"/>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restart"/>
          </w:tcPr>
          <w:p>
            <w:pPr>
              <w:adjustRightInd w:val="0"/>
              <w:snapToGrid w:val="0"/>
              <w:spacing w:line="360" w:lineRule="auto"/>
              <w:rPr>
                <w:bCs/>
                <w:sz w:val="24"/>
              </w:rPr>
            </w:pPr>
            <w:r>
              <w:rPr>
                <w:bCs/>
                <w:sz w:val="24"/>
              </w:rPr>
              <w:t>二</w:t>
            </w:r>
          </w:p>
        </w:tc>
        <w:tc>
          <w:tcPr>
            <w:tcW w:w="3240" w:type="dxa"/>
          </w:tcPr>
          <w:p>
            <w:pPr>
              <w:adjustRightInd w:val="0"/>
              <w:snapToGrid w:val="0"/>
              <w:spacing w:line="360" w:lineRule="auto"/>
              <w:rPr>
                <w:bCs/>
                <w:sz w:val="24"/>
              </w:rPr>
            </w:pPr>
            <w:r>
              <w:rPr>
                <w:bCs/>
                <w:sz w:val="24"/>
              </w:rPr>
              <w:t>税务登记证</w:t>
            </w:r>
          </w:p>
        </w:tc>
        <w:tc>
          <w:tcPr>
            <w:tcW w:w="3322" w:type="dxa"/>
          </w:tcPr>
          <w:p>
            <w:pPr>
              <w:adjustRightInd w:val="0"/>
              <w:snapToGrid w:val="0"/>
              <w:spacing w:line="360" w:lineRule="auto"/>
              <w:rPr>
                <w:bCs/>
                <w:sz w:val="24"/>
              </w:rPr>
            </w:pPr>
          </w:p>
        </w:tc>
        <w:tc>
          <w:tcPr>
            <w:tcW w:w="2464" w:type="dxa"/>
            <w:vMerge w:val="restart"/>
          </w:tcPr>
          <w:p>
            <w:pPr>
              <w:adjustRightInd w:val="0"/>
              <w:snapToGrid w:val="0"/>
              <w:spacing w:line="360" w:lineRule="auto"/>
              <w:rPr>
                <w:bCs/>
                <w:sz w:val="24"/>
              </w:rPr>
            </w:pPr>
            <w:r>
              <w:rPr>
                <w:bCs/>
                <w:sz w:val="24"/>
              </w:rPr>
              <w:t>提供复印件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tcPr>
          <w:p>
            <w:pPr>
              <w:adjustRightInd w:val="0"/>
              <w:snapToGrid w:val="0"/>
              <w:spacing w:line="360" w:lineRule="auto"/>
              <w:rPr>
                <w:bCs/>
                <w:sz w:val="24"/>
              </w:rPr>
            </w:pPr>
          </w:p>
        </w:tc>
        <w:tc>
          <w:tcPr>
            <w:tcW w:w="3240" w:type="dxa"/>
          </w:tcPr>
          <w:p>
            <w:pPr>
              <w:adjustRightInd w:val="0"/>
              <w:snapToGrid w:val="0"/>
              <w:spacing w:line="360" w:lineRule="auto"/>
              <w:rPr>
                <w:bCs/>
                <w:sz w:val="24"/>
              </w:rPr>
            </w:pPr>
            <w:r>
              <w:rPr>
                <w:bCs/>
                <w:sz w:val="24"/>
              </w:rPr>
              <w:t>1.税务登记证编号：</w:t>
            </w:r>
          </w:p>
        </w:tc>
        <w:tc>
          <w:tcPr>
            <w:tcW w:w="3322" w:type="dxa"/>
          </w:tcPr>
          <w:p>
            <w:pPr>
              <w:adjustRightInd w:val="0"/>
              <w:snapToGrid w:val="0"/>
              <w:spacing w:line="360" w:lineRule="auto"/>
              <w:rPr>
                <w:bCs/>
                <w:sz w:val="24"/>
              </w:rPr>
            </w:pPr>
          </w:p>
        </w:tc>
        <w:tc>
          <w:tcPr>
            <w:tcW w:w="2464" w:type="dxa"/>
            <w:vMerge w:val="continue"/>
          </w:tcPr>
          <w:p>
            <w:pPr>
              <w:adjustRightInd w:val="0"/>
              <w:snapToGrid w:val="0"/>
              <w:spacing w:line="360" w:lineRule="auto"/>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adjustRightInd w:val="0"/>
              <w:snapToGrid w:val="0"/>
              <w:spacing w:line="360" w:lineRule="auto"/>
              <w:rPr>
                <w:bCs/>
                <w:sz w:val="24"/>
              </w:rPr>
            </w:pPr>
            <w:r>
              <w:rPr>
                <w:bCs/>
                <w:sz w:val="24"/>
              </w:rPr>
              <w:t>三</w:t>
            </w:r>
            <w:r>
              <w:rPr>
                <w:bCs/>
                <w:sz w:val="24"/>
              </w:rPr>
              <w:tab/>
            </w:r>
          </w:p>
        </w:tc>
        <w:tc>
          <w:tcPr>
            <w:tcW w:w="3240" w:type="dxa"/>
          </w:tcPr>
          <w:p>
            <w:pPr>
              <w:adjustRightInd w:val="0"/>
              <w:snapToGrid w:val="0"/>
              <w:spacing w:line="360" w:lineRule="auto"/>
              <w:rPr>
                <w:bCs/>
                <w:sz w:val="24"/>
              </w:rPr>
            </w:pPr>
            <w:r>
              <w:rPr>
                <w:bCs/>
                <w:sz w:val="24"/>
              </w:rPr>
              <w:t>其他资格（质）证书</w:t>
            </w:r>
          </w:p>
        </w:tc>
        <w:tc>
          <w:tcPr>
            <w:tcW w:w="3322" w:type="dxa"/>
          </w:tcPr>
          <w:p>
            <w:pPr>
              <w:adjustRightInd w:val="0"/>
              <w:snapToGrid w:val="0"/>
              <w:spacing w:line="360" w:lineRule="auto"/>
              <w:rPr>
                <w:bCs/>
                <w:sz w:val="24"/>
              </w:rPr>
            </w:pPr>
            <w:r>
              <w:rPr>
                <w:bCs/>
                <w:sz w:val="24"/>
              </w:rPr>
              <w:t>（若有其他资质证书，可按表格格式扩展</w:t>
            </w:r>
          </w:p>
        </w:tc>
        <w:tc>
          <w:tcPr>
            <w:tcW w:w="2464" w:type="dxa"/>
            <w:vMerge w:val="restart"/>
          </w:tcPr>
          <w:p>
            <w:pPr>
              <w:adjustRightInd w:val="0"/>
              <w:snapToGrid w:val="0"/>
              <w:spacing w:line="360" w:lineRule="auto"/>
              <w:rPr>
                <w:bCs/>
                <w:sz w:val="24"/>
              </w:rPr>
            </w:pPr>
            <w:r>
              <w:rPr>
                <w:bCs/>
                <w:sz w:val="24"/>
              </w:rPr>
              <w:t>提供复印件</w:t>
            </w:r>
          </w:p>
          <w:p>
            <w:pPr>
              <w:adjustRightInd w:val="0"/>
              <w:snapToGrid w:val="0"/>
              <w:spacing w:line="360" w:lineRule="auto"/>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restart"/>
          </w:tcPr>
          <w:p>
            <w:pPr>
              <w:adjustRightInd w:val="0"/>
              <w:snapToGrid w:val="0"/>
              <w:spacing w:line="360" w:lineRule="auto"/>
              <w:rPr>
                <w:bCs/>
                <w:sz w:val="24"/>
              </w:rPr>
            </w:pPr>
          </w:p>
        </w:tc>
        <w:tc>
          <w:tcPr>
            <w:tcW w:w="3240" w:type="dxa"/>
          </w:tcPr>
          <w:p>
            <w:pPr>
              <w:adjustRightInd w:val="0"/>
              <w:snapToGrid w:val="0"/>
              <w:spacing w:line="360" w:lineRule="auto"/>
              <w:rPr>
                <w:bCs/>
                <w:sz w:val="24"/>
              </w:rPr>
            </w:pPr>
            <w:r>
              <w:rPr>
                <w:bCs/>
                <w:sz w:val="24"/>
              </w:rPr>
              <w:t>1.证书名称</w:t>
            </w:r>
            <w:r>
              <w:rPr>
                <w:bCs/>
                <w:sz w:val="24"/>
              </w:rPr>
              <w:tab/>
            </w:r>
          </w:p>
        </w:tc>
        <w:tc>
          <w:tcPr>
            <w:tcW w:w="3322" w:type="dxa"/>
          </w:tcPr>
          <w:p>
            <w:pPr>
              <w:adjustRightInd w:val="0"/>
              <w:snapToGrid w:val="0"/>
              <w:spacing w:line="360" w:lineRule="auto"/>
              <w:rPr>
                <w:bCs/>
                <w:sz w:val="24"/>
              </w:rPr>
            </w:pPr>
          </w:p>
        </w:tc>
        <w:tc>
          <w:tcPr>
            <w:tcW w:w="2464" w:type="dxa"/>
            <w:vMerge w:val="continue"/>
          </w:tcPr>
          <w:p>
            <w:pPr>
              <w:adjustRightInd w:val="0"/>
              <w:snapToGrid w:val="0"/>
              <w:spacing w:line="360" w:lineRule="auto"/>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tcPr>
          <w:p>
            <w:pPr>
              <w:adjustRightInd w:val="0"/>
              <w:snapToGrid w:val="0"/>
              <w:spacing w:line="360" w:lineRule="auto"/>
              <w:rPr>
                <w:bCs/>
                <w:sz w:val="24"/>
              </w:rPr>
            </w:pPr>
          </w:p>
        </w:tc>
        <w:tc>
          <w:tcPr>
            <w:tcW w:w="3240" w:type="dxa"/>
          </w:tcPr>
          <w:p>
            <w:pPr>
              <w:adjustRightInd w:val="0"/>
              <w:snapToGrid w:val="0"/>
              <w:spacing w:line="360" w:lineRule="auto"/>
              <w:rPr>
                <w:bCs/>
                <w:sz w:val="24"/>
              </w:rPr>
            </w:pPr>
            <w:r>
              <w:rPr>
                <w:bCs/>
                <w:sz w:val="24"/>
              </w:rPr>
              <w:t>2.批准单位</w:t>
            </w:r>
          </w:p>
        </w:tc>
        <w:tc>
          <w:tcPr>
            <w:tcW w:w="3322" w:type="dxa"/>
          </w:tcPr>
          <w:p>
            <w:pPr>
              <w:adjustRightInd w:val="0"/>
              <w:snapToGrid w:val="0"/>
              <w:spacing w:line="360" w:lineRule="auto"/>
              <w:rPr>
                <w:bCs/>
                <w:sz w:val="24"/>
              </w:rPr>
            </w:pPr>
          </w:p>
        </w:tc>
        <w:tc>
          <w:tcPr>
            <w:tcW w:w="2464" w:type="dxa"/>
            <w:vMerge w:val="continue"/>
          </w:tcPr>
          <w:p>
            <w:pPr>
              <w:adjustRightInd w:val="0"/>
              <w:snapToGrid w:val="0"/>
              <w:spacing w:line="360" w:lineRule="auto"/>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tcPr>
          <w:p>
            <w:pPr>
              <w:adjustRightInd w:val="0"/>
              <w:snapToGrid w:val="0"/>
              <w:spacing w:line="360" w:lineRule="auto"/>
              <w:rPr>
                <w:bCs/>
                <w:sz w:val="24"/>
              </w:rPr>
            </w:pPr>
          </w:p>
        </w:tc>
        <w:tc>
          <w:tcPr>
            <w:tcW w:w="3240" w:type="dxa"/>
          </w:tcPr>
          <w:p>
            <w:pPr>
              <w:adjustRightInd w:val="0"/>
              <w:snapToGrid w:val="0"/>
              <w:spacing w:line="360" w:lineRule="auto"/>
              <w:rPr>
                <w:bCs/>
                <w:sz w:val="24"/>
              </w:rPr>
            </w:pPr>
            <w:r>
              <w:rPr>
                <w:bCs/>
                <w:sz w:val="24"/>
              </w:rPr>
              <w:t>3.等级</w:t>
            </w:r>
          </w:p>
        </w:tc>
        <w:tc>
          <w:tcPr>
            <w:tcW w:w="3322" w:type="dxa"/>
          </w:tcPr>
          <w:p>
            <w:pPr>
              <w:adjustRightInd w:val="0"/>
              <w:snapToGrid w:val="0"/>
              <w:spacing w:line="360" w:lineRule="auto"/>
              <w:rPr>
                <w:bCs/>
                <w:sz w:val="24"/>
              </w:rPr>
            </w:pPr>
          </w:p>
        </w:tc>
        <w:tc>
          <w:tcPr>
            <w:tcW w:w="2464" w:type="dxa"/>
            <w:vMerge w:val="continue"/>
          </w:tcPr>
          <w:p>
            <w:pPr>
              <w:adjustRightInd w:val="0"/>
              <w:snapToGrid w:val="0"/>
              <w:spacing w:line="360" w:lineRule="auto"/>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tcPr>
          <w:p>
            <w:pPr>
              <w:adjustRightInd w:val="0"/>
              <w:snapToGrid w:val="0"/>
              <w:spacing w:line="360" w:lineRule="auto"/>
              <w:rPr>
                <w:bCs/>
                <w:sz w:val="24"/>
              </w:rPr>
            </w:pPr>
          </w:p>
        </w:tc>
        <w:tc>
          <w:tcPr>
            <w:tcW w:w="3240" w:type="dxa"/>
          </w:tcPr>
          <w:p>
            <w:pPr>
              <w:adjustRightInd w:val="0"/>
              <w:snapToGrid w:val="0"/>
              <w:spacing w:line="360" w:lineRule="auto"/>
              <w:rPr>
                <w:bCs/>
                <w:sz w:val="24"/>
              </w:rPr>
            </w:pPr>
            <w:r>
              <w:rPr>
                <w:bCs/>
                <w:sz w:val="24"/>
              </w:rPr>
              <w:t>4.批准时间及编号</w:t>
            </w:r>
          </w:p>
        </w:tc>
        <w:tc>
          <w:tcPr>
            <w:tcW w:w="3322" w:type="dxa"/>
          </w:tcPr>
          <w:p>
            <w:pPr>
              <w:adjustRightInd w:val="0"/>
              <w:snapToGrid w:val="0"/>
              <w:spacing w:line="360" w:lineRule="auto"/>
              <w:rPr>
                <w:bCs/>
                <w:sz w:val="24"/>
              </w:rPr>
            </w:pPr>
          </w:p>
        </w:tc>
        <w:tc>
          <w:tcPr>
            <w:tcW w:w="2464" w:type="dxa"/>
            <w:vMerge w:val="continue"/>
          </w:tcPr>
          <w:p>
            <w:pPr>
              <w:adjustRightInd w:val="0"/>
              <w:snapToGrid w:val="0"/>
              <w:spacing w:line="360" w:lineRule="auto"/>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tcPr>
          <w:p>
            <w:pPr>
              <w:adjustRightInd w:val="0"/>
              <w:snapToGrid w:val="0"/>
              <w:spacing w:line="360" w:lineRule="auto"/>
              <w:rPr>
                <w:bCs/>
                <w:sz w:val="24"/>
              </w:rPr>
            </w:pPr>
          </w:p>
        </w:tc>
        <w:tc>
          <w:tcPr>
            <w:tcW w:w="3240" w:type="dxa"/>
          </w:tcPr>
          <w:p>
            <w:pPr>
              <w:adjustRightInd w:val="0"/>
              <w:snapToGrid w:val="0"/>
              <w:spacing w:line="360" w:lineRule="auto"/>
              <w:rPr>
                <w:bCs/>
                <w:sz w:val="24"/>
              </w:rPr>
            </w:pPr>
            <w:r>
              <w:rPr>
                <w:bCs/>
                <w:sz w:val="24"/>
              </w:rPr>
              <w:t>5.有效期</w:t>
            </w:r>
            <w:r>
              <w:rPr>
                <w:bCs/>
                <w:sz w:val="24"/>
              </w:rPr>
              <w:tab/>
            </w:r>
          </w:p>
        </w:tc>
        <w:tc>
          <w:tcPr>
            <w:tcW w:w="3322" w:type="dxa"/>
          </w:tcPr>
          <w:p>
            <w:pPr>
              <w:adjustRightInd w:val="0"/>
              <w:snapToGrid w:val="0"/>
              <w:spacing w:line="360" w:lineRule="auto"/>
              <w:rPr>
                <w:bCs/>
                <w:sz w:val="24"/>
              </w:rPr>
            </w:pPr>
          </w:p>
        </w:tc>
        <w:tc>
          <w:tcPr>
            <w:tcW w:w="2464" w:type="dxa"/>
            <w:vMerge w:val="continue"/>
          </w:tcPr>
          <w:p>
            <w:pPr>
              <w:adjustRightInd w:val="0"/>
              <w:snapToGrid w:val="0"/>
              <w:spacing w:line="360" w:lineRule="auto"/>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adjustRightInd w:val="0"/>
              <w:snapToGrid w:val="0"/>
              <w:spacing w:line="360" w:lineRule="auto"/>
              <w:rPr>
                <w:bCs/>
                <w:sz w:val="24"/>
              </w:rPr>
            </w:pPr>
            <w:r>
              <w:rPr>
                <w:bCs/>
                <w:sz w:val="24"/>
              </w:rPr>
              <w:t>四</w:t>
            </w:r>
          </w:p>
        </w:tc>
        <w:tc>
          <w:tcPr>
            <w:tcW w:w="3240" w:type="dxa"/>
          </w:tcPr>
          <w:p>
            <w:pPr>
              <w:adjustRightInd w:val="0"/>
              <w:snapToGrid w:val="0"/>
              <w:spacing w:line="360" w:lineRule="auto"/>
              <w:rPr>
                <w:bCs/>
                <w:sz w:val="24"/>
              </w:rPr>
            </w:pPr>
            <w:r>
              <w:rPr>
                <w:bCs/>
                <w:sz w:val="24"/>
              </w:rPr>
              <w:t>其他</w:t>
            </w:r>
          </w:p>
        </w:tc>
        <w:tc>
          <w:tcPr>
            <w:tcW w:w="3322" w:type="dxa"/>
          </w:tcPr>
          <w:p>
            <w:pPr>
              <w:adjustRightInd w:val="0"/>
              <w:snapToGrid w:val="0"/>
              <w:spacing w:line="360" w:lineRule="auto"/>
              <w:rPr>
                <w:bCs/>
                <w:sz w:val="24"/>
              </w:rPr>
            </w:pPr>
            <w:r>
              <w:rPr>
                <w:bCs/>
                <w:sz w:val="24"/>
              </w:rPr>
              <w:t>投标人认为需补充的其他说明</w:t>
            </w:r>
          </w:p>
        </w:tc>
        <w:tc>
          <w:tcPr>
            <w:tcW w:w="2464" w:type="dxa"/>
          </w:tcPr>
          <w:p>
            <w:pPr>
              <w:adjustRightInd w:val="0"/>
              <w:snapToGrid w:val="0"/>
              <w:spacing w:line="360" w:lineRule="auto"/>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adjustRightInd w:val="0"/>
              <w:snapToGrid w:val="0"/>
              <w:spacing w:line="360" w:lineRule="auto"/>
              <w:rPr>
                <w:bCs/>
                <w:sz w:val="24"/>
              </w:rPr>
            </w:pPr>
          </w:p>
        </w:tc>
        <w:tc>
          <w:tcPr>
            <w:tcW w:w="3240" w:type="dxa"/>
          </w:tcPr>
          <w:p>
            <w:pPr>
              <w:adjustRightInd w:val="0"/>
              <w:snapToGrid w:val="0"/>
              <w:spacing w:line="360" w:lineRule="auto"/>
              <w:rPr>
                <w:bCs/>
                <w:sz w:val="24"/>
              </w:rPr>
            </w:pPr>
            <w:r>
              <w:rPr>
                <w:bCs/>
                <w:sz w:val="24"/>
              </w:rPr>
              <w:t>1.……………………</w:t>
            </w:r>
          </w:p>
        </w:tc>
        <w:tc>
          <w:tcPr>
            <w:tcW w:w="3322" w:type="dxa"/>
          </w:tcPr>
          <w:p>
            <w:pPr>
              <w:adjustRightInd w:val="0"/>
              <w:snapToGrid w:val="0"/>
              <w:spacing w:line="360" w:lineRule="auto"/>
              <w:rPr>
                <w:bCs/>
                <w:sz w:val="24"/>
              </w:rPr>
            </w:pPr>
          </w:p>
        </w:tc>
        <w:tc>
          <w:tcPr>
            <w:tcW w:w="2464" w:type="dxa"/>
          </w:tcPr>
          <w:p>
            <w:pPr>
              <w:adjustRightInd w:val="0"/>
              <w:snapToGrid w:val="0"/>
              <w:spacing w:line="360" w:lineRule="auto"/>
              <w:rPr>
                <w:bCs/>
                <w:sz w:val="24"/>
              </w:rPr>
            </w:pPr>
          </w:p>
        </w:tc>
      </w:tr>
    </w:tbl>
    <w:p>
      <w:pPr>
        <w:adjustRightInd w:val="0"/>
        <w:snapToGrid w:val="0"/>
        <w:spacing w:line="360" w:lineRule="auto"/>
        <w:rPr>
          <w:bCs/>
          <w:sz w:val="24"/>
        </w:rPr>
      </w:pPr>
      <w:r>
        <w:rPr>
          <w:bCs/>
          <w:sz w:val="24"/>
        </w:rPr>
        <w:tab/>
      </w:r>
    </w:p>
    <w:p>
      <w:pPr>
        <w:adjustRightInd w:val="0"/>
        <w:snapToGrid w:val="0"/>
        <w:spacing w:line="360" w:lineRule="auto"/>
        <w:rPr>
          <w:bCs/>
          <w:sz w:val="24"/>
        </w:rPr>
      </w:pPr>
      <w:r>
        <w:rPr>
          <w:bCs/>
          <w:sz w:val="24"/>
        </w:rPr>
        <w:t>注：在按要求填写好此表格后，各投标单位可以用其它的方式，就公司整体情况作出详细的介绍（可以提供相应文字、照片等）。</w:t>
      </w:r>
    </w:p>
    <w:p>
      <w:pPr>
        <w:adjustRightInd w:val="0"/>
        <w:snapToGrid w:val="0"/>
        <w:spacing w:line="360" w:lineRule="auto"/>
        <w:rPr>
          <w:bCs/>
          <w:sz w:val="24"/>
        </w:rPr>
      </w:pPr>
      <w:r>
        <w:rPr>
          <w:bCs/>
          <w:sz w:val="24"/>
        </w:rPr>
        <w:t>（二）供应商资格证明文件</w:t>
      </w:r>
    </w:p>
    <w:p>
      <w:pPr>
        <w:adjustRightInd w:val="0"/>
        <w:snapToGrid w:val="0"/>
        <w:spacing w:line="360" w:lineRule="auto"/>
        <w:rPr>
          <w:bCs/>
          <w:sz w:val="24"/>
        </w:rPr>
      </w:pPr>
      <w:r>
        <w:rPr>
          <w:bCs/>
          <w:sz w:val="24"/>
        </w:rPr>
        <w:t>1. 投标人资格要求的证明文件：</w:t>
      </w:r>
    </w:p>
    <w:p>
      <w:pPr>
        <w:adjustRightInd w:val="0"/>
        <w:snapToGrid w:val="0"/>
        <w:spacing w:line="360" w:lineRule="auto"/>
        <w:rPr>
          <w:bCs/>
          <w:sz w:val="24"/>
        </w:rPr>
      </w:pPr>
      <w:r>
        <w:rPr>
          <w:bCs/>
          <w:sz w:val="24"/>
        </w:rPr>
        <w:t>（1）工商营业执照复印件；</w:t>
      </w:r>
    </w:p>
    <w:p>
      <w:pPr>
        <w:adjustRightInd w:val="0"/>
        <w:snapToGrid w:val="0"/>
        <w:spacing w:line="360" w:lineRule="auto"/>
        <w:rPr>
          <w:bCs/>
          <w:sz w:val="24"/>
        </w:rPr>
      </w:pPr>
      <w:r>
        <w:rPr>
          <w:bCs/>
          <w:sz w:val="24"/>
        </w:rPr>
        <w:t>（2）提供招标公告中关于投标人资格要求的相关资格证明文件复印件。</w:t>
      </w:r>
    </w:p>
    <w:p>
      <w:pPr>
        <w:adjustRightInd w:val="0"/>
        <w:snapToGrid w:val="0"/>
        <w:spacing w:line="360" w:lineRule="auto"/>
        <w:rPr>
          <w:bCs/>
          <w:sz w:val="24"/>
        </w:rPr>
      </w:pPr>
      <w:r>
        <w:rPr>
          <w:bCs/>
          <w:sz w:val="24"/>
        </w:rPr>
        <w:t>2. 评分标准中涉及的有关资格（质）证明文件：</w:t>
      </w:r>
    </w:p>
    <w:p>
      <w:pPr>
        <w:adjustRightInd w:val="0"/>
        <w:snapToGrid w:val="0"/>
        <w:spacing w:line="360" w:lineRule="auto"/>
        <w:rPr>
          <w:bCs/>
          <w:sz w:val="24"/>
        </w:rPr>
      </w:pPr>
      <w:r>
        <w:rPr>
          <w:bCs/>
          <w:sz w:val="24"/>
        </w:rPr>
        <w:t>（1）税务部门出具的</w:t>
      </w:r>
      <w:r>
        <w:rPr>
          <w:rFonts w:hint="eastAsia"/>
          <w:sz w:val="24"/>
        </w:rPr>
        <w:t>2016</w:t>
      </w:r>
      <w:r>
        <w:rPr>
          <w:sz w:val="24"/>
        </w:rPr>
        <w:t>年度</w:t>
      </w:r>
      <w:r>
        <w:rPr>
          <w:bCs/>
          <w:sz w:val="24"/>
        </w:rPr>
        <w:t>纳税证明复印件，并自行汇总纳税额（如有）；</w:t>
      </w:r>
    </w:p>
    <w:p>
      <w:pPr>
        <w:adjustRightInd w:val="0"/>
        <w:snapToGrid w:val="0"/>
        <w:spacing w:line="360" w:lineRule="auto"/>
        <w:rPr>
          <w:b/>
          <w:bCs/>
          <w:sz w:val="24"/>
        </w:rPr>
      </w:pPr>
      <w:r>
        <w:rPr>
          <w:bCs/>
          <w:sz w:val="24"/>
        </w:rPr>
        <w:t>（2）ISO9001质量管理体系认证证书复印件（如有）；</w:t>
      </w:r>
    </w:p>
    <w:p>
      <w:pPr>
        <w:adjustRightInd w:val="0"/>
        <w:snapToGrid w:val="0"/>
        <w:spacing w:line="360" w:lineRule="auto"/>
        <w:rPr>
          <w:bCs/>
          <w:sz w:val="24"/>
        </w:rPr>
      </w:pPr>
      <w:r>
        <w:rPr>
          <w:bCs/>
          <w:sz w:val="24"/>
        </w:rPr>
        <w:t>（3）投标产品自主创新证明文件（如有）；</w:t>
      </w:r>
    </w:p>
    <w:p>
      <w:pPr>
        <w:adjustRightInd w:val="0"/>
        <w:snapToGrid w:val="0"/>
        <w:spacing w:line="360" w:lineRule="auto"/>
        <w:rPr>
          <w:bCs/>
          <w:sz w:val="24"/>
        </w:rPr>
      </w:pPr>
      <w:r>
        <w:rPr>
          <w:bCs/>
          <w:sz w:val="24"/>
        </w:rPr>
        <w:t>（4）……（如有）；</w:t>
      </w:r>
    </w:p>
    <w:p>
      <w:pPr>
        <w:adjustRightInd w:val="0"/>
        <w:snapToGrid w:val="0"/>
        <w:spacing w:line="360" w:lineRule="auto"/>
        <w:rPr>
          <w:bCs/>
          <w:sz w:val="24"/>
        </w:rPr>
      </w:pPr>
      <w:r>
        <w:rPr>
          <w:bCs/>
          <w:sz w:val="24"/>
        </w:rPr>
        <w:t>（5）……（如有）；</w:t>
      </w:r>
    </w:p>
    <w:p>
      <w:pPr>
        <w:adjustRightInd w:val="0"/>
        <w:snapToGrid w:val="0"/>
        <w:spacing w:line="360" w:lineRule="auto"/>
        <w:rPr>
          <w:bCs/>
          <w:sz w:val="24"/>
        </w:rPr>
      </w:pPr>
      <w:r>
        <w:rPr>
          <w:bCs/>
          <w:sz w:val="24"/>
        </w:rPr>
        <w:t>（6）其他（供应商自定提供）。</w:t>
      </w:r>
    </w:p>
    <w:p>
      <w:pPr>
        <w:adjustRightInd w:val="0"/>
        <w:snapToGrid w:val="0"/>
        <w:spacing w:line="360" w:lineRule="auto"/>
        <w:rPr>
          <w:bCs/>
          <w:sz w:val="24"/>
        </w:rPr>
      </w:pPr>
      <w:r>
        <w:rPr>
          <w:bCs/>
          <w:sz w:val="24"/>
        </w:rPr>
        <w:t>（三）“关键信息-评标信息”规定的公司业绩、已做项目简介</w:t>
      </w:r>
    </w:p>
    <w:tbl>
      <w:tblPr>
        <w:tblStyle w:val="24"/>
        <w:tblW w:w="10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123"/>
        <w:gridCol w:w="1260"/>
        <w:gridCol w:w="1938"/>
        <w:gridCol w:w="1232"/>
        <w:gridCol w:w="1232"/>
        <w:gridCol w:w="1232"/>
        <w:gridCol w:w="1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adjustRightInd w:val="0"/>
              <w:snapToGrid w:val="0"/>
              <w:spacing w:line="360" w:lineRule="auto"/>
              <w:jc w:val="center"/>
              <w:rPr>
                <w:bCs/>
                <w:sz w:val="24"/>
              </w:rPr>
            </w:pPr>
            <w:r>
              <w:rPr>
                <w:bCs/>
                <w:sz w:val="24"/>
              </w:rPr>
              <w:t>序号</w:t>
            </w:r>
          </w:p>
        </w:tc>
        <w:tc>
          <w:tcPr>
            <w:tcW w:w="1123" w:type="dxa"/>
            <w:vAlign w:val="center"/>
          </w:tcPr>
          <w:p>
            <w:pPr>
              <w:adjustRightInd w:val="0"/>
              <w:snapToGrid w:val="0"/>
              <w:spacing w:line="360" w:lineRule="auto"/>
              <w:jc w:val="center"/>
              <w:rPr>
                <w:bCs/>
                <w:sz w:val="24"/>
              </w:rPr>
            </w:pPr>
            <w:r>
              <w:rPr>
                <w:bCs/>
                <w:sz w:val="24"/>
              </w:rPr>
              <w:t>采购人</w:t>
            </w:r>
          </w:p>
        </w:tc>
        <w:tc>
          <w:tcPr>
            <w:tcW w:w="1260" w:type="dxa"/>
            <w:vAlign w:val="center"/>
          </w:tcPr>
          <w:p>
            <w:pPr>
              <w:adjustRightInd w:val="0"/>
              <w:snapToGrid w:val="0"/>
              <w:spacing w:line="360" w:lineRule="auto"/>
              <w:jc w:val="center"/>
              <w:rPr>
                <w:bCs/>
                <w:sz w:val="24"/>
              </w:rPr>
            </w:pPr>
            <w:r>
              <w:rPr>
                <w:bCs/>
                <w:sz w:val="24"/>
              </w:rPr>
              <w:t>项目名称</w:t>
            </w:r>
          </w:p>
        </w:tc>
        <w:tc>
          <w:tcPr>
            <w:tcW w:w="1938" w:type="dxa"/>
            <w:vAlign w:val="center"/>
          </w:tcPr>
          <w:p>
            <w:pPr>
              <w:adjustRightInd w:val="0"/>
              <w:snapToGrid w:val="0"/>
              <w:spacing w:line="360" w:lineRule="auto"/>
              <w:jc w:val="center"/>
              <w:rPr>
                <w:bCs/>
                <w:sz w:val="24"/>
              </w:rPr>
            </w:pPr>
            <w:r>
              <w:rPr>
                <w:bCs/>
                <w:sz w:val="24"/>
              </w:rPr>
              <w:t>规模（金额/元）</w:t>
            </w:r>
          </w:p>
        </w:tc>
        <w:tc>
          <w:tcPr>
            <w:tcW w:w="1232" w:type="dxa"/>
            <w:vAlign w:val="center"/>
          </w:tcPr>
          <w:p>
            <w:pPr>
              <w:adjustRightInd w:val="0"/>
              <w:snapToGrid w:val="0"/>
              <w:spacing w:line="360" w:lineRule="auto"/>
              <w:jc w:val="center"/>
              <w:rPr>
                <w:bCs/>
                <w:sz w:val="24"/>
              </w:rPr>
            </w:pPr>
            <w:r>
              <w:rPr>
                <w:bCs/>
                <w:sz w:val="24"/>
              </w:rPr>
              <w:t>完成时间</w:t>
            </w:r>
          </w:p>
        </w:tc>
        <w:tc>
          <w:tcPr>
            <w:tcW w:w="1232" w:type="dxa"/>
            <w:vAlign w:val="center"/>
          </w:tcPr>
          <w:p>
            <w:pPr>
              <w:adjustRightInd w:val="0"/>
              <w:snapToGrid w:val="0"/>
              <w:spacing w:line="360" w:lineRule="auto"/>
              <w:jc w:val="center"/>
              <w:rPr>
                <w:bCs/>
                <w:sz w:val="24"/>
              </w:rPr>
            </w:pPr>
            <w:r>
              <w:rPr>
                <w:bCs/>
                <w:sz w:val="24"/>
              </w:rPr>
              <w:t>运行情况</w:t>
            </w:r>
          </w:p>
        </w:tc>
        <w:tc>
          <w:tcPr>
            <w:tcW w:w="1232" w:type="dxa"/>
            <w:vAlign w:val="center"/>
          </w:tcPr>
          <w:p>
            <w:pPr>
              <w:adjustRightInd w:val="0"/>
              <w:snapToGrid w:val="0"/>
              <w:spacing w:line="360" w:lineRule="auto"/>
              <w:jc w:val="center"/>
              <w:rPr>
                <w:bCs/>
                <w:sz w:val="24"/>
              </w:rPr>
            </w:pPr>
            <w:r>
              <w:rPr>
                <w:bCs/>
                <w:sz w:val="24"/>
              </w:rPr>
              <w:t>联系人</w:t>
            </w:r>
          </w:p>
        </w:tc>
        <w:tc>
          <w:tcPr>
            <w:tcW w:w="1232" w:type="dxa"/>
            <w:vAlign w:val="center"/>
          </w:tcPr>
          <w:p>
            <w:pPr>
              <w:adjustRightInd w:val="0"/>
              <w:snapToGrid w:val="0"/>
              <w:spacing w:line="360" w:lineRule="auto"/>
              <w:jc w:val="center"/>
              <w:rPr>
                <w:bCs/>
                <w:sz w:val="24"/>
              </w:rPr>
            </w:pPr>
            <w:r>
              <w:rPr>
                <w:bCs/>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adjustRightInd w:val="0"/>
              <w:snapToGrid w:val="0"/>
              <w:spacing w:line="360" w:lineRule="auto"/>
              <w:rPr>
                <w:bCs/>
                <w:sz w:val="24"/>
              </w:rPr>
            </w:pPr>
          </w:p>
        </w:tc>
        <w:tc>
          <w:tcPr>
            <w:tcW w:w="1123" w:type="dxa"/>
          </w:tcPr>
          <w:p>
            <w:pPr>
              <w:adjustRightInd w:val="0"/>
              <w:snapToGrid w:val="0"/>
              <w:spacing w:line="360" w:lineRule="auto"/>
              <w:rPr>
                <w:bCs/>
                <w:sz w:val="24"/>
              </w:rPr>
            </w:pPr>
          </w:p>
        </w:tc>
        <w:tc>
          <w:tcPr>
            <w:tcW w:w="1260" w:type="dxa"/>
          </w:tcPr>
          <w:p>
            <w:pPr>
              <w:adjustRightInd w:val="0"/>
              <w:snapToGrid w:val="0"/>
              <w:spacing w:line="360" w:lineRule="auto"/>
              <w:rPr>
                <w:bCs/>
                <w:sz w:val="24"/>
              </w:rPr>
            </w:pPr>
          </w:p>
        </w:tc>
        <w:tc>
          <w:tcPr>
            <w:tcW w:w="1938" w:type="dxa"/>
          </w:tcPr>
          <w:p>
            <w:pPr>
              <w:adjustRightInd w:val="0"/>
              <w:snapToGrid w:val="0"/>
              <w:spacing w:line="360" w:lineRule="auto"/>
              <w:rPr>
                <w:bCs/>
                <w:sz w:val="24"/>
              </w:rPr>
            </w:pPr>
          </w:p>
        </w:tc>
        <w:tc>
          <w:tcPr>
            <w:tcW w:w="1232" w:type="dxa"/>
          </w:tcPr>
          <w:p>
            <w:pPr>
              <w:adjustRightInd w:val="0"/>
              <w:snapToGrid w:val="0"/>
              <w:spacing w:line="360" w:lineRule="auto"/>
              <w:rPr>
                <w:bCs/>
                <w:sz w:val="24"/>
              </w:rPr>
            </w:pPr>
          </w:p>
        </w:tc>
        <w:tc>
          <w:tcPr>
            <w:tcW w:w="1232" w:type="dxa"/>
          </w:tcPr>
          <w:p>
            <w:pPr>
              <w:adjustRightInd w:val="0"/>
              <w:snapToGrid w:val="0"/>
              <w:spacing w:line="360" w:lineRule="auto"/>
              <w:rPr>
                <w:bCs/>
                <w:sz w:val="24"/>
              </w:rPr>
            </w:pPr>
          </w:p>
        </w:tc>
        <w:tc>
          <w:tcPr>
            <w:tcW w:w="1232" w:type="dxa"/>
          </w:tcPr>
          <w:p>
            <w:pPr>
              <w:adjustRightInd w:val="0"/>
              <w:snapToGrid w:val="0"/>
              <w:spacing w:line="360" w:lineRule="auto"/>
              <w:rPr>
                <w:bCs/>
                <w:sz w:val="24"/>
              </w:rPr>
            </w:pPr>
          </w:p>
        </w:tc>
        <w:tc>
          <w:tcPr>
            <w:tcW w:w="1232" w:type="dxa"/>
          </w:tcPr>
          <w:p>
            <w:pPr>
              <w:adjustRightInd w:val="0"/>
              <w:snapToGrid w:val="0"/>
              <w:spacing w:line="360" w:lineRule="auto"/>
              <w:rPr>
                <w:bCs/>
                <w:sz w:val="24"/>
              </w:rPr>
            </w:pPr>
          </w:p>
        </w:tc>
      </w:tr>
    </w:tbl>
    <w:p>
      <w:pPr>
        <w:adjustRightInd w:val="0"/>
        <w:snapToGrid w:val="0"/>
        <w:spacing w:line="360" w:lineRule="auto"/>
        <w:rPr>
          <w:bCs/>
          <w:sz w:val="24"/>
        </w:rPr>
      </w:pPr>
      <w:r>
        <w:rPr>
          <w:bCs/>
          <w:sz w:val="24"/>
        </w:rPr>
        <w:t>（四）拥有相关专利情况</w:t>
      </w:r>
    </w:p>
    <w:p>
      <w:pPr>
        <w:adjustRightInd w:val="0"/>
        <w:snapToGrid w:val="0"/>
        <w:spacing w:line="360" w:lineRule="auto"/>
        <w:rPr>
          <w:bCs/>
          <w:sz w:val="24"/>
        </w:rPr>
      </w:pPr>
      <w:r>
        <w:rPr>
          <w:bCs/>
          <w:sz w:val="24"/>
        </w:rPr>
        <w:t xml:space="preserve">  1. 专利一览表</w:t>
      </w:r>
    </w:p>
    <w:p>
      <w:pPr>
        <w:adjustRightInd w:val="0"/>
        <w:snapToGrid w:val="0"/>
        <w:spacing w:line="360" w:lineRule="auto"/>
        <w:rPr>
          <w:bCs/>
          <w:sz w:val="24"/>
        </w:rPr>
      </w:pPr>
      <w:r>
        <w:rPr>
          <w:bCs/>
          <w:sz w:val="24"/>
        </w:rPr>
        <w:t xml:space="preserve">  2. 专利证书复印件</w:t>
      </w:r>
    </w:p>
    <w:p>
      <w:pPr>
        <w:adjustRightInd w:val="0"/>
        <w:snapToGrid w:val="0"/>
        <w:spacing w:line="360" w:lineRule="auto"/>
        <w:rPr>
          <w:bCs/>
          <w:sz w:val="24"/>
        </w:rPr>
      </w:pPr>
      <w:r>
        <w:rPr>
          <w:bCs/>
          <w:sz w:val="24"/>
        </w:rPr>
        <w:t>（五）所获荣誉或奖励</w:t>
      </w:r>
    </w:p>
    <w:p>
      <w:pPr>
        <w:adjustRightInd w:val="0"/>
        <w:snapToGrid w:val="0"/>
        <w:spacing w:line="360" w:lineRule="auto"/>
        <w:rPr>
          <w:bCs/>
          <w:sz w:val="24"/>
        </w:rPr>
      </w:pPr>
      <w:r>
        <w:rPr>
          <w:bCs/>
          <w:sz w:val="24"/>
        </w:rPr>
        <w:t xml:space="preserve">  1. 荣誉或奖励一览表</w:t>
      </w:r>
    </w:p>
    <w:p>
      <w:pPr>
        <w:adjustRightInd w:val="0"/>
        <w:snapToGrid w:val="0"/>
        <w:spacing w:line="360" w:lineRule="auto"/>
        <w:rPr>
          <w:bCs/>
          <w:sz w:val="24"/>
        </w:rPr>
      </w:pPr>
      <w:r>
        <w:rPr>
          <w:bCs/>
          <w:sz w:val="24"/>
        </w:rPr>
        <w:t xml:space="preserve">  2. 相应荣誉或奖励证明文件</w:t>
      </w:r>
    </w:p>
    <w:p>
      <w:pPr>
        <w:adjustRightInd w:val="0"/>
        <w:snapToGrid w:val="0"/>
        <w:spacing w:line="360" w:lineRule="auto"/>
        <w:jc w:val="center"/>
        <w:rPr>
          <w:b/>
          <w:bCs/>
          <w:sz w:val="24"/>
        </w:rPr>
      </w:pPr>
    </w:p>
    <w:p>
      <w:pPr>
        <w:adjustRightInd w:val="0"/>
        <w:snapToGrid w:val="0"/>
        <w:spacing w:line="360" w:lineRule="auto"/>
        <w:jc w:val="center"/>
        <w:rPr>
          <w:b/>
          <w:bCs/>
          <w:sz w:val="24"/>
        </w:rPr>
      </w:pPr>
      <w:r>
        <w:rPr>
          <w:b/>
          <w:bCs/>
          <w:sz w:val="24"/>
        </w:rPr>
        <w:t>附：同类业绩</w:t>
      </w:r>
    </w:p>
    <w:tbl>
      <w:tblPr>
        <w:tblStyle w:val="24"/>
        <w:tblW w:w="97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4" w:type="dxa"/>
          <w:bottom w:w="0" w:type="dxa"/>
          <w:right w:w="54" w:type="dxa"/>
        </w:tblCellMar>
      </w:tblPr>
      <w:tblGrid>
        <w:gridCol w:w="956"/>
        <w:gridCol w:w="2399"/>
        <w:gridCol w:w="2099"/>
        <w:gridCol w:w="2099"/>
        <w:gridCol w:w="2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454" w:hRule="atLeast"/>
          <w:jc w:val="center"/>
        </w:trPr>
        <w:tc>
          <w:tcPr>
            <w:tcW w:w="956" w:type="dxa"/>
            <w:vAlign w:val="center"/>
          </w:tcPr>
          <w:p>
            <w:pPr>
              <w:adjustRightInd w:val="0"/>
              <w:snapToGrid w:val="0"/>
              <w:spacing w:line="360" w:lineRule="auto"/>
              <w:jc w:val="center"/>
              <w:rPr>
                <w:sz w:val="24"/>
              </w:rPr>
            </w:pPr>
            <w:r>
              <w:rPr>
                <w:sz w:val="24"/>
              </w:rPr>
              <w:t>年份</w:t>
            </w:r>
          </w:p>
        </w:tc>
        <w:tc>
          <w:tcPr>
            <w:tcW w:w="2399" w:type="dxa"/>
            <w:vAlign w:val="center"/>
          </w:tcPr>
          <w:p>
            <w:pPr>
              <w:adjustRightInd w:val="0"/>
              <w:snapToGrid w:val="0"/>
              <w:spacing w:line="360" w:lineRule="auto"/>
              <w:jc w:val="center"/>
              <w:rPr>
                <w:sz w:val="24"/>
              </w:rPr>
            </w:pPr>
            <w:r>
              <w:rPr>
                <w:sz w:val="24"/>
              </w:rPr>
              <w:t>项目名称</w:t>
            </w:r>
          </w:p>
        </w:tc>
        <w:tc>
          <w:tcPr>
            <w:tcW w:w="2099" w:type="dxa"/>
            <w:vAlign w:val="center"/>
          </w:tcPr>
          <w:p>
            <w:pPr>
              <w:adjustRightInd w:val="0"/>
              <w:snapToGrid w:val="0"/>
              <w:spacing w:line="360" w:lineRule="auto"/>
              <w:jc w:val="center"/>
              <w:rPr>
                <w:sz w:val="24"/>
              </w:rPr>
            </w:pPr>
            <w:r>
              <w:rPr>
                <w:sz w:val="24"/>
              </w:rPr>
              <w:t>项目获奖情况</w:t>
            </w:r>
          </w:p>
        </w:tc>
        <w:tc>
          <w:tcPr>
            <w:tcW w:w="2099" w:type="dxa"/>
            <w:vAlign w:val="center"/>
          </w:tcPr>
          <w:p>
            <w:pPr>
              <w:adjustRightInd w:val="0"/>
              <w:snapToGrid w:val="0"/>
              <w:spacing w:line="360" w:lineRule="auto"/>
              <w:jc w:val="center"/>
              <w:rPr>
                <w:sz w:val="24"/>
              </w:rPr>
            </w:pPr>
            <w:r>
              <w:rPr>
                <w:sz w:val="24"/>
              </w:rPr>
              <w:t>项目简介</w:t>
            </w:r>
          </w:p>
        </w:tc>
        <w:tc>
          <w:tcPr>
            <w:tcW w:w="2193" w:type="dxa"/>
            <w:vAlign w:val="center"/>
          </w:tcPr>
          <w:p>
            <w:pPr>
              <w:adjustRightInd w:val="0"/>
              <w:snapToGrid w:val="0"/>
              <w:spacing w:line="360" w:lineRule="auto"/>
              <w:jc w:val="center"/>
              <w:rPr>
                <w:sz w:val="24"/>
              </w:rPr>
            </w:pPr>
            <w:r>
              <w:rPr>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454" w:hRule="atLeast"/>
          <w:jc w:val="center"/>
        </w:trPr>
        <w:tc>
          <w:tcPr>
            <w:tcW w:w="956" w:type="dxa"/>
            <w:vAlign w:val="center"/>
          </w:tcPr>
          <w:p>
            <w:pPr>
              <w:adjustRightInd w:val="0"/>
              <w:snapToGrid w:val="0"/>
              <w:spacing w:line="360" w:lineRule="auto"/>
              <w:rPr>
                <w:sz w:val="24"/>
              </w:rPr>
            </w:pPr>
          </w:p>
        </w:tc>
        <w:tc>
          <w:tcPr>
            <w:tcW w:w="2399" w:type="dxa"/>
            <w:vAlign w:val="center"/>
          </w:tcPr>
          <w:p>
            <w:pPr>
              <w:adjustRightInd w:val="0"/>
              <w:snapToGrid w:val="0"/>
              <w:spacing w:line="360" w:lineRule="auto"/>
              <w:rPr>
                <w:sz w:val="24"/>
              </w:rPr>
            </w:pPr>
          </w:p>
        </w:tc>
        <w:tc>
          <w:tcPr>
            <w:tcW w:w="2099" w:type="dxa"/>
            <w:vAlign w:val="center"/>
          </w:tcPr>
          <w:p>
            <w:pPr>
              <w:adjustRightInd w:val="0"/>
              <w:snapToGrid w:val="0"/>
              <w:spacing w:line="360" w:lineRule="auto"/>
              <w:rPr>
                <w:sz w:val="24"/>
              </w:rPr>
            </w:pPr>
          </w:p>
        </w:tc>
        <w:tc>
          <w:tcPr>
            <w:tcW w:w="2099" w:type="dxa"/>
            <w:vAlign w:val="center"/>
          </w:tcPr>
          <w:p>
            <w:pPr>
              <w:adjustRightInd w:val="0"/>
              <w:snapToGrid w:val="0"/>
              <w:spacing w:line="360" w:lineRule="auto"/>
              <w:rPr>
                <w:sz w:val="24"/>
              </w:rPr>
            </w:pPr>
          </w:p>
        </w:tc>
        <w:tc>
          <w:tcPr>
            <w:tcW w:w="2193" w:type="dxa"/>
            <w:vAlign w:val="center"/>
          </w:tcPr>
          <w:p>
            <w:pPr>
              <w:adjustRightInd w:val="0"/>
              <w:snapToGrid w:val="0"/>
              <w:spacing w:line="360" w:lineRule="auto"/>
              <w:rPr>
                <w:sz w:val="24"/>
              </w:rPr>
            </w:pPr>
          </w:p>
        </w:tc>
      </w:tr>
    </w:tbl>
    <w:p>
      <w:pPr>
        <w:adjustRightInd w:val="0"/>
        <w:snapToGrid w:val="0"/>
        <w:spacing w:line="360" w:lineRule="auto"/>
        <w:rPr>
          <w:sz w:val="24"/>
        </w:rPr>
      </w:pPr>
    </w:p>
    <w:p>
      <w:pPr>
        <w:adjustRightInd w:val="0"/>
        <w:snapToGrid w:val="0"/>
        <w:spacing w:line="360" w:lineRule="auto"/>
        <w:rPr>
          <w:sz w:val="24"/>
        </w:rPr>
      </w:pPr>
      <w:r>
        <w:rPr>
          <w:sz w:val="24"/>
        </w:rPr>
        <w:t>投标单位公章：</w:t>
      </w:r>
    </w:p>
    <w:p>
      <w:pPr>
        <w:tabs>
          <w:tab w:val="left" w:pos="414"/>
          <w:tab w:val="left" w:pos="1974"/>
          <w:tab w:val="left" w:pos="3414"/>
          <w:tab w:val="left" w:pos="4854"/>
          <w:tab w:val="left" w:pos="6174"/>
          <w:tab w:val="left" w:pos="7614"/>
          <w:tab w:val="left" w:pos="9414"/>
        </w:tabs>
        <w:adjustRightInd w:val="0"/>
        <w:snapToGrid w:val="0"/>
        <w:spacing w:line="360" w:lineRule="auto"/>
        <w:rPr>
          <w:sz w:val="24"/>
        </w:rPr>
      </w:pPr>
      <w:r>
        <w:rPr>
          <w:sz w:val="24"/>
        </w:rPr>
        <w:t>法人代表或被授权人签字：</w:t>
      </w:r>
    </w:p>
    <w:p>
      <w:pPr>
        <w:tabs>
          <w:tab w:val="left" w:pos="414"/>
          <w:tab w:val="left" w:pos="1974"/>
          <w:tab w:val="left" w:pos="3414"/>
          <w:tab w:val="left" w:pos="4854"/>
          <w:tab w:val="left" w:pos="6174"/>
          <w:tab w:val="left" w:pos="7614"/>
          <w:tab w:val="left" w:pos="9414"/>
        </w:tabs>
        <w:adjustRightInd w:val="0"/>
        <w:snapToGrid w:val="0"/>
        <w:spacing w:line="360" w:lineRule="auto"/>
        <w:rPr>
          <w:sz w:val="24"/>
        </w:rPr>
      </w:pPr>
      <w:r>
        <w:rPr>
          <w:sz w:val="24"/>
        </w:rPr>
        <w:t>注：1.在备注中填写项目单位名称、联系人、联系电话等内容。</w:t>
      </w:r>
    </w:p>
    <w:p>
      <w:pPr>
        <w:tabs>
          <w:tab w:val="left" w:pos="414"/>
          <w:tab w:val="left" w:pos="1974"/>
          <w:tab w:val="left" w:pos="3414"/>
          <w:tab w:val="left" w:pos="4854"/>
          <w:tab w:val="left" w:pos="6174"/>
          <w:tab w:val="left" w:pos="7614"/>
          <w:tab w:val="left" w:pos="9414"/>
        </w:tabs>
        <w:adjustRightInd w:val="0"/>
        <w:snapToGrid w:val="0"/>
        <w:spacing w:line="360" w:lineRule="auto"/>
        <w:rPr>
          <w:sz w:val="24"/>
        </w:rPr>
      </w:pPr>
      <w:r>
        <w:rPr>
          <w:sz w:val="24"/>
        </w:rPr>
        <w:t>2.需递交上述项目的证明材料：合同复印件（加盖公章），原件备查。</w:t>
      </w:r>
    </w:p>
    <w:p>
      <w:pPr>
        <w:tabs>
          <w:tab w:val="left" w:pos="414"/>
          <w:tab w:val="left" w:pos="1974"/>
          <w:tab w:val="left" w:pos="3414"/>
          <w:tab w:val="left" w:pos="4854"/>
          <w:tab w:val="left" w:pos="6174"/>
          <w:tab w:val="left" w:pos="7614"/>
          <w:tab w:val="left" w:pos="9414"/>
        </w:tabs>
        <w:adjustRightInd w:val="0"/>
        <w:snapToGrid w:val="0"/>
        <w:spacing w:line="360" w:lineRule="auto"/>
        <w:rPr>
          <w:bCs/>
          <w:sz w:val="24"/>
        </w:rPr>
      </w:pPr>
      <w:r>
        <w:rPr>
          <w:sz w:val="24"/>
        </w:rPr>
        <w:t>3. 提供的资料须齐全。</w:t>
      </w:r>
    </w:p>
    <w:p>
      <w:pPr>
        <w:spacing w:line="360" w:lineRule="auto"/>
        <w:rPr>
          <w:bCs/>
          <w:sz w:val="24"/>
        </w:rPr>
      </w:pPr>
    </w:p>
    <w:p>
      <w:pPr>
        <w:jc w:val="center"/>
      </w:pPr>
      <w:r>
        <w:rPr>
          <w:b/>
          <w:bCs/>
          <w:sz w:val="32"/>
          <w:szCs w:val="32"/>
        </w:rPr>
        <w:br w:type="page"/>
      </w:r>
      <w:r>
        <w:rPr>
          <w:rFonts w:hint="eastAsia"/>
          <w:b/>
          <w:bCs/>
          <w:sz w:val="32"/>
          <w:szCs w:val="32"/>
        </w:rPr>
        <w:t>七、</w:t>
      </w:r>
      <w:r>
        <w:rPr>
          <w:b/>
          <w:bCs/>
          <w:sz w:val="32"/>
          <w:szCs w:val="32"/>
        </w:rPr>
        <w:t>项目管理班子配备情况（表1 ~表4）</w:t>
      </w:r>
    </w:p>
    <w:p>
      <w:pPr>
        <w:spacing w:after="60"/>
        <w:jc w:val="center"/>
        <w:rPr>
          <w:rFonts w:eastAsia="黑体"/>
          <w:bCs/>
          <w:sz w:val="24"/>
        </w:rPr>
      </w:pPr>
      <w:r>
        <w:rPr>
          <w:rFonts w:eastAsia="黑体"/>
          <w:bCs/>
          <w:sz w:val="24"/>
        </w:rPr>
        <w:t>表1  项目管理班子配备情况表</w:t>
      </w:r>
    </w:p>
    <w:tbl>
      <w:tblPr>
        <w:tblStyle w:val="24"/>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900"/>
        <w:gridCol w:w="900"/>
        <w:gridCol w:w="1188"/>
        <w:gridCol w:w="720"/>
        <w:gridCol w:w="720"/>
        <w:gridCol w:w="720"/>
        <w:gridCol w:w="1300"/>
        <w:gridCol w:w="86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vMerge w:val="restart"/>
            <w:vAlign w:val="center"/>
          </w:tcPr>
          <w:p>
            <w:pPr>
              <w:spacing w:before="40" w:after="20"/>
              <w:jc w:val="center"/>
              <w:rPr>
                <w:sz w:val="18"/>
                <w:szCs w:val="18"/>
              </w:rPr>
            </w:pPr>
            <w:r>
              <w:rPr>
                <w:sz w:val="18"/>
                <w:szCs w:val="18"/>
              </w:rPr>
              <w:t>职务</w:t>
            </w:r>
          </w:p>
        </w:tc>
        <w:tc>
          <w:tcPr>
            <w:tcW w:w="900" w:type="dxa"/>
            <w:vMerge w:val="restart"/>
            <w:vAlign w:val="center"/>
          </w:tcPr>
          <w:p>
            <w:pPr>
              <w:spacing w:before="40" w:after="20"/>
              <w:jc w:val="center"/>
              <w:rPr>
                <w:sz w:val="18"/>
                <w:szCs w:val="18"/>
              </w:rPr>
            </w:pPr>
            <w:r>
              <w:rPr>
                <w:sz w:val="18"/>
                <w:szCs w:val="18"/>
              </w:rPr>
              <w:t>姓名</w:t>
            </w:r>
          </w:p>
        </w:tc>
        <w:tc>
          <w:tcPr>
            <w:tcW w:w="900" w:type="dxa"/>
            <w:vMerge w:val="restart"/>
            <w:vAlign w:val="center"/>
          </w:tcPr>
          <w:p>
            <w:pPr>
              <w:spacing w:before="40" w:after="20"/>
              <w:jc w:val="center"/>
              <w:rPr>
                <w:sz w:val="18"/>
                <w:szCs w:val="18"/>
              </w:rPr>
            </w:pPr>
            <w:r>
              <w:rPr>
                <w:sz w:val="18"/>
                <w:szCs w:val="18"/>
              </w:rPr>
              <w:t>职称</w:t>
            </w:r>
          </w:p>
        </w:tc>
        <w:tc>
          <w:tcPr>
            <w:tcW w:w="4648" w:type="dxa"/>
            <w:gridSpan w:val="5"/>
            <w:vAlign w:val="center"/>
          </w:tcPr>
          <w:p>
            <w:pPr>
              <w:spacing w:before="40" w:after="20"/>
              <w:jc w:val="center"/>
              <w:rPr>
                <w:sz w:val="18"/>
                <w:szCs w:val="18"/>
              </w:rPr>
            </w:pPr>
            <w:r>
              <w:rPr>
                <w:sz w:val="18"/>
                <w:szCs w:val="18"/>
              </w:rPr>
              <w:t>上岗资格证明</w:t>
            </w:r>
          </w:p>
        </w:tc>
        <w:tc>
          <w:tcPr>
            <w:tcW w:w="1940" w:type="dxa"/>
            <w:gridSpan w:val="2"/>
            <w:vAlign w:val="center"/>
          </w:tcPr>
          <w:p>
            <w:pPr>
              <w:spacing w:before="40" w:after="20"/>
              <w:jc w:val="center"/>
              <w:rPr>
                <w:sz w:val="18"/>
                <w:szCs w:val="18"/>
              </w:rPr>
            </w:pPr>
            <w:r>
              <w:rPr>
                <w:sz w:val="18"/>
                <w:szCs w:val="18"/>
              </w:rPr>
              <w:t>已承担在建项目情况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vMerge w:val="continue"/>
            <w:vAlign w:val="center"/>
          </w:tcPr>
          <w:p>
            <w:pPr>
              <w:spacing w:before="40" w:after="20"/>
              <w:jc w:val="center"/>
              <w:rPr>
                <w:sz w:val="18"/>
                <w:szCs w:val="18"/>
              </w:rPr>
            </w:pPr>
          </w:p>
        </w:tc>
        <w:tc>
          <w:tcPr>
            <w:tcW w:w="900" w:type="dxa"/>
            <w:vMerge w:val="continue"/>
            <w:vAlign w:val="center"/>
          </w:tcPr>
          <w:p>
            <w:pPr>
              <w:spacing w:before="40" w:after="20"/>
              <w:jc w:val="center"/>
              <w:rPr>
                <w:sz w:val="18"/>
                <w:szCs w:val="18"/>
              </w:rPr>
            </w:pPr>
          </w:p>
        </w:tc>
        <w:tc>
          <w:tcPr>
            <w:tcW w:w="900" w:type="dxa"/>
            <w:vMerge w:val="continue"/>
            <w:vAlign w:val="center"/>
          </w:tcPr>
          <w:p>
            <w:pPr>
              <w:spacing w:before="40" w:after="20"/>
              <w:jc w:val="center"/>
              <w:rPr>
                <w:sz w:val="18"/>
                <w:szCs w:val="18"/>
              </w:rPr>
            </w:pPr>
          </w:p>
        </w:tc>
        <w:tc>
          <w:tcPr>
            <w:tcW w:w="1188" w:type="dxa"/>
            <w:vAlign w:val="center"/>
          </w:tcPr>
          <w:p>
            <w:pPr>
              <w:spacing w:before="40" w:after="20"/>
              <w:jc w:val="center"/>
              <w:rPr>
                <w:sz w:val="18"/>
                <w:szCs w:val="18"/>
              </w:rPr>
            </w:pPr>
            <w:r>
              <w:rPr>
                <w:sz w:val="18"/>
                <w:szCs w:val="18"/>
              </w:rPr>
              <w:t>证书名称</w:t>
            </w:r>
          </w:p>
        </w:tc>
        <w:tc>
          <w:tcPr>
            <w:tcW w:w="720" w:type="dxa"/>
            <w:vAlign w:val="center"/>
          </w:tcPr>
          <w:p>
            <w:pPr>
              <w:spacing w:before="40" w:after="20"/>
              <w:jc w:val="center"/>
              <w:rPr>
                <w:sz w:val="18"/>
                <w:szCs w:val="18"/>
              </w:rPr>
            </w:pPr>
            <w:r>
              <w:rPr>
                <w:sz w:val="18"/>
                <w:szCs w:val="18"/>
              </w:rPr>
              <w:t>级别</w:t>
            </w:r>
          </w:p>
        </w:tc>
        <w:tc>
          <w:tcPr>
            <w:tcW w:w="720" w:type="dxa"/>
            <w:vAlign w:val="center"/>
          </w:tcPr>
          <w:p>
            <w:pPr>
              <w:spacing w:before="40" w:after="20"/>
              <w:jc w:val="center"/>
              <w:rPr>
                <w:sz w:val="18"/>
                <w:szCs w:val="18"/>
              </w:rPr>
            </w:pPr>
            <w:r>
              <w:rPr>
                <w:sz w:val="18"/>
                <w:szCs w:val="18"/>
              </w:rPr>
              <w:t>证号</w:t>
            </w:r>
          </w:p>
        </w:tc>
        <w:tc>
          <w:tcPr>
            <w:tcW w:w="720" w:type="dxa"/>
            <w:vAlign w:val="center"/>
          </w:tcPr>
          <w:p>
            <w:pPr>
              <w:spacing w:before="40" w:after="20"/>
              <w:jc w:val="center"/>
              <w:rPr>
                <w:sz w:val="18"/>
                <w:szCs w:val="18"/>
              </w:rPr>
            </w:pPr>
            <w:r>
              <w:rPr>
                <w:sz w:val="18"/>
                <w:szCs w:val="18"/>
              </w:rPr>
              <w:t>专业</w:t>
            </w:r>
          </w:p>
        </w:tc>
        <w:tc>
          <w:tcPr>
            <w:tcW w:w="1300" w:type="dxa"/>
            <w:vAlign w:val="center"/>
          </w:tcPr>
          <w:p>
            <w:pPr>
              <w:spacing w:before="40" w:after="20"/>
              <w:jc w:val="center"/>
              <w:rPr>
                <w:sz w:val="18"/>
                <w:szCs w:val="18"/>
              </w:rPr>
            </w:pPr>
            <w:r>
              <w:rPr>
                <w:sz w:val="18"/>
                <w:szCs w:val="18"/>
              </w:rPr>
              <w:t>原服务单位</w:t>
            </w:r>
          </w:p>
        </w:tc>
        <w:tc>
          <w:tcPr>
            <w:tcW w:w="860" w:type="dxa"/>
            <w:vAlign w:val="center"/>
          </w:tcPr>
          <w:p>
            <w:pPr>
              <w:spacing w:before="40" w:after="20"/>
              <w:jc w:val="center"/>
              <w:rPr>
                <w:sz w:val="18"/>
                <w:szCs w:val="18"/>
              </w:rPr>
            </w:pPr>
            <w:r>
              <w:rPr>
                <w:sz w:val="18"/>
                <w:szCs w:val="18"/>
              </w:rPr>
              <w:t>项目数</w:t>
            </w:r>
          </w:p>
        </w:tc>
        <w:tc>
          <w:tcPr>
            <w:tcW w:w="1080" w:type="dxa"/>
            <w:vAlign w:val="center"/>
          </w:tcPr>
          <w:p>
            <w:pPr>
              <w:spacing w:before="40" w:after="20"/>
              <w:jc w:val="center"/>
              <w:rPr>
                <w:sz w:val="18"/>
                <w:szCs w:val="18"/>
              </w:rPr>
            </w:pPr>
            <w:r>
              <w:rPr>
                <w:sz w:val="18"/>
                <w:szCs w:val="18"/>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tcPr>
          <w:p>
            <w:pPr>
              <w:spacing w:before="40" w:after="20"/>
              <w:jc w:val="center"/>
              <w:rPr>
                <w:sz w:val="18"/>
                <w:szCs w:val="18"/>
              </w:rPr>
            </w:pPr>
          </w:p>
        </w:tc>
        <w:tc>
          <w:tcPr>
            <w:tcW w:w="900" w:type="dxa"/>
          </w:tcPr>
          <w:p>
            <w:pPr>
              <w:spacing w:before="40" w:after="20"/>
              <w:jc w:val="center"/>
              <w:rPr>
                <w:sz w:val="18"/>
                <w:szCs w:val="18"/>
              </w:rPr>
            </w:pPr>
          </w:p>
        </w:tc>
        <w:tc>
          <w:tcPr>
            <w:tcW w:w="900" w:type="dxa"/>
          </w:tcPr>
          <w:p>
            <w:pPr>
              <w:spacing w:before="40" w:after="20"/>
              <w:jc w:val="center"/>
              <w:rPr>
                <w:sz w:val="18"/>
                <w:szCs w:val="18"/>
              </w:rPr>
            </w:pPr>
          </w:p>
        </w:tc>
        <w:tc>
          <w:tcPr>
            <w:tcW w:w="1188" w:type="dxa"/>
          </w:tcPr>
          <w:p>
            <w:pPr>
              <w:spacing w:before="40" w:after="20"/>
              <w:jc w:val="center"/>
              <w:rPr>
                <w:sz w:val="18"/>
                <w:szCs w:val="18"/>
              </w:rPr>
            </w:pPr>
          </w:p>
        </w:tc>
        <w:tc>
          <w:tcPr>
            <w:tcW w:w="720" w:type="dxa"/>
          </w:tcPr>
          <w:p>
            <w:pPr>
              <w:spacing w:before="40" w:after="20"/>
              <w:jc w:val="center"/>
              <w:rPr>
                <w:sz w:val="18"/>
                <w:szCs w:val="18"/>
              </w:rPr>
            </w:pPr>
          </w:p>
        </w:tc>
        <w:tc>
          <w:tcPr>
            <w:tcW w:w="720" w:type="dxa"/>
          </w:tcPr>
          <w:p>
            <w:pPr>
              <w:spacing w:before="40" w:after="20"/>
              <w:jc w:val="center"/>
              <w:rPr>
                <w:sz w:val="18"/>
                <w:szCs w:val="18"/>
              </w:rPr>
            </w:pPr>
          </w:p>
        </w:tc>
        <w:tc>
          <w:tcPr>
            <w:tcW w:w="720" w:type="dxa"/>
          </w:tcPr>
          <w:p>
            <w:pPr>
              <w:spacing w:before="40" w:after="20"/>
              <w:jc w:val="center"/>
              <w:rPr>
                <w:sz w:val="18"/>
                <w:szCs w:val="18"/>
              </w:rPr>
            </w:pPr>
          </w:p>
        </w:tc>
        <w:tc>
          <w:tcPr>
            <w:tcW w:w="1300" w:type="dxa"/>
          </w:tcPr>
          <w:p>
            <w:pPr>
              <w:spacing w:before="40" w:after="20"/>
              <w:jc w:val="center"/>
              <w:rPr>
                <w:sz w:val="18"/>
                <w:szCs w:val="18"/>
              </w:rPr>
            </w:pPr>
          </w:p>
        </w:tc>
        <w:tc>
          <w:tcPr>
            <w:tcW w:w="860" w:type="dxa"/>
          </w:tcPr>
          <w:p>
            <w:pPr>
              <w:spacing w:before="40" w:after="20"/>
              <w:jc w:val="center"/>
              <w:rPr>
                <w:sz w:val="18"/>
                <w:szCs w:val="18"/>
              </w:rPr>
            </w:pPr>
          </w:p>
        </w:tc>
        <w:tc>
          <w:tcPr>
            <w:tcW w:w="1080" w:type="dxa"/>
          </w:tcPr>
          <w:p>
            <w:pPr>
              <w:spacing w:before="40" w:after="2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tcPr>
          <w:p>
            <w:pPr>
              <w:spacing w:before="40" w:after="20"/>
              <w:jc w:val="center"/>
              <w:rPr>
                <w:sz w:val="18"/>
                <w:szCs w:val="18"/>
              </w:rPr>
            </w:pPr>
          </w:p>
        </w:tc>
        <w:tc>
          <w:tcPr>
            <w:tcW w:w="900" w:type="dxa"/>
          </w:tcPr>
          <w:p>
            <w:pPr>
              <w:spacing w:before="40" w:after="20"/>
              <w:jc w:val="center"/>
              <w:rPr>
                <w:sz w:val="18"/>
                <w:szCs w:val="18"/>
              </w:rPr>
            </w:pPr>
          </w:p>
        </w:tc>
        <w:tc>
          <w:tcPr>
            <w:tcW w:w="900" w:type="dxa"/>
          </w:tcPr>
          <w:p>
            <w:pPr>
              <w:spacing w:before="40" w:after="20"/>
              <w:jc w:val="center"/>
              <w:rPr>
                <w:sz w:val="18"/>
                <w:szCs w:val="18"/>
              </w:rPr>
            </w:pPr>
          </w:p>
        </w:tc>
        <w:tc>
          <w:tcPr>
            <w:tcW w:w="1188" w:type="dxa"/>
          </w:tcPr>
          <w:p>
            <w:pPr>
              <w:spacing w:before="40" w:after="20"/>
              <w:jc w:val="center"/>
              <w:rPr>
                <w:sz w:val="18"/>
                <w:szCs w:val="18"/>
              </w:rPr>
            </w:pPr>
          </w:p>
        </w:tc>
        <w:tc>
          <w:tcPr>
            <w:tcW w:w="720" w:type="dxa"/>
          </w:tcPr>
          <w:p>
            <w:pPr>
              <w:spacing w:before="40" w:after="20"/>
              <w:jc w:val="center"/>
              <w:rPr>
                <w:sz w:val="18"/>
                <w:szCs w:val="18"/>
              </w:rPr>
            </w:pPr>
          </w:p>
        </w:tc>
        <w:tc>
          <w:tcPr>
            <w:tcW w:w="720" w:type="dxa"/>
          </w:tcPr>
          <w:p>
            <w:pPr>
              <w:spacing w:before="40" w:after="20"/>
              <w:jc w:val="center"/>
              <w:rPr>
                <w:sz w:val="18"/>
                <w:szCs w:val="18"/>
              </w:rPr>
            </w:pPr>
          </w:p>
        </w:tc>
        <w:tc>
          <w:tcPr>
            <w:tcW w:w="720" w:type="dxa"/>
          </w:tcPr>
          <w:p>
            <w:pPr>
              <w:spacing w:before="40" w:after="20"/>
              <w:jc w:val="center"/>
              <w:rPr>
                <w:sz w:val="18"/>
                <w:szCs w:val="18"/>
              </w:rPr>
            </w:pPr>
          </w:p>
        </w:tc>
        <w:tc>
          <w:tcPr>
            <w:tcW w:w="1300" w:type="dxa"/>
          </w:tcPr>
          <w:p>
            <w:pPr>
              <w:spacing w:before="40" w:after="20"/>
              <w:jc w:val="center"/>
              <w:rPr>
                <w:sz w:val="18"/>
                <w:szCs w:val="18"/>
              </w:rPr>
            </w:pPr>
          </w:p>
        </w:tc>
        <w:tc>
          <w:tcPr>
            <w:tcW w:w="860" w:type="dxa"/>
          </w:tcPr>
          <w:p>
            <w:pPr>
              <w:spacing w:before="40" w:after="20"/>
              <w:jc w:val="center"/>
              <w:rPr>
                <w:sz w:val="18"/>
                <w:szCs w:val="18"/>
              </w:rPr>
            </w:pPr>
          </w:p>
        </w:tc>
        <w:tc>
          <w:tcPr>
            <w:tcW w:w="1080" w:type="dxa"/>
          </w:tcPr>
          <w:p>
            <w:pPr>
              <w:spacing w:before="40" w:after="2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0" w:type="dxa"/>
            <w:gridSpan w:val="10"/>
          </w:tcPr>
          <w:p>
            <w:pPr>
              <w:spacing w:before="40" w:after="20"/>
              <w:rPr>
                <w:sz w:val="18"/>
                <w:szCs w:val="18"/>
              </w:rPr>
            </w:pPr>
            <w:r>
              <w:rPr>
                <w:sz w:val="18"/>
                <w:szCs w:val="18"/>
              </w:rPr>
              <w:t>本项目一旦我单位中标，将实行项目经理负责制，并配备上述项目管理班子，上述所报内容真实，否则，愿按有关规定接受处理，项目管理班子机构处置、职责分工等情况另附资料说明。</w:t>
            </w:r>
          </w:p>
        </w:tc>
      </w:tr>
    </w:tbl>
    <w:p>
      <w:pPr>
        <w:ind w:firstLine="1859" w:firstLineChars="882"/>
        <w:rPr>
          <w:b/>
          <w:bCs/>
          <w:szCs w:val="21"/>
        </w:rPr>
      </w:pPr>
    </w:p>
    <w:p>
      <w:pPr>
        <w:spacing w:after="60"/>
        <w:jc w:val="center"/>
        <w:rPr>
          <w:rFonts w:eastAsia="黑体"/>
          <w:bCs/>
          <w:sz w:val="24"/>
        </w:rPr>
      </w:pPr>
      <w:r>
        <w:rPr>
          <w:rFonts w:eastAsia="黑体"/>
          <w:bCs/>
          <w:sz w:val="24"/>
        </w:rPr>
        <w:t>表2  项目经理简历表</w:t>
      </w:r>
    </w:p>
    <w:tbl>
      <w:tblPr>
        <w:tblStyle w:val="24"/>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60"/>
        <w:gridCol w:w="720"/>
        <w:gridCol w:w="1063"/>
        <w:gridCol w:w="197"/>
        <w:gridCol w:w="1080"/>
        <w:gridCol w:w="214"/>
        <w:gridCol w:w="1548"/>
        <w:gridCol w:w="218"/>
        <w:gridCol w:w="720"/>
        <w:gridCol w:w="180"/>
        <w:gridCol w:w="468"/>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vAlign w:val="center"/>
          </w:tcPr>
          <w:p>
            <w:pPr>
              <w:spacing w:before="20" w:after="20"/>
              <w:jc w:val="center"/>
              <w:rPr>
                <w:sz w:val="18"/>
                <w:szCs w:val="18"/>
              </w:rPr>
            </w:pPr>
            <w:r>
              <w:rPr>
                <w:sz w:val="18"/>
                <w:szCs w:val="18"/>
              </w:rPr>
              <w:t>姓名</w:t>
            </w:r>
          </w:p>
        </w:tc>
        <w:tc>
          <w:tcPr>
            <w:tcW w:w="2340" w:type="dxa"/>
            <w:gridSpan w:val="4"/>
            <w:vAlign w:val="center"/>
          </w:tcPr>
          <w:p>
            <w:pPr>
              <w:spacing w:before="20" w:after="20"/>
              <w:jc w:val="center"/>
              <w:rPr>
                <w:sz w:val="18"/>
                <w:szCs w:val="18"/>
              </w:rPr>
            </w:pPr>
          </w:p>
        </w:tc>
        <w:tc>
          <w:tcPr>
            <w:tcW w:w="1080" w:type="dxa"/>
            <w:vAlign w:val="center"/>
          </w:tcPr>
          <w:p>
            <w:pPr>
              <w:spacing w:before="20" w:after="20"/>
              <w:jc w:val="center"/>
              <w:rPr>
                <w:sz w:val="18"/>
                <w:szCs w:val="18"/>
              </w:rPr>
            </w:pPr>
            <w:r>
              <w:rPr>
                <w:sz w:val="18"/>
                <w:szCs w:val="18"/>
              </w:rPr>
              <w:t>性别</w:t>
            </w:r>
          </w:p>
        </w:tc>
        <w:tc>
          <w:tcPr>
            <w:tcW w:w="1762" w:type="dxa"/>
            <w:gridSpan w:val="2"/>
            <w:vAlign w:val="center"/>
          </w:tcPr>
          <w:p>
            <w:pPr>
              <w:spacing w:before="20" w:after="20"/>
              <w:jc w:val="center"/>
              <w:rPr>
                <w:sz w:val="18"/>
                <w:szCs w:val="18"/>
              </w:rPr>
            </w:pPr>
          </w:p>
        </w:tc>
        <w:tc>
          <w:tcPr>
            <w:tcW w:w="1118" w:type="dxa"/>
            <w:gridSpan w:val="3"/>
            <w:vAlign w:val="center"/>
          </w:tcPr>
          <w:p>
            <w:pPr>
              <w:spacing w:before="20" w:after="20"/>
              <w:jc w:val="center"/>
              <w:rPr>
                <w:sz w:val="18"/>
                <w:szCs w:val="18"/>
              </w:rPr>
            </w:pPr>
            <w:r>
              <w:rPr>
                <w:sz w:val="18"/>
                <w:szCs w:val="18"/>
              </w:rPr>
              <w:t>年龄</w:t>
            </w:r>
          </w:p>
        </w:tc>
        <w:tc>
          <w:tcPr>
            <w:tcW w:w="1548" w:type="dxa"/>
            <w:gridSpan w:val="2"/>
            <w:vAlign w:val="center"/>
          </w:tcPr>
          <w:p>
            <w:pPr>
              <w:spacing w:before="20" w:after="2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vAlign w:val="center"/>
          </w:tcPr>
          <w:p>
            <w:pPr>
              <w:spacing w:before="20" w:after="20"/>
              <w:jc w:val="center"/>
              <w:rPr>
                <w:sz w:val="18"/>
                <w:szCs w:val="18"/>
              </w:rPr>
            </w:pPr>
            <w:r>
              <w:rPr>
                <w:sz w:val="18"/>
                <w:szCs w:val="18"/>
              </w:rPr>
              <w:t>职务</w:t>
            </w:r>
          </w:p>
        </w:tc>
        <w:tc>
          <w:tcPr>
            <w:tcW w:w="2340" w:type="dxa"/>
            <w:gridSpan w:val="4"/>
            <w:vAlign w:val="center"/>
          </w:tcPr>
          <w:p>
            <w:pPr>
              <w:spacing w:before="20" w:after="20"/>
              <w:jc w:val="center"/>
              <w:rPr>
                <w:sz w:val="18"/>
                <w:szCs w:val="18"/>
              </w:rPr>
            </w:pPr>
          </w:p>
        </w:tc>
        <w:tc>
          <w:tcPr>
            <w:tcW w:w="1080" w:type="dxa"/>
            <w:vAlign w:val="center"/>
          </w:tcPr>
          <w:p>
            <w:pPr>
              <w:spacing w:before="20" w:after="20"/>
              <w:jc w:val="center"/>
              <w:rPr>
                <w:sz w:val="18"/>
                <w:szCs w:val="18"/>
              </w:rPr>
            </w:pPr>
            <w:r>
              <w:rPr>
                <w:sz w:val="18"/>
                <w:szCs w:val="18"/>
              </w:rPr>
              <w:t>职称</w:t>
            </w:r>
          </w:p>
        </w:tc>
        <w:tc>
          <w:tcPr>
            <w:tcW w:w="1762" w:type="dxa"/>
            <w:gridSpan w:val="2"/>
            <w:vAlign w:val="center"/>
          </w:tcPr>
          <w:p>
            <w:pPr>
              <w:spacing w:before="20" w:after="20"/>
              <w:jc w:val="center"/>
              <w:rPr>
                <w:sz w:val="18"/>
                <w:szCs w:val="18"/>
              </w:rPr>
            </w:pPr>
          </w:p>
        </w:tc>
        <w:tc>
          <w:tcPr>
            <w:tcW w:w="1118" w:type="dxa"/>
            <w:gridSpan w:val="3"/>
            <w:vAlign w:val="center"/>
          </w:tcPr>
          <w:p>
            <w:pPr>
              <w:spacing w:before="20" w:after="20"/>
              <w:jc w:val="center"/>
              <w:rPr>
                <w:sz w:val="18"/>
                <w:szCs w:val="18"/>
              </w:rPr>
            </w:pPr>
            <w:r>
              <w:rPr>
                <w:sz w:val="18"/>
                <w:szCs w:val="18"/>
              </w:rPr>
              <w:t>学历</w:t>
            </w:r>
          </w:p>
        </w:tc>
        <w:tc>
          <w:tcPr>
            <w:tcW w:w="1548" w:type="dxa"/>
            <w:gridSpan w:val="2"/>
            <w:vAlign w:val="center"/>
          </w:tcPr>
          <w:p>
            <w:pPr>
              <w:spacing w:before="20" w:after="2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2" w:type="dxa"/>
            <w:gridSpan w:val="3"/>
            <w:vAlign w:val="center"/>
          </w:tcPr>
          <w:p>
            <w:pPr>
              <w:spacing w:before="20" w:after="20"/>
              <w:jc w:val="center"/>
              <w:rPr>
                <w:sz w:val="18"/>
                <w:szCs w:val="18"/>
              </w:rPr>
            </w:pPr>
            <w:r>
              <w:rPr>
                <w:sz w:val="18"/>
                <w:szCs w:val="18"/>
              </w:rPr>
              <w:t>参加工作时间</w:t>
            </w:r>
          </w:p>
        </w:tc>
        <w:tc>
          <w:tcPr>
            <w:tcW w:w="2554" w:type="dxa"/>
            <w:gridSpan w:val="4"/>
            <w:vAlign w:val="center"/>
          </w:tcPr>
          <w:p>
            <w:pPr>
              <w:spacing w:before="20" w:after="20"/>
              <w:jc w:val="center"/>
              <w:rPr>
                <w:sz w:val="18"/>
                <w:szCs w:val="18"/>
              </w:rPr>
            </w:pPr>
          </w:p>
        </w:tc>
        <w:tc>
          <w:tcPr>
            <w:tcW w:w="2486" w:type="dxa"/>
            <w:gridSpan w:val="3"/>
            <w:vAlign w:val="center"/>
          </w:tcPr>
          <w:p>
            <w:pPr>
              <w:spacing w:before="20" w:after="20"/>
              <w:jc w:val="center"/>
              <w:rPr>
                <w:sz w:val="18"/>
                <w:szCs w:val="18"/>
              </w:rPr>
            </w:pPr>
            <w:r>
              <w:rPr>
                <w:sz w:val="18"/>
                <w:szCs w:val="18"/>
              </w:rPr>
              <w:t>从事项目经理年限</w:t>
            </w:r>
          </w:p>
        </w:tc>
        <w:tc>
          <w:tcPr>
            <w:tcW w:w="1728" w:type="dxa"/>
            <w:gridSpan w:val="3"/>
            <w:vAlign w:val="center"/>
          </w:tcPr>
          <w:p>
            <w:pPr>
              <w:spacing w:before="20" w:after="2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2" w:type="dxa"/>
            <w:gridSpan w:val="5"/>
            <w:vAlign w:val="center"/>
          </w:tcPr>
          <w:p>
            <w:pPr>
              <w:spacing w:before="20" w:after="20"/>
              <w:jc w:val="center"/>
              <w:rPr>
                <w:sz w:val="18"/>
                <w:szCs w:val="18"/>
              </w:rPr>
            </w:pPr>
            <w:r>
              <w:rPr>
                <w:sz w:val="18"/>
                <w:szCs w:val="18"/>
              </w:rPr>
              <w:t>资格证书编号</w:t>
            </w:r>
          </w:p>
        </w:tc>
        <w:tc>
          <w:tcPr>
            <w:tcW w:w="5508" w:type="dxa"/>
            <w:gridSpan w:val="8"/>
            <w:vAlign w:val="center"/>
          </w:tcPr>
          <w:p>
            <w:pPr>
              <w:spacing w:before="20" w:after="2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0" w:type="dxa"/>
            <w:gridSpan w:val="13"/>
            <w:vAlign w:val="center"/>
          </w:tcPr>
          <w:p>
            <w:pPr>
              <w:spacing w:before="20" w:after="20"/>
              <w:jc w:val="center"/>
              <w:rPr>
                <w:sz w:val="18"/>
                <w:szCs w:val="18"/>
              </w:rPr>
            </w:pPr>
            <w:r>
              <w:rPr>
                <w:sz w:val="18"/>
                <w:szCs w:val="18"/>
              </w:rPr>
              <w:t>在建和已完成项目情况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2" w:type="dxa"/>
            <w:gridSpan w:val="2"/>
            <w:vAlign w:val="center"/>
          </w:tcPr>
          <w:p>
            <w:pPr>
              <w:spacing w:before="20" w:after="20"/>
              <w:jc w:val="center"/>
              <w:rPr>
                <w:sz w:val="18"/>
                <w:szCs w:val="18"/>
              </w:rPr>
            </w:pPr>
            <w:r>
              <w:rPr>
                <w:sz w:val="18"/>
                <w:szCs w:val="18"/>
              </w:rPr>
              <w:t>单位</w:t>
            </w:r>
          </w:p>
        </w:tc>
        <w:tc>
          <w:tcPr>
            <w:tcW w:w="1783" w:type="dxa"/>
            <w:gridSpan w:val="2"/>
            <w:vAlign w:val="center"/>
          </w:tcPr>
          <w:p>
            <w:pPr>
              <w:spacing w:before="20" w:after="20"/>
              <w:jc w:val="center"/>
              <w:rPr>
                <w:sz w:val="18"/>
                <w:szCs w:val="18"/>
              </w:rPr>
            </w:pPr>
            <w:r>
              <w:rPr>
                <w:sz w:val="18"/>
                <w:szCs w:val="18"/>
              </w:rPr>
              <w:t>项目名称</w:t>
            </w:r>
          </w:p>
        </w:tc>
        <w:tc>
          <w:tcPr>
            <w:tcW w:w="1491" w:type="dxa"/>
            <w:gridSpan w:val="3"/>
            <w:vAlign w:val="center"/>
          </w:tcPr>
          <w:p>
            <w:pPr>
              <w:spacing w:before="20" w:after="20"/>
              <w:jc w:val="center"/>
              <w:rPr>
                <w:sz w:val="18"/>
                <w:szCs w:val="18"/>
              </w:rPr>
            </w:pPr>
            <w:r>
              <w:rPr>
                <w:sz w:val="18"/>
                <w:szCs w:val="18"/>
              </w:rPr>
              <w:t>规模/级别</w:t>
            </w:r>
          </w:p>
        </w:tc>
        <w:tc>
          <w:tcPr>
            <w:tcW w:w="1766" w:type="dxa"/>
            <w:gridSpan w:val="2"/>
            <w:vAlign w:val="center"/>
          </w:tcPr>
          <w:p>
            <w:pPr>
              <w:spacing w:before="20" w:after="20"/>
              <w:jc w:val="center"/>
              <w:rPr>
                <w:sz w:val="18"/>
                <w:szCs w:val="18"/>
              </w:rPr>
            </w:pPr>
            <w:r>
              <w:rPr>
                <w:sz w:val="18"/>
                <w:szCs w:val="18"/>
              </w:rPr>
              <w:t>项目开始和完成期</w:t>
            </w:r>
          </w:p>
        </w:tc>
        <w:tc>
          <w:tcPr>
            <w:tcW w:w="1368" w:type="dxa"/>
            <w:gridSpan w:val="3"/>
            <w:vAlign w:val="center"/>
          </w:tcPr>
          <w:p>
            <w:pPr>
              <w:spacing w:before="20" w:after="20"/>
              <w:jc w:val="center"/>
              <w:rPr>
                <w:sz w:val="18"/>
                <w:szCs w:val="18"/>
              </w:rPr>
            </w:pPr>
            <w:r>
              <w:rPr>
                <w:sz w:val="18"/>
                <w:szCs w:val="18"/>
              </w:rPr>
              <w:t>状态（在建或已完）</w:t>
            </w:r>
          </w:p>
        </w:tc>
        <w:tc>
          <w:tcPr>
            <w:tcW w:w="1080" w:type="dxa"/>
            <w:vAlign w:val="center"/>
          </w:tcPr>
          <w:p>
            <w:pPr>
              <w:spacing w:before="20" w:after="20"/>
              <w:jc w:val="center"/>
              <w:rPr>
                <w:sz w:val="18"/>
                <w:szCs w:val="18"/>
              </w:rPr>
            </w:pPr>
            <w:r>
              <w:rPr>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2" w:type="dxa"/>
            <w:gridSpan w:val="2"/>
            <w:vAlign w:val="center"/>
          </w:tcPr>
          <w:p>
            <w:pPr>
              <w:spacing w:before="20" w:after="20"/>
              <w:jc w:val="center"/>
              <w:rPr>
                <w:sz w:val="18"/>
                <w:szCs w:val="18"/>
              </w:rPr>
            </w:pPr>
          </w:p>
        </w:tc>
        <w:tc>
          <w:tcPr>
            <w:tcW w:w="1783" w:type="dxa"/>
            <w:gridSpan w:val="2"/>
            <w:vAlign w:val="center"/>
          </w:tcPr>
          <w:p>
            <w:pPr>
              <w:spacing w:before="20" w:after="20"/>
              <w:jc w:val="center"/>
              <w:rPr>
                <w:sz w:val="18"/>
                <w:szCs w:val="18"/>
              </w:rPr>
            </w:pPr>
          </w:p>
        </w:tc>
        <w:tc>
          <w:tcPr>
            <w:tcW w:w="1491" w:type="dxa"/>
            <w:gridSpan w:val="3"/>
            <w:vAlign w:val="center"/>
          </w:tcPr>
          <w:p>
            <w:pPr>
              <w:spacing w:before="20" w:after="20"/>
              <w:jc w:val="center"/>
              <w:rPr>
                <w:sz w:val="18"/>
                <w:szCs w:val="18"/>
              </w:rPr>
            </w:pPr>
          </w:p>
        </w:tc>
        <w:tc>
          <w:tcPr>
            <w:tcW w:w="1766" w:type="dxa"/>
            <w:gridSpan w:val="2"/>
            <w:vAlign w:val="center"/>
          </w:tcPr>
          <w:p>
            <w:pPr>
              <w:spacing w:before="20" w:after="20"/>
              <w:jc w:val="center"/>
              <w:rPr>
                <w:sz w:val="18"/>
                <w:szCs w:val="18"/>
              </w:rPr>
            </w:pPr>
          </w:p>
        </w:tc>
        <w:tc>
          <w:tcPr>
            <w:tcW w:w="1368" w:type="dxa"/>
            <w:gridSpan w:val="3"/>
            <w:vAlign w:val="center"/>
          </w:tcPr>
          <w:p>
            <w:pPr>
              <w:spacing w:before="20" w:after="20"/>
              <w:jc w:val="center"/>
              <w:rPr>
                <w:sz w:val="18"/>
                <w:szCs w:val="18"/>
              </w:rPr>
            </w:pPr>
          </w:p>
        </w:tc>
        <w:tc>
          <w:tcPr>
            <w:tcW w:w="1080" w:type="dxa"/>
            <w:vAlign w:val="center"/>
          </w:tcPr>
          <w:p>
            <w:pPr>
              <w:spacing w:before="20" w:after="20"/>
              <w:jc w:val="center"/>
              <w:rPr>
                <w:sz w:val="18"/>
                <w:szCs w:val="18"/>
              </w:rPr>
            </w:pPr>
          </w:p>
        </w:tc>
      </w:tr>
    </w:tbl>
    <w:p>
      <w:pPr>
        <w:spacing w:after="60"/>
        <w:jc w:val="center"/>
        <w:rPr>
          <w:rFonts w:eastAsia="黑体"/>
          <w:bCs/>
          <w:sz w:val="24"/>
        </w:rPr>
      </w:pPr>
    </w:p>
    <w:p>
      <w:pPr>
        <w:spacing w:after="60"/>
        <w:jc w:val="center"/>
        <w:rPr>
          <w:rFonts w:eastAsia="黑体"/>
          <w:bCs/>
          <w:sz w:val="24"/>
        </w:rPr>
      </w:pPr>
      <w:r>
        <w:rPr>
          <w:rFonts w:eastAsia="黑体"/>
          <w:bCs/>
          <w:sz w:val="24"/>
        </w:rPr>
        <w:t>表3 项目负责人简历表</w:t>
      </w:r>
    </w:p>
    <w:tbl>
      <w:tblPr>
        <w:tblStyle w:val="24"/>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359"/>
        <w:gridCol w:w="719"/>
        <w:gridCol w:w="1080"/>
        <w:gridCol w:w="1080"/>
        <w:gridCol w:w="152"/>
        <w:gridCol w:w="1790"/>
        <w:gridCol w:w="10"/>
        <w:gridCol w:w="928"/>
        <w:gridCol w:w="180"/>
        <w:gridCol w:w="263"/>
        <w:gridCol w:w="1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vAlign w:val="center"/>
          </w:tcPr>
          <w:p>
            <w:pPr>
              <w:spacing w:before="20" w:after="20"/>
              <w:jc w:val="center"/>
              <w:rPr>
                <w:sz w:val="18"/>
                <w:szCs w:val="18"/>
              </w:rPr>
            </w:pPr>
            <w:r>
              <w:rPr>
                <w:sz w:val="18"/>
                <w:szCs w:val="18"/>
              </w:rPr>
              <w:t>姓名</w:t>
            </w:r>
          </w:p>
        </w:tc>
        <w:tc>
          <w:tcPr>
            <w:tcW w:w="2158" w:type="dxa"/>
            <w:gridSpan w:val="3"/>
            <w:vAlign w:val="center"/>
          </w:tcPr>
          <w:p>
            <w:pPr>
              <w:spacing w:before="20" w:after="20"/>
              <w:jc w:val="center"/>
              <w:rPr>
                <w:sz w:val="18"/>
                <w:szCs w:val="18"/>
              </w:rPr>
            </w:pPr>
          </w:p>
        </w:tc>
        <w:tc>
          <w:tcPr>
            <w:tcW w:w="1080" w:type="dxa"/>
            <w:vAlign w:val="center"/>
          </w:tcPr>
          <w:p>
            <w:pPr>
              <w:spacing w:before="20" w:after="20"/>
              <w:jc w:val="center"/>
              <w:rPr>
                <w:sz w:val="18"/>
                <w:szCs w:val="18"/>
              </w:rPr>
            </w:pPr>
            <w:r>
              <w:rPr>
                <w:sz w:val="18"/>
                <w:szCs w:val="18"/>
              </w:rPr>
              <w:t>性别</w:t>
            </w:r>
          </w:p>
        </w:tc>
        <w:tc>
          <w:tcPr>
            <w:tcW w:w="1942" w:type="dxa"/>
            <w:gridSpan w:val="2"/>
            <w:vAlign w:val="center"/>
          </w:tcPr>
          <w:p>
            <w:pPr>
              <w:spacing w:before="20" w:after="20"/>
              <w:jc w:val="center"/>
              <w:rPr>
                <w:sz w:val="18"/>
                <w:szCs w:val="18"/>
              </w:rPr>
            </w:pPr>
          </w:p>
        </w:tc>
        <w:tc>
          <w:tcPr>
            <w:tcW w:w="1118" w:type="dxa"/>
            <w:gridSpan w:val="3"/>
            <w:vAlign w:val="center"/>
          </w:tcPr>
          <w:p>
            <w:pPr>
              <w:spacing w:before="20" w:after="20"/>
              <w:jc w:val="center"/>
              <w:rPr>
                <w:sz w:val="18"/>
                <w:szCs w:val="18"/>
              </w:rPr>
            </w:pPr>
            <w:r>
              <w:rPr>
                <w:sz w:val="18"/>
                <w:szCs w:val="18"/>
              </w:rPr>
              <w:t>年龄</w:t>
            </w:r>
          </w:p>
        </w:tc>
        <w:tc>
          <w:tcPr>
            <w:tcW w:w="1551" w:type="dxa"/>
            <w:gridSpan w:val="2"/>
            <w:vAlign w:val="center"/>
          </w:tcPr>
          <w:p>
            <w:pPr>
              <w:spacing w:before="20" w:after="2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vAlign w:val="center"/>
          </w:tcPr>
          <w:p>
            <w:pPr>
              <w:spacing w:before="20" w:after="20"/>
              <w:jc w:val="center"/>
              <w:rPr>
                <w:sz w:val="18"/>
                <w:szCs w:val="18"/>
              </w:rPr>
            </w:pPr>
            <w:r>
              <w:rPr>
                <w:sz w:val="18"/>
                <w:szCs w:val="18"/>
              </w:rPr>
              <w:t>职务</w:t>
            </w:r>
          </w:p>
        </w:tc>
        <w:tc>
          <w:tcPr>
            <w:tcW w:w="2158" w:type="dxa"/>
            <w:gridSpan w:val="3"/>
            <w:vAlign w:val="center"/>
          </w:tcPr>
          <w:p>
            <w:pPr>
              <w:spacing w:before="20" w:after="20"/>
              <w:jc w:val="center"/>
              <w:rPr>
                <w:sz w:val="18"/>
                <w:szCs w:val="18"/>
              </w:rPr>
            </w:pPr>
          </w:p>
        </w:tc>
        <w:tc>
          <w:tcPr>
            <w:tcW w:w="1080" w:type="dxa"/>
            <w:vAlign w:val="center"/>
          </w:tcPr>
          <w:p>
            <w:pPr>
              <w:spacing w:before="20" w:after="20"/>
              <w:jc w:val="center"/>
              <w:rPr>
                <w:sz w:val="18"/>
                <w:szCs w:val="18"/>
              </w:rPr>
            </w:pPr>
            <w:r>
              <w:rPr>
                <w:sz w:val="18"/>
                <w:szCs w:val="18"/>
              </w:rPr>
              <w:t>职称</w:t>
            </w:r>
          </w:p>
        </w:tc>
        <w:tc>
          <w:tcPr>
            <w:tcW w:w="1942" w:type="dxa"/>
            <w:gridSpan w:val="2"/>
            <w:vAlign w:val="center"/>
          </w:tcPr>
          <w:p>
            <w:pPr>
              <w:spacing w:before="20" w:after="20"/>
              <w:jc w:val="center"/>
              <w:rPr>
                <w:sz w:val="18"/>
                <w:szCs w:val="18"/>
              </w:rPr>
            </w:pPr>
          </w:p>
        </w:tc>
        <w:tc>
          <w:tcPr>
            <w:tcW w:w="1118" w:type="dxa"/>
            <w:gridSpan w:val="3"/>
            <w:vAlign w:val="center"/>
          </w:tcPr>
          <w:p>
            <w:pPr>
              <w:spacing w:before="20" w:after="20"/>
              <w:jc w:val="center"/>
              <w:rPr>
                <w:sz w:val="18"/>
                <w:szCs w:val="18"/>
              </w:rPr>
            </w:pPr>
            <w:r>
              <w:rPr>
                <w:sz w:val="18"/>
                <w:szCs w:val="18"/>
              </w:rPr>
              <w:t>学历</w:t>
            </w:r>
          </w:p>
        </w:tc>
        <w:tc>
          <w:tcPr>
            <w:tcW w:w="1551" w:type="dxa"/>
            <w:gridSpan w:val="2"/>
            <w:vAlign w:val="center"/>
          </w:tcPr>
          <w:p>
            <w:pPr>
              <w:spacing w:before="20" w:after="2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9" w:type="dxa"/>
            <w:gridSpan w:val="3"/>
            <w:vAlign w:val="center"/>
          </w:tcPr>
          <w:p>
            <w:pPr>
              <w:spacing w:before="20" w:after="20"/>
              <w:jc w:val="center"/>
              <w:rPr>
                <w:sz w:val="18"/>
                <w:szCs w:val="18"/>
              </w:rPr>
            </w:pPr>
            <w:r>
              <w:rPr>
                <w:sz w:val="18"/>
                <w:szCs w:val="18"/>
              </w:rPr>
              <w:t>参加工作时间</w:t>
            </w:r>
          </w:p>
        </w:tc>
        <w:tc>
          <w:tcPr>
            <w:tcW w:w="2160" w:type="dxa"/>
            <w:gridSpan w:val="2"/>
            <w:vAlign w:val="center"/>
          </w:tcPr>
          <w:p>
            <w:pPr>
              <w:spacing w:before="20" w:after="20"/>
              <w:jc w:val="center"/>
              <w:rPr>
                <w:sz w:val="18"/>
                <w:szCs w:val="18"/>
              </w:rPr>
            </w:pPr>
          </w:p>
        </w:tc>
        <w:tc>
          <w:tcPr>
            <w:tcW w:w="2880" w:type="dxa"/>
            <w:gridSpan w:val="4"/>
            <w:vAlign w:val="center"/>
          </w:tcPr>
          <w:p>
            <w:pPr>
              <w:spacing w:before="20" w:after="20"/>
              <w:jc w:val="center"/>
              <w:rPr>
                <w:sz w:val="18"/>
                <w:szCs w:val="18"/>
              </w:rPr>
            </w:pPr>
            <w:r>
              <w:rPr>
                <w:sz w:val="18"/>
                <w:szCs w:val="18"/>
              </w:rPr>
              <w:t>从事项目负责人年限</w:t>
            </w:r>
          </w:p>
        </w:tc>
        <w:tc>
          <w:tcPr>
            <w:tcW w:w="1731" w:type="dxa"/>
            <w:gridSpan w:val="3"/>
            <w:vAlign w:val="center"/>
          </w:tcPr>
          <w:p>
            <w:pPr>
              <w:spacing w:before="20" w:after="2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9" w:type="dxa"/>
            <w:gridSpan w:val="4"/>
            <w:vAlign w:val="center"/>
          </w:tcPr>
          <w:p>
            <w:pPr>
              <w:spacing w:before="20" w:after="20"/>
              <w:jc w:val="center"/>
              <w:rPr>
                <w:sz w:val="18"/>
                <w:szCs w:val="18"/>
              </w:rPr>
            </w:pPr>
            <w:r>
              <w:rPr>
                <w:sz w:val="18"/>
                <w:szCs w:val="18"/>
              </w:rPr>
              <w:t>资格证书编号</w:t>
            </w:r>
          </w:p>
        </w:tc>
        <w:tc>
          <w:tcPr>
            <w:tcW w:w="5691" w:type="dxa"/>
            <w:gridSpan w:val="8"/>
            <w:vAlign w:val="center"/>
          </w:tcPr>
          <w:p>
            <w:pPr>
              <w:spacing w:before="20" w:after="2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0" w:type="dxa"/>
            <w:gridSpan w:val="12"/>
            <w:vAlign w:val="center"/>
          </w:tcPr>
          <w:p>
            <w:pPr>
              <w:spacing w:before="20" w:after="20"/>
              <w:jc w:val="center"/>
              <w:rPr>
                <w:sz w:val="18"/>
                <w:szCs w:val="18"/>
              </w:rPr>
            </w:pPr>
            <w:r>
              <w:rPr>
                <w:sz w:val="18"/>
                <w:szCs w:val="18"/>
              </w:rPr>
              <w:t>在建和已完成项目情况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0" w:type="dxa"/>
            <w:gridSpan w:val="2"/>
            <w:vAlign w:val="center"/>
          </w:tcPr>
          <w:p>
            <w:pPr>
              <w:spacing w:before="20" w:after="20"/>
              <w:jc w:val="center"/>
              <w:rPr>
                <w:sz w:val="18"/>
                <w:szCs w:val="18"/>
              </w:rPr>
            </w:pPr>
            <w:r>
              <w:rPr>
                <w:sz w:val="18"/>
                <w:szCs w:val="18"/>
              </w:rPr>
              <w:t>单位</w:t>
            </w:r>
          </w:p>
        </w:tc>
        <w:tc>
          <w:tcPr>
            <w:tcW w:w="1799" w:type="dxa"/>
            <w:gridSpan w:val="2"/>
            <w:vAlign w:val="center"/>
          </w:tcPr>
          <w:p>
            <w:pPr>
              <w:spacing w:before="20" w:after="20"/>
              <w:jc w:val="center"/>
              <w:rPr>
                <w:sz w:val="18"/>
                <w:szCs w:val="18"/>
              </w:rPr>
            </w:pPr>
            <w:r>
              <w:rPr>
                <w:sz w:val="18"/>
                <w:szCs w:val="18"/>
              </w:rPr>
              <w:t>项目名称</w:t>
            </w:r>
          </w:p>
        </w:tc>
        <w:tc>
          <w:tcPr>
            <w:tcW w:w="1232" w:type="dxa"/>
            <w:gridSpan w:val="2"/>
            <w:vAlign w:val="center"/>
          </w:tcPr>
          <w:p>
            <w:pPr>
              <w:spacing w:before="20" w:after="20"/>
              <w:jc w:val="center"/>
              <w:rPr>
                <w:sz w:val="18"/>
                <w:szCs w:val="18"/>
              </w:rPr>
            </w:pPr>
            <w:r>
              <w:rPr>
                <w:sz w:val="18"/>
                <w:szCs w:val="18"/>
              </w:rPr>
              <w:t>规模/级别</w:t>
            </w:r>
          </w:p>
        </w:tc>
        <w:tc>
          <w:tcPr>
            <w:tcW w:w="1800" w:type="dxa"/>
            <w:gridSpan w:val="2"/>
            <w:vAlign w:val="center"/>
          </w:tcPr>
          <w:p>
            <w:pPr>
              <w:spacing w:before="20" w:after="20"/>
              <w:jc w:val="center"/>
              <w:rPr>
                <w:sz w:val="18"/>
                <w:szCs w:val="18"/>
              </w:rPr>
            </w:pPr>
            <w:r>
              <w:rPr>
                <w:sz w:val="18"/>
                <w:szCs w:val="18"/>
              </w:rPr>
              <w:t>项目开始和完成期</w:t>
            </w:r>
          </w:p>
        </w:tc>
        <w:tc>
          <w:tcPr>
            <w:tcW w:w="1371" w:type="dxa"/>
            <w:gridSpan w:val="3"/>
            <w:vAlign w:val="center"/>
          </w:tcPr>
          <w:p>
            <w:pPr>
              <w:spacing w:before="20" w:after="20"/>
              <w:jc w:val="center"/>
              <w:rPr>
                <w:sz w:val="18"/>
                <w:szCs w:val="18"/>
              </w:rPr>
            </w:pPr>
            <w:r>
              <w:rPr>
                <w:sz w:val="18"/>
                <w:szCs w:val="18"/>
              </w:rPr>
              <w:t>状态（在建或已完）</w:t>
            </w:r>
          </w:p>
        </w:tc>
        <w:tc>
          <w:tcPr>
            <w:tcW w:w="1288" w:type="dxa"/>
            <w:vAlign w:val="center"/>
          </w:tcPr>
          <w:p>
            <w:pPr>
              <w:spacing w:before="20" w:after="20"/>
              <w:jc w:val="center"/>
              <w:rPr>
                <w:sz w:val="18"/>
                <w:szCs w:val="18"/>
              </w:rPr>
            </w:pPr>
            <w:r>
              <w:rPr>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0" w:type="dxa"/>
            <w:gridSpan w:val="2"/>
            <w:vAlign w:val="center"/>
          </w:tcPr>
          <w:p>
            <w:pPr>
              <w:spacing w:before="20" w:after="20"/>
              <w:jc w:val="center"/>
              <w:rPr>
                <w:sz w:val="18"/>
                <w:szCs w:val="18"/>
              </w:rPr>
            </w:pPr>
          </w:p>
        </w:tc>
        <w:tc>
          <w:tcPr>
            <w:tcW w:w="1799" w:type="dxa"/>
            <w:gridSpan w:val="2"/>
            <w:vAlign w:val="center"/>
          </w:tcPr>
          <w:p>
            <w:pPr>
              <w:spacing w:before="20" w:after="20"/>
              <w:jc w:val="center"/>
              <w:rPr>
                <w:sz w:val="18"/>
                <w:szCs w:val="18"/>
              </w:rPr>
            </w:pPr>
          </w:p>
        </w:tc>
        <w:tc>
          <w:tcPr>
            <w:tcW w:w="1232" w:type="dxa"/>
            <w:gridSpan w:val="2"/>
            <w:vAlign w:val="center"/>
          </w:tcPr>
          <w:p>
            <w:pPr>
              <w:spacing w:before="20" w:after="20"/>
              <w:jc w:val="center"/>
              <w:rPr>
                <w:sz w:val="18"/>
                <w:szCs w:val="18"/>
              </w:rPr>
            </w:pPr>
          </w:p>
        </w:tc>
        <w:tc>
          <w:tcPr>
            <w:tcW w:w="1800" w:type="dxa"/>
            <w:gridSpan w:val="2"/>
            <w:vAlign w:val="center"/>
          </w:tcPr>
          <w:p>
            <w:pPr>
              <w:spacing w:before="20" w:after="20"/>
              <w:jc w:val="center"/>
              <w:rPr>
                <w:sz w:val="18"/>
                <w:szCs w:val="18"/>
              </w:rPr>
            </w:pPr>
          </w:p>
        </w:tc>
        <w:tc>
          <w:tcPr>
            <w:tcW w:w="1371" w:type="dxa"/>
            <w:gridSpan w:val="3"/>
            <w:vAlign w:val="center"/>
          </w:tcPr>
          <w:p>
            <w:pPr>
              <w:spacing w:before="20" w:after="20"/>
              <w:jc w:val="center"/>
              <w:rPr>
                <w:sz w:val="18"/>
                <w:szCs w:val="18"/>
              </w:rPr>
            </w:pPr>
          </w:p>
        </w:tc>
        <w:tc>
          <w:tcPr>
            <w:tcW w:w="1288" w:type="dxa"/>
            <w:vAlign w:val="center"/>
          </w:tcPr>
          <w:p>
            <w:pPr>
              <w:spacing w:before="20" w:after="20"/>
              <w:jc w:val="center"/>
              <w:rPr>
                <w:sz w:val="18"/>
                <w:szCs w:val="18"/>
              </w:rPr>
            </w:pPr>
          </w:p>
        </w:tc>
      </w:tr>
    </w:tbl>
    <w:p>
      <w:pPr>
        <w:spacing w:after="60"/>
        <w:jc w:val="center"/>
        <w:rPr>
          <w:rFonts w:eastAsia="黑体"/>
          <w:bCs/>
          <w:sz w:val="24"/>
        </w:rPr>
      </w:pPr>
    </w:p>
    <w:p>
      <w:pPr>
        <w:spacing w:after="60"/>
        <w:jc w:val="center"/>
        <w:rPr>
          <w:rFonts w:eastAsia="黑体"/>
          <w:bCs/>
          <w:sz w:val="24"/>
        </w:rPr>
      </w:pPr>
      <w:r>
        <w:rPr>
          <w:rFonts w:eastAsia="黑体"/>
          <w:bCs/>
          <w:sz w:val="24"/>
        </w:rPr>
        <w:t>表4  项目管理班子配备情况辅助说明资料</w:t>
      </w:r>
    </w:p>
    <w:tbl>
      <w:tblPr>
        <w:tblStyle w:val="24"/>
        <w:tblW w:w="936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9360" w:type="dxa"/>
          </w:tcPr>
          <w:p>
            <w:pPr>
              <w:spacing w:line="360" w:lineRule="auto"/>
              <w:rPr>
                <w:b/>
                <w:bCs/>
              </w:rPr>
            </w:pPr>
          </w:p>
        </w:tc>
      </w:tr>
    </w:tbl>
    <w:p>
      <w:pPr>
        <w:rPr>
          <w:rFonts w:eastAsia="楷体_GB2312"/>
          <w:b/>
          <w:bCs/>
        </w:rPr>
      </w:pPr>
      <w:r>
        <w:rPr>
          <w:b/>
          <w:bCs/>
        </w:rPr>
        <w:t>注：</w:t>
      </w:r>
      <w:r>
        <w:rPr>
          <w:bCs/>
        </w:rPr>
        <w:t>辅助说明资料主要包括管理班子机构设置、职责分工、有关复印证明资料以及投标人认为有必要提供的资料，辅助说明资料格式不做统一规定，由投标人自行设计</w:t>
      </w:r>
      <w:r>
        <w:rPr>
          <w:rFonts w:eastAsia="楷体_GB2312"/>
          <w:bCs/>
        </w:rPr>
        <w:t>。</w:t>
      </w:r>
    </w:p>
    <w:p>
      <w:pPr>
        <w:spacing w:line="360" w:lineRule="auto"/>
        <w:ind w:firstLine="316" w:firstLineChars="150"/>
        <w:rPr>
          <w:b/>
          <w:bCs/>
          <w:szCs w:val="21"/>
        </w:rPr>
      </w:pPr>
      <w:r>
        <w:rPr>
          <w:b/>
          <w:bCs/>
          <w:szCs w:val="21"/>
        </w:rPr>
        <w:t>附上证书复印件</w:t>
      </w:r>
    </w:p>
    <w:p/>
    <w:p/>
    <w:p>
      <w:pPr>
        <w:pStyle w:val="3"/>
        <w:spacing w:before="120" w:after="120"/>
        <w:jc w:val="center"/>
      </w:pPr>
      <w:r>
        <w:t>八、项目实施方案</w:t>
      </w:r>
    </w:p>
    <w:p>
      <w:pPr>
        <w:rPr>
          <w:bCs/>
          <w:szCs w:val="21"/>
        </w:rPr>
      </w:pPr>
      <w:r>
        <w:rPr>
          <w:bCs/>
          <w:szCs w:val="21"/>
        </w:rPr>
        <w:t>主要内容应包括（可根据项目实际情况适当调整内容）</w:t>
      </w:r>
    </w:p>
    <w:p>
      <w:pPr>
        <w:rPr>
          <w:bCs/>
          <w:szCs w:val="21"/>
        </w:rPr>
      </w:pPr>
      <w:r>
        <w:rPr>
          <w:bCs/>
          <w:szCs w:val="21"/>
        </w:rPr>
        <w:t>1.项目策划；</w:t>
      </w:r>
    </w:p>
    <w:p>
      <w:pPr>
        <w:rPr>
          <w:bCs/>
          <w:szCs w:val="21"/>
        </w:rPr>
      </w:pPr>
      <w:r>
        <w:rPr>
          <w:bCs/>
          <w:szCs w:val="21"/>
        </w:rPr>
        <w:t>2. 项目所采用开发技术；</w:t>
      </w:r>
    </w:p>
    <w:p>
      <w:pPr>
        <w:rPr>
          <w:bCs/>
          <w:szCs w:val="21"/>
        </w:rPr>
      </w:pPr>
      <w:r>
        <w:rPr>
          <w:bCs/>
          <w:szCs w:val="21"/>
        </w:rPr>
        <w:t xml:space="preserve">3. </w:t>
      </w:r>
      <w:r>
        <w:rPr>
          <w:rFonts w:hint="eastAsia"/>
        </w:rPr>
        <w:t>进度计划；</w:t>
      </w:r>
    </w:p>
    <w:p>
      <w:pPr>
        <w:rPr>
          <w:bCs/>
          <w:szCs w:val="21"/>
        </w:rPr>
      </w:pPr>
      <w:r>
        <w:rPr>
          <w:bCs/>
          <w:szCs w:val="21"/>
        </w:rPr>
        <w:t xml:space="preserve">4. </w:t>
      </w:r>
      <w:r>
        <w:rPr>
          <w:rFonts w:hint="eastAsia"/>
        </w:rPr>
        <w:t>开发流程</w:t>
      </w:r>
      <w:r>
        <w:rPr>
          <w:bCs/>
          <w:szCs w:val="21"/>
        </w:rPr>
        <w:t>；</w:t>
      </w:r>
    </w:p>
    <w:p>
      <w:pPr>
        <w:rPr>
          <w:bCs/>
          <w:szCs w:val="21"/>
        </w:rPr>
      </w:pPr>
      <w:r>
        <w:rPr>
          <w:bCs/>
          <w:szCs w:val="21"/>
        </w:rPr>
        <w:t xml:space="preserve">5. </w:t>
      </w:r>
      <w:r>
        <w:rPr>
          <w:rFonts w:hint="eastAsia"/>
        </w:rPr>
        <w:t>项目管理系统应用</w:t>
      </w:r>
      <w:r>
        <w:rPr>
          <w:bCs/>
          <w:szCs w:val="21"/>
        </w:rPr>
        <w:t>；</w:t>
      </w:r>
    </w:p>
    <w:p>
      <w:pPr>
        <w:rPr>
          <w:bCs/>
          <w:szCs w:val="21"/>
        </w:rPr>
      </w:pPr>
      <w:r>
        <w:rPr>
          <w:bCs/>
          <w:szCs w:val="21"/>
        </w:rPr>
        <w:t>6. 其它相关配套措施。</w:t>
      </w:r>
    </w:p>
    <w:p>
      <w:pPr>
        <w:rPr>
          <w:bCs/>
          <w:szCs w:val="21"/>
        </w:rPr>
      </w:pPr>
    </w:p>
    <w:p>
      <w:pPr>
        <w:pStyle w:val="3"/>
        <w:spacing w:before="120" w:after="120"/>
        <w:jc w:val="center"/>
      </w:pPr>
      <w:r>
        <w:t>九、服务条款</w:t>
      </w:r>
    </w:p>
    <w:p>
      <w:pPr>
        <w:rPr>
          <w:bCs/>
          <w:szCs w:val="21"/>
        </w:rPr>
      </w:pPr>
      <w:r>
        <w:rPr>
          <w:bCs/>
          <w:szCs w:val="21"/>
        </w:rPr>
        <w:t>主要内容应包括(根据项目实际情况适当调整内容)：</w:t>
      </w:r>
    </w:p>
    <w:p>
      <w:pPr>
        <w:rPr>
          <w:bCs/>
          <w:szCs w:val="21"/>
        </w:rPr>
      </w:pPr>
      <w:r>
        <w:rPr>
          <w:bCs/>
          <w:szCs w:val="21"/>
        </w:rPr>
        <w:t>1．优质服务项目</w:t>
      </w:r>
    </w:p>
    <w:p>
      <w:pPr>
        <w:rPr>
          <w:bCs/>
          <w:szCs w:val="21"/>
        </w:rPr>
      </w:pPr>
      <w:r>
        <w:rPr>
          <w:bCs/>
          <w:szCs w:val="21"/>
        </w:rPr>
        <w:t>2．服务机构介绍</w:t>
      </w:r>
    </w:p>
    <w:p>
      <w:pPr>
        <w:rPr>
          <w:bCs/>
          <w:szCs w:val="21"/>
        </w:rPr>
      </w:pPr>
      <w:r>
        <w:rPr>
          <w:bCs/>
          <w:szCs w:val="21"/>
        </w:rPr>
        <w:t>4．非免费服务收费标准</w:t>
      </w:r>
    </w:p>
    <w:p>
      <w:pPr>
        <w:rPr>
          <w:bCs/>
          <w:szCs w:val="21"/>
        </w:rPr>
      </w:pPr>
      <w:r>
        <w:rPr>
          <w:bCs/>
          <w:szCs w:val="21"/>
        </w:rPr>
        <w:t>5．质量保证及违约承诺（在履约期间如出现违约情况时所承担的责任和义务）；</w:t>
      </w:r>
    </w:p>
    <w:p>
      <w:pPr>
        <w:rPr>
          <w:bCs/>
          <w:szCs w:val="21"/>
        </w:rPr>
      </w:pPr>
      <w:r>
        <w:rPr>
          <w:bCs/>
          <w:szCs w:val="21"/>
        </w:rPr>
        <w:t>6．培训措施及相关服务承诺。</w:t>
      </w:r>
    </w:p>
    <w:p>
      <w:pPr>
        <w:pStyle w:val="3"/>
        <w:spacing w:before="120" w:after="120"/>
        <w:jc w:val="center"/>
      </w:pPr>
      <w:r>
        <w:t>十、商务条款偏离表</w:t>
      </w:r>
    </w:p>
    <w:p>
      <w:pPr>
        <w:rPr>
          <w:bCs/>
          <w:szCs w:val="21"/>
        </w:rPr>
      </w:pPr>
      <w:r>
        <w:rPr>
          <w:bCs/>
          <w:szCs w:val="21"/>
        </w:rPr>
        <w:t>投标人名称：项目编号：</w:t>
      </w:r>
    </w:p>
    <w:tbl>
      <w:tblPr>
        <w:tblStyle w:val="24"/>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1971"/>
        <w:gridCol w:w="1971"/>
        <w:gridCol w:w="1971"/>
        <w:gridCol w:w="1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rPr>
                <w:bCs/>
                <w:szCs w:val="21"/>
              </w:rPr>
            </w:pPr>
            <w:r>
              <w:rPr>
                <w:bCs/>
                <w:szCs w:val="21"/>
              </w:rPr>
              <w:t>序号</w:t>
            </w:r>
          </w:p>
        </w:tc>
        <w:tc>
          <w:tcPr>
            <w:tcW w:w="1971" w:type="dxa"/>
          </w:tcPr>
          <w:p>
            <w:pPr>
              <w:rPr>
                <w:bCs/>
                <w:szCs w:val="21"/>
              </w:rPr>
            </w:pPr>
            <w:r>
              <w:rPr>
                <w:bCs/>
                <w:szCs w:val="21"/>
              </w:rPr>
              <w:t>招标文件商务条款</w:t>
            </w:r>
          </w:p>
        </w:tc>
        <w:tc>
          <w:tcPr>
            <w:tcW w:w="1971" w:type="dxa"/>
          </w:tcPr>
          <w:p>
            <w:pPr>
              <w:rPr>
                <w:bCs/>
                <w:szCs w:val="21"/>
              </w:rPr>
            </w:pPr>
            <w:r>
              <w:rPr>
                <w:bCs/>
                <w:szCs w:val="21"/>
              </w:rPr>
              <w:t>投标文件商务条款</w:t>
            </w:r>
          </w:p>
        </w:tc>
        <w:tc>
          <w:tcPr>
            <w:tcW w:w="1971" w:type="dxa"/>
          </w:tcPr>
          <w:p>
            <w:pPr>
              <w:rPr>
                <w:bCs/>
                <w:szCs w:val="21"/>
              </w:rPr>
            </w:pPr>
            <w:r>
              <w:rPr>
                <w:bCs/>
                <w:szCs w:val="21"/>
              </w:rPr>
              <w:t>偏离情况</w:t>
            </w:r>
          </w:p>
        </w:tc>
        <w:tc>
          <w:tcPr>
            <w:tcW w:w="1971" w:type="dxa"/>
          </w:tcPr>
          <w:p>
            <w:pPr>
              <w:rPr>
                <w:bCs/>
                <w:szCs w:val="21"/>
              </w:rPr>
            </w:pPr>
            <w:r>
              <w:rPr>
                <w:bCs/>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rPr>
                <w:bCs/>
                <w:szCs w:val="21"/>
              </w:rPr>
            </w:pPr>
          </w:p>
        </w:tc>
        <w:tc>
          <w:tcPr>
            <w:tcW w:w="1971" w:type="dxa"/>
          </w:tcPr>
          <w:p>
            <w:pPr>
              <w:rPr>
                <w:bCs/>
                <w:szCs w:val="21"/>
              </w:rPr>
            </w:pPr>
          </w:p>
        </w:tc>
        <w:tc>
          <w:tcPr>
            <w:tcW w:w="1971" w:type="dxa"/>
          </w:tcPr>
          <w:p>
            <w:pPr>
              <w:rPr>
                <w:bCs/>
                <w:szCs w:val="21"/>
              </w:rPr>
            </w:pPr>
          </w:p>
        </w:tc>
        <w:tc>
          <w:tcPr>
            <w:tcW w:w="1971" w:type="dxa"/>
          </w:tcPr>
          <w:p>
            <w:pPr>
              <w:rPr>
                <w:bCs/>
                <w:szCs w:val="21"/>
              </w:rPr>
            </w:pPr>
          </w:p>
        </w:tc>
        <w:tc>
          <w:tcPr>
            <w:tcW w:w="1971" w:type="dxa"/>
          </w:tcPr>
          <w:p>
            <w:pPr>
              <w:rPr>
                <w:bCs/>
                <w:szCs w:val="21"/>
              </w:rPr>
            </w:pPr>
          </w:p>
        </w:tc>
      </w:tr>
    </w:tbl>
    <w:p>
      <w:pPr>
        <w:pStyle w:val="3"/>
        <w:spacing w:before="120" w:after="120"/>
        <w:jc w:val="center"/>
      </w:pPr>
      <w:r>
        <w:t>十一、技术规格偏离表</w:t>
      </w:r>
    </w:p>
    <w:p>
      <w:pPr>
        <w:rPr>
          <w:bCs/>
          <w:szCs w:val="21"/>
        </w:rPr>
      </w:pPr>
      <w:r>
        <w:rPr>
          <w:bCs/>
          <w:szCs w:val="21"/>
        </w:rPr>
        <w:t>投标人名称：项目编号：</w:t>
      </w:r>
    </w:p>
    <w:tbl>
      <w:tblPr>
        <w:tblStyle w:val="24"/>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2"/>
        <w:gridCol w:w="1642"/>
        <w:gridCol w:w="1642"/>
        <w:gridCol w:w="1642"/>
        <w:gridCol w:w="1643"/>
        <w:gridCol w:w="1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tcPr>
          <w:p>
            <w:pPr>
              <w:rPr>
                <w:bCs/>
                <w:szCs w:val="21"/>
              </w:rPr>
            </w:pPr>
            <w:r>
              <w:rPr>
                <w:bCs/>
                <w:szCs w:val="21"/>
              </w:rPr>
              <w:t>序号</w:t>
            </w:r>
          </w:p>
        </w:tc>
        <w:tc>
          <w:tcPr>
            <w:tcW w:w="1642" w:type="dxa"/>
          </w:tcPr>
          <w:p>
            <w:pPr>
              <w:rPr>
                <w:bCs/>
                <w:szCs w:val="21"/>
              </w:rPr>
            </w:pPr>
            <w:r>
              <w:rPr>
                <w:bCs/>
                <w:szCs w:val="21"/>
              </w:rPr>
              <w:t>服务名称</w:t>
            </w:r>
          </w:p>
        </w:tc>
        <w:tc>
          <w:tcPr>
            <w:tcW w:w="1642" w:type="dxa"/>
          </w:tcPr>
          <w:p>
            <w:pPr>
              <w:rPr>
                <w:bCs/>
                <w:szCs w:val="21"/>
              </w:rPr>
            </w:pPr>
            <w:r>
              <w:rPr>
                <w:bCs/>
                <w:szCs w:val="21"/>
              </w:rPr>
              <w:t>招标要求</w:t>
            </w:r>
          </w:p>
        </w:tc>
        <w:tc>
          <w:tcPr>
            <w:tcW w:w="1642" w:type="dxa"/>
          </w:tcPr>
          <w:p>
            <w:pPr>
              <w:rPr>
                <w:bCs/>
                <w:szCs w:val="21"/>
              </w:rPr>
            </w:pPr>
            <w:r>
              <w:rPr>
                <w:bCs/>
                <w:szCs w:val="21"/>
              </w:rPr>
              <w:t>投标要求</w:t>
            </w:r>
          </w:p>
        </w:tc>
        <w:tc>
          <w:tcPr>
            <w:tcW w:w="1643" w:type="dxa"/>
          </w:tcPr>
          <w:p>
            <w:pPr>
              <w:rPr>
                <w:bCs/>
                <w:szCs w:val="21"/>
              </w:rPr>
            </w:pPr>
            <w:r>
              <w:rPr>
                <w:bCs/>
                <w:szCs w:val="21"/>
              </w:rPr>
              <w:t>偏离情况</w:t>
            </w:r>
          </w:p>
        </w:tc>
        <w:tc>
          <w:tcPr>
            <w:tcW w:w="1643" w:type="dxa"/>
          </w:tcPr>
          <w:p>
            <w:pPr>
              <w:rPr>
                <w:bCs/>
                <w:szCs w:val="21"/>
              </w:rPr>
            </w:pPr>
            <w:r>
              <w:rPr>
                <w:bCs/>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tcPr>
          <w:p>
            <w:pPr>
              <w:rPr>
                <w:bCs/>
                <w:szCs w:val="21"/>
              </w:rPr>
            </w:pPr>
          </w:p>
        </w:tc>
        <w:tc>
          <w:tcPr>
            <w:tcW w:w="1642" w:type="dxa"/>
          </w:tcPr>
          <w:p>
            <w:pPr>
              <w:rPr>
                <w:bCs/>
                <w:szCs w:val="21"/>
              </w:rPr>
            </w:pPr>
          </w:p>
        </w:tc>
        <w:tc>
          <w:tcPr>
            <w:tcW w:w="1642" w:type="dxa"/>
          </w:tcPr>
          <w:p>
            <w:pPr>
              <w:rPr>
                <w:bCs/>
                <w:szCs w:val="21"/>
              </w:rPr>
            </w:pPr>
          </w:p>
        </w:tc>
        <w:tc>
          <w:tcPr>
            <w:tcW w:w="1642" w:type="dxa"/>
          </w:tcPr>
          <w:p>
            <w:pPr>
              <w:rPr>
                <w:bCs/>
                <w:szCs w:val="21"/>
              </w:rPr>
            </w:pPr>
          </w:p>
        </w:tc>
        <w:tc>
          <w:tcPr>
            <w:tcW w:w="1643" w:type="dxa"/>
          </w:tcPr>
          <w:p>
            <w:pPr>
              <w:rPr>
                <w:bCs/>
                <w:szCs w:val="21"/>
              </w:rPr>
            </w:pPr>
          </w:p>
        </w:tc>
        <w:tc>
          <w:tcPr>
            <w:tcW w:w="1643" w:type="dxa"/>
          </w:tcPr>
          <w:p>
            <w:pPr>
              <w:rPr>
                <w:bCs/>
                <w:szCs w:val="21"/>
              </w:rPr>
            </w:pPr>
          </w:p>
        </w:tc>
      </w:tr>
    </w:tbl>
    <w:p>
      <w:pPr>
        <w:autoSpaceDE w:val="0"/>
        <w:autoSpaceDN w:val="0"/>
        <w:adjustRightInd w:val="0"/>
        <w:jc w:val="left"/>
        <w:rPr>
          <w:rFonts w:ascii="宋体"/>
          <w:kern w:val="0"/>
          <w:szCs w:val="21"/>
        </w:rPr>
      </w:pPr>
      <w:r>
        <w:rPr>
          <w:rFonts w:ascii="宋体"/>
          <w:kern w:val="0"/>
          <w:szCs w:val="21"/>
        </w:rPr>
        <w:t xml:space="preserve">说明： </w:t>
      </w:r>
    </w:p>
    <w:p>
      <w:pPr>
        <w:adjustRightInd w:val="0"/>
        <w:snapToGrid w:val="0"/>
        <w:rPr>
          <w:bCs/>
          <w:szCs w:val="21"/>
        </w:rPr>
      </w:pPr>
      <w:r>
        <w:rPr>
          <w:bCs/>
          <w:szCs w:val="21"/>
        </w:rPr>
        <w:t>投标人必须对应招标文件的第</w:t>
      </w:r>
      <w:r>
        <w:rPr>
          <w:rFonts w:hint="eastAsia"/>
          <w:bCs/>
          <w:szCs w:val="21"/>
        </w:rPr>
        <w:t>二</w:t>
      </w:r>
      <w:r>
        <w:rPr>
          <w:bCs/>
          <w:szCs w:val="21"/>
        </w:rPr>
        <w:t>部分</w:t>
      </w:r>
      <w:r>
        <w:rPr>
          <w:rFonts w:hint="eastAsia"/>
          <w:bCs/>
          <w:szCs w:val="21"/>
        </w:rPr>
        <w:t>“</w:t>
      </w:r>
      <w:r>
        <w:rPr>
          <w:bCs/>
          <w:szCs w:val="21"/>
        </w:rPr>
        <w:t>用户需求书</w:t>
      </w:r>
      <w:r>
        <w:rPr>
          <w:rFonts w:hint="eastAsia"/>
          <w:bCs/>
          <w:szCs w:val="21"/>
        </w:rPr>
        <w:t>”</w:t>
      </w:r>
      <w:r>
        <w:rPr>
          <w:bCs/>
          <w:szCs w:val="21"/>
        </w:rPr>
        <w:t>的技术/</w:t>
      </w:r>
      <w:r>
        <w:rPr>
          <w:rFonts w:hint="eastAsia"/>
          <w:bCs/>
          <w:szCs w:val="21"/>
        </w:rPr>
        <w:t>商务</w:t>
      </w:r>
      <w:r>
        <w:rPr>
          <w:bCs/>
          <w:szCs w:val="21"/>
        </w:rPr>
        <w:t xml:space="preserve">要求内容逐条响应。无偏离描述内容的视为投标人完全接受招标要求。在偏离简述栏中必须标明技术及配置的实际响应情况 </w:t>
      </w:r>
    </w:p>
    <w:p>
      <w:pPr>
        <w:adjustRightInd w:val="0"/>
        <w:snapToGrid w:val="0"/>
        <w:rPr>
          <w:bCs/>
          <w:szCs w:val="21"/>
        </w:rPr>
      </w:pPr>
      <w:r>
        <w:rPr>
          <w:rFonts w:hint="eastAsia"/>
          <w:bCs/>
          <w:szCs w:val="21"/>
        </w:rPr>
        <w:t>①</w:t>
      </w:r>
      <w:r>
        <w:rPr>
          <w:bCs/>
          <w:szCs w:val="21"/>
        </w:rPr>
        <w:t xml:space="preserve"> 投标响应的实际情况全部符合招标技术规格、要求的，偏离简述中才能填写“完全符合”； </w:t>
      </w:r>
    </w:p>
    <w:p>
      <w:pPr>
        <w:adjustRightInd w:val="0"/>
        <w:snapToGrid w:val="0"/>
        <w:rPr>
          <w:bCs/>
          <w:szCs w:val="21"/>
        </w:rPr>
      </w:pPr>
      <w:r>
        <w:rPr>
          <w:rFonts w:hint="eastAsia"/>
          <w:bCs/>
          <w:szCs w:val="21"/>
        </w:rPr>
        <w:t>②</w:t>
      </w:r>
      <w:r>
        <w:rPr>
          <w:bCs/>
          <w:szCs w:val="21"/>
        </w:rPr>
        <w:t xml:space="preserve"> 投标响应的实际情况全部符合招标技术规格、要求的，并且其中有一个或以上指标优于招标文件要求的，偏离简述中可填写“正偏离”； </w:t>
      </w:r>
    </w:p>
    <w:p>
      <w:pPr>
        <w:adjustRightInd w:val="0"/>
        <w:snapToGrid w:val="0"/>
        <w:rPr>
          <w:bCs/>
          <w:szCs w:val="21"/>
        </w:rPr>
      </w:pPr>
      <w:r>
        <w:rPr>
          <w:rFonts w:hint="eastAsia"/>
          <w:bCs/>
          <w:szCs w:val="21"/>
        </w:rPr>
        <w:t>③</w:t>
      </w:r>
      <w:r>
        <w:rPr>
          <w:bCs/>
          <w:szCs w:val="21"/>
        </w:rPr>
        <w:t xml:space="preserve"> 投标响应的实际情况有任何一项不能达到招标规格要求的，偏离简述中必须填写“负偏离”。</w:t>
      </w:r>
    </w:p>
    <w:p>
      <w:pPr>
        <w:ind w:firstLine="420" w:firstLineChars="200"/>
        <w:rPr>
          <w:bCs/>
          <w:szCs w:val="21"/>
        </w:rPr>
      </w:pPr>
      <w:r>
        <w:rPr>
          <w:bCs/>
          <w:szCs w:val="21"/>
        </w:rPr>
        <w:br w:type="page"/>
      </w:r>
    </w:p>
    <w:bookmarkEnd w:id="223"/>
    <w:p>
      <w:pPr>
        <w:ind w:left="420" w:leftChars="200" w:firstLine="5565" w:firstLineChars="2650"/>
        <w:rPr>
          <w:bCs/>
          <w:szCs w:val="21"/>
        </w:rPr>
      </w:pPr>
    </w:p>
    <w:p>
      <w:pPr>
        <w:ind w:left="420" w:leftChars="200"/>
        <w:jc w:val="center"/>
        <w:rPr>
          <w:b/>
          <w:bCs/>
          <w:sz w:val="32"/>
          <w:szCs w:val="32"/>
        </w:rPr>
      </w:pPr>
      <w:r>
        <w:rPr>
          <w:rFonts w:hint="eastAsia"/>
          <w:b/>
          <w:bCs/>
          <w:sz w:val="32"/>
          <w:szCs w:val="32"/>
        </w:rPr>
        <w:t>十二、</w:t>
      </w:r>
      <w:r>
        <w:rPr>
          <w:b/>
          <w:bCs/>
          <w:sz w:val="32"/>
          <w:szCs w:val="32"/>
        </w:rPr>
        <w:t>诚信承诺函</w:t>
      </w:r>
    </w:p>
    <w:p>
      <w:pPr>
        <w:ind w:left="420" w:leftChars="200"/>
        <w:rPr>
          <w:sz w:val="24"/>
        </w:rPr>
      </w:pPr>
    </w:p>
    <w:p>
      <w:pPr>
        <w:ind w:left="420" w:leftChars="200"/>
        <w:rPr>
          <w:sz w:val="24"/>
        </w:rPr>
      </w:pPr>
      <w:r>
        <w:rPr>
          <w:sz w:val="24"/>
        </w:rPr>
        <w:t>致：</w:t>
      </w:r>
      <w:r>
        <w:rPr>
          <w:rFonts w:hint="eastAsia"/>
          <w:kern w:val="0"/>
          <w:sz w:val="24"/>
        </w:rPr>
        <w:t>哈尔滨工业大学（深圳）</w:t>
      </w:r>
    </w:p>
    <w:p>
      <w:pPr>
        <w:ind w:left="420" w:leftChars="200"/>
        <w:rPr>
          <w:sz w:val="24"/>
        </w:rPr>
      </w:pPr>
    </w:p>
    <w:p>
      <w:pPr>
        <w:ind w:left="420" w:leftChars="200" w:firstLine="540"/>
        <w:rPr>
          <w:sz w:val="24"/>
        </w:rPr>
      </w:pPr>
      <w:r>
        <w:rPr>
          <w:sz w:val="24"/>
        </w:rPr>
        <w:t>我公司承诺，在政府采购中无下列行为：</w:t>
      </w:r>
    </w:p>
    <w:p>
      <w:pPr>
        <w:ind w:left="420" w:leftChars="200" w:firstLine="540"/>
        <w:rPr>
          <w:sz w:val="24"/>
        </w:rPr>
      </w:pPr>
      <w:r>
        <w:rPr>
          <w:sz w:val="24"/>
        </w:rPr>
        <w:t>（一）被纪检监察部门立案调查，违法违规事实成立的；</w:t>
      </w:r>
    </w:p>
    <w:p>
      <w:pPr>
        <w:ind w:left="420" w:leftChars="200" w:firstLine="540"/>
        <w:rPr>
          <w:sz w:val="24"/>
        </w:rPr>
      </w:pPr>
      <w:r>
        <w:rPr>
          <w:sz w:val="24"/>
        </w:rPr>
        <w:t>（二）未按规定签订、履行采购合同，造成严重后果的；</w:t>
      </w:r>
    </w:p>
    <w:p>
      <w:pPr>
        <w:ind w:left="420" w:leftChars="200" w:firstLine="540"/>
        <w:rPr>
          <w:sz w:val="24"/>
        </w:rPr>
      </w:pPr>
      <w:r>
        <w:rPr>
          <w:sz w:val="24"/>
        </w:rPr>
        <w:t>（三）隐瞒真实情况，提供虚假资料的；</w:t>
      </w:r>
    </w:p>
    <w:p>
      <w:pPr>
        <w:ind w:left="420" w:leftChars="200" w:firstLine="540"/>
        <w:rPr>
          <w:sz w:val="24"/>
        </w:rPr>
      </w:pPr>
      <w:r>
        <w:rPr>
          <w:sz w:val="24"/>
        </w:rPr>
        <w:t>（四）以非法手段排斥其他供应商参与竞争的；</w:t>
      </w:r>
    </w:p>
    <w:p>
      <w:pPr>
        <w:ind w:left="420" w:leftChars="200" w:firstLine="540"/>
        <w:rPr>
          <w:sz w:val="24"/>
        </w:rPr>
      </w:pPr>
      <w:r>
        <w:rPr>
          <w:sz w:val="24"/>
        </w:rPr>
        <w:t>（五）与其他采购参加人串通投标的；</w:t>
      </w:r>
    </w:p>
    <w:p>
      <w:pPr>
        <w:ind w:left="420" w:leftChars="200" w:firstLine="540"/>
        <w:rPr>
          <w:sz w:val="24"/>
        </w:rPr>
      </w:pPr>
      <w:r>
        <w:rPr>
          <w:sz w:val="24"/>
        </w:rPr>
        <w:t>（六）在采购活动中应当回避而未回避的；</w:t>
      </w:r>
    </w:p>
    <w:p>
      <w:pPr>
        <w:ind w:left="420" w:leftChars="200" w:firstLine="540"/>
        <w:rPr>
          <w:sz w:val="24"/>
        </w:rPr>
      </w:pPr>
      <w:r>
        <w:rPr>
          <w:sz w:val="24"/>
        </w:rPr>
        <w:t>（七）恶意投诉的；</w:t>
      </w:r>
    </w:p>
    <w:p>
      <w:pPr>
        <w:ind w:left="420" w:leftChars="200" w:firstLine="540"/>
        <w:rPr>
          <w:sz w:val="24"/>
        </w:rPr>
      </w:pPr>
      <w:r>
        <w:rPr>
          <w:sz w:val="24"/>
        </w:rPr>
        <w:t>（八）向采购项目相关人行贿或者提供其他不当利益的；</w:t>
      </w:r>
    </w:p>
    <w:p>
      <w:pPr>
        <w:ind w:left="420" w:leftChars="200" w:firstLine="540"/>
        <w:rPr>
          <w:sz w:val="24"/>
        </w:rPr>
      </w:pPr>
      <w:r>
        <w:rPr>
          <w:sz w:val="24"/>
        </w:rPr>
        <w:t>（九）阻碍、抗拒主管部门监督检查的；</w:t>
      </w:r>
    </w:p>
    <w:p>
      <w:pPr>
        <w:ind w:left="420" w:leftChars="200" w:firstLine="540"/>
        <w:rPr>
          <w:sz w:val="24"/>
        </w:rPr>
      </w:pPr>
      <w:r>
        <w:rPr>
          <w:sz w:val="24"/>
        </w:rPr>
        <w:t>（十）履约检查不及格或评价为差的；</w:t>
      </w:r>
    </w:p>
    <w:p>
      <w:pPr>
        <w:ind w:left="420" w:leftChars="200" w:firstLine="540"/>
        <w:rPr>
          <w:sz w:val="24"/>
        </w:rPr>
      </w:pPr>
      <w:r>
        <w:rPr>
          <w:sz w:val="24"/>
        </w:rPr>
        <w:t>（十一）主管部门认为的其他情形。</w:t>
      </w:r>
    </w:p>
    <w:p>
      <w:pPr>
        <w:ind w:left="420" w:leftChars="200" w:firstLine="645"/>
        <w:rPr>
          <w:sz w:val="24"/>
        </w:rPr>
      </w:pPr>
    </w:p>
    <w:p>
      <w:pPr>
        <w:ind w:left="420" w:leftChars="200" w:firstLine="645"/>
        <w:rPr>
          <w:sz w:val="24"/>
        </w:rPr>
      </w:pPr>
    </w:p>
    <w:p>
      <w:pPr>
        <w:ind w:left="420" w:leftChars="200" w:firstLine="4960" w:firstLineChars="2067"/>
        <w:rPr>
          <w:sz w:val="24"/>
        </w:rPr>
      </w:pPr>
      <w:r>
        <w:rPr>
          <w:sz w:val="24"/>
        </w:rPr>
        <w:t>公司名称</w:t>
      </w:r>
      <w:r>
        <w:t>（</w:t>
      </w:r>
      <w:r>
        <w:rPr>
          <w:b/>
        </w:rPr>
        <w:t>加盖单位公章）</w:t>
      </w:r>
      <w:r>
        <w:rPr>
          <w:sz w:val="24"/>
        </w:rPr>
        <w:t>：</w:t>
      </w:r>
    </w:p>
    <w:p>
      <w:pPr>
        <w:ind w:left="420" w:leftChars="200" w:firstLine="645"/>
        <w:rPr>
          <w:sz w:val="24"/>
        </w:rPr>
      </w:pPr>
    </w:p>
    <w:p>
      <w:pPr>
        <w:ind w:left="420" w:leftChars="200"/>
        <w:jc w:val="right"/>
        <w:rPr>
          <w:sz w:val="24"/>
        </w:rPr>
      </w:pPr>
      <w:r>
        <w:rPr>
          <w:sz w:val="24"/>
        </w:rPr>
        <w:t>年</w:t>
      </w:r>
      <w:r>
        <w:rPr>
          <w:rFonts w:hint="eastAsia"/>
          <w:sz w:val="24"/>
        </w:rPr>
        <w:t xml:space="preserve"> </w:t>
      </w:r>
      <w:r>
        <w:rPr>
          <w:sz w:val="24"/>
        </w:rPr>
        <w:t>月</w:t>
      </w:r>
      <w:r>
        <w:rPr>
          <w:rFonts w:hint="eastAsia"/>
          <w:sz w:val="24"/>
        </w:rPr>
        <w:t xml:space="preserve"> </w:t>
      </w:r>
      <w:r>
        <w:rPr>
          <w:sz w:val="24"/>
        </w:rPr>
        <w:t>日</w:t>
      </w:r>
    </w:p>
    <w:sectPr>
      <w:footerReference r:id="rId5"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8"/>
      </w:rPr>
    </w:pPr>
    <w:r>
      <w:rPr>
        <w:rStyle w:val="28"/>
      </w:rPr>
      <w:fldChar w:fldCharType="begin"/>
    </w:r>
    <w:r>
      <w:rPr>
        <w:rStyle w:val="28"/>
      </w:rPr>
      <w:instrText xml:space="preserve">PAGE  </w:instrText>
    </w:r>
    <w:r>
      <w:rPr>
        <w:rStyle w:val="28"/>
      </w:rPr>
      <w:fldChar w:fldCharType="end"/>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8"/>
      </w:rPr>
    </w:pPr>
    <w:r>
      <w:rPr>
        <w:rStyle w:val="28"/>
      </w:rPr>
      <w:fldChar w:fldCharType="begin"/>
    </w:r>
    <w:r>
      <w:rPr>
        <w:rStyle w:val="28"/>
      </w:rPr>
      <w:instrText xml:space="preserve">PAGE  </w:instrText>
    </w:r>
    <w:r>
      <w:rPr>
        <w:rStyle w:val="28"/>
      </w:rPr>
      <w:fldChar w:fldCharType="separate"/>
    </w:r>
    <w:r>
      <w:rPr>
        <w:rStyle w:val="28"/>
      </w:rPr>
      <w:t>15</w:t>
    </w:r>
    <w:r>
      <w:rPr>
        <w:rStyle w:val="28"/>
      </w:rPr>
      <w:fldChar w:fldCharType="end"/>
    </w:r>
  </w:p>
  <w:p>
    <w:pPr>
      <w:pStyle w:val="15"/>
    </w:pPr>
  </w:p>
  <w:p>
    <w:pPr>
      <w:pStyle w:val="15"/>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50165</wp:posOffset>
              </wp:positionV>
              <wp:extent cx="6092190" cy="0"/>
              <wp:effectExtent l="0" t="0" r="22860" b="19050"/>
              <wp:wrapNone/>
              <wp:docPr id="1" name="Line 4"/>
              <wp:cNvGraphicFramePr/>
              <a:graphic xmlns:a="http://schemas.openxmlformats.org/drawingml/2006/main">
                <a:graphicData uri="http://schemas.microsoft.com/office/word/2010/wordprocessingShape">
                  <wps:wsp>
                    <wps:cNvCnPr>
                      <a:cxnSpLocks noChangeShapeType="1"/>
                    </wps:cNvCnPr>
                    <wps:spPr bwMode="auto">
                      <a:xfrm>
                        <a:off x="0" y="0"/>
                        <a:ext cx="6092190" cy="0"/>
                      </a:xfrm>
                      <a:prstGeom prst="line">
                        <a:avLst/>
                      </a:prstGeom>
                      <a:noFill/>
                      <a:ln w="9525">
                        <a:solidFill>
                          <a:srgbClr val="000000"/>
                        </a:solidFill>
                        <a:round/>
                      </a:ln>
                    </wps:spPr>
                    <wps:bodyPr/>
                  </wps:wsp>
                </a:graphicData>
              </a:graphic>
            </wp:anchor>
          </w:drawing>
        </mc:Choice>
        <mc:Fallback>
          <w:pict>
            <v:line id="Line 4" o:spid="_x0000_s1026" o:spt="20" style="position:absolute;left:0pt;margin-left:0pt;margin-top:3.95pt;height:0pt;width:479.7pt;z-index:251659264;mso-width-relative:page;mso-height-relative:page;" filled="f" stroked="t" coordsize="21600,21600" o:gfxdata="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kgH+HSAAAABAEAAA8AAAAAAAAAAQAgAAAAIgAAAGRycy9kb3ducmV2&#10;LnhtbFBLAQIUABQAAAAIAIdO4kD+ldp6yQEAAJ8DAAAOAAAAAAAAAAEAIAAAACEBAABkcnMvZTJv&#10;RG9jLnhtbFBLBQYAAAAABgAGAFkBAABcBQAAAAA=&#10;">
              <v:fill on="f" focussize="0,0"/>
              <v:stroke color="#000000" joinstyle="round"/>
              <v:imagedata o:title=""/>
              <o:lock v:ext="edit" aspectratio="f"/>
            </v:lin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A5C0BA"/>
    <w:multiLevelType w:val="singleLevel"/>
    <w:tmpl w:val="87A5C0BA"/>
    <w:lvl w:ilvl="0" w:tentative="0">
      <w:start w:val="1"/>
      <w:numFmt w:val="lowerLetter"/>
      <w:lvlText w:val="%1."/>
      <w:lvlJc w:val="left"/>
      <w:pPr>
        <w:ind w:left="425" w:hanging="425"/>
      </w:pPr>
      <w:rPr>
        <w:rFonts w:hint="default"/>
      </w:rPr>
    </w:lvl>
  </w:abstractNum>
  <w:abstractNum w:abstractNumId="1">
    <w:nsid w:val="9FC8BE33"/>
    <w:multiLevelType w:val="singleLevel"/>
    <w:tmpl w:val="9FC8BE33"/>
    <w:lvl w:ilvl="0" w:tentative="0">
      <w:start w:val="4"/>
      <w:numFmt w:val="chineseCounting"/>
      <w:suff w:val="nothing"/>
      <w:lvlText w:val="%1、"/>
      <w:lvlJc w:val="left"/>
      <w:rPr>
        <w:rFonts w:hint="eastAsia"/>
      </w:rPr>
    </w:lvl>
  </w:abstractNum>
  <w:abstractNum w:abstractNumId="2">
    <w:nsid w:val="B0443159"/>
    <w:multiLevelType w:val="singleLevel"/>
    <w:tmpl w:val="B0443159"/>
    <w:lvl w:ilvl="0" w:tentative="0">
      <w:start w:val="1"/>
      <w:numFmt w:val="lowerLetter"/>
      <w:lvlText w:val="%1."/>
      <w:lvlJc w:val="left"/>
      <w:pPr>
        <w:ind w:left="425" w:hanging="425"/>
      </w:pPr>
      <w:rPr>
        <w:rFonts w:hint="default"/>
      </w:rPr>
    </w:lvl>
  </w:abstractNum>
  <w:abstractNum w:abstractNumId="3">
    <w:nsid w:val="D9E4B6A4"/>
    <w:multiLevelType w:val="singleLevel"/>
    <w:tmpl w:val="D9E4B6A4"/>
    <w:lvl w:ilvl="0" w:tentative="0">
      <w:start w:val="1"/>
      <w:numFmt w:val="lowerLetter"/>
      <w:lvlText w:val="%1."/>
      <w:lvlJc w:val="left"/>
      <w:pPr>
        <w:ind w:left="425" w:hanging="425"/>
      </w:pPr>
      <w:rPr>
        <w:rFonts w:hint="default"/>
      </w:rPr>
    </w:lvl>
  </w:abstractNum>
  <w:abstractNum w:abstractNumId="4">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DBDA757"/>
    <w:multiLevelType w:val="singleLevel"/>
    <w:tmpl w:val="1DBDA757"/>
    <w:lvl w:ilvl="0" w:tentative="0">
      <w:start w:val="1"/>
      <w:numFmt w:val="lowerLetter"/>
      <w:lvlText w:val="%1."/>
      <w:lvlJc w:val="left"/>
      <w:pPr>
        <w:ind w:left="425" w:hanging="425"/>
      </w:pPr>
      <w:rPr>
        <w:rFonts w:hint="default"/>
      </w:rPr>
    </w:lvl>
  </w:abstractNum>
  <w:abstractNum w:abstractNumId="6">
    <w:nsid w:val="61B77A48"/>
    <w:multiLevelType w:val="singleLevel"/>
    <w:tmpl w:val="61B77A48"/>
    <w:lvl w:ilvl="0" w:tentative="0">
      <w:start w:val="1"/>
      <w:numFmt w:val="lowerLetter"/>
      <w:lvlText w:val="%1."/>
      <w:lvlJc w:val="left"/>
      <w:pPr>
        <w:ind w:left="425" w:hanging="425"/>
      </w:pPr>
      <w:rPr>
        <w:rFonts w:hint="default"/>
      </w:rPr>
    </w:lvl>
  </w:abstractNum>
  <w:abstractNum w:abstractNumId="7">
    <w:nsid w:val="64027C3F"/>
    <w:multiLevelType w:val="singleLevel"/>
    <w:tmpl w:val="64027C3F"/>
    <w:lvl w:ilvl="0" w:tentative="0">
      <w:start w:val="2"/>
      <w:numFmt w:val="chineseCounting"/>
      <w:suff w:val="nothing"/>
      <w:lvlText w:val="（%1）"/>
      <w:lvlJc w:val="left"/>
      <w:rPr>
        <w:rFonts w:hint="eastAsia"/>
      </w:rPr>
    </w:lvl>
  </w:abstractNum>
  <w:abstractNum w:abstractNumId="8">
    <w:nsid w:val="70B85301"/>
    <w:multiLevelType w:val="singleLevel"/>
    <w:tmpl w:val="70B85301"/>
    <w:lvl w:ilvl="0" w:tentative="0">
      <w:start w:val="1"/>
      <w:numFmt w:val="decimal"/>
      <w:suff w:val="nothing"/>
      <w:lvlText w:val="（%1）"/>
      <w:lvlJc w:val="left"/>
    </w:lvl>
  </w:abstractNum>
  <w:num w:numId="1">
    <w:abstractNumId w:val="2"/>
  </w:num>
  <w:num w:numId="2">
    <w:abstractNumId w:val="6"/>
  </w:num>
  <w:num w:numId="3">
    <w:abstractNumId w:val="3"/>
  </w:num>
  <w:num w:numId="4">
    <w:abstractNumId w:val="4"/>
  </w:num>
  <w:num w:numId="5">
    <w:abstractNumId w:val="8"/>
  </w:num>
  <w:num w:numId="6">
    <w:abstractNumId w:val="5"/>
  </w:num>
  <w:num w:numId="7">
    <w:abstractNumId w:val="0"/>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2ZWY2YjNkYmRjNDhiNTUwZmZlM2NiYzU1NzA2NTUifQ=="/>
  </w:docVars>
  <w:rsids>
    <w:rsidRoot w:val="00172A27"/>
    <w:rsid w:val="000005AC"/>
    <w:rsid w:val="0000136E"/>
    <w:rsid w:val="00002006"/>
    <w:rsid w:val="00002100"/>
    <w:rsid w:val="000036D6"/>
    <w:rsid w:val="00004887"/>
    <w:rsid w:val="00004906"/>
    <w:rsid w:val="00004BEA"/>
    <w:rsid w:val="00005C27"/>
    <w:rsid w:val="0000670A"/>
    <w:rsid w:val="00006E2A"/>
    <w:rsid w:val="00007073"/>
    <w:rsid w:val="0000722D"/>
    <w:rsid w:val="00010490"/>
    <w:rsid w:val="000104C9"/>
    <w:rsid w:val="00010B8D"/>
    <w:rsid w:val="00010DC3"/>
    <w:rsid w:val="00011A45"/>
    <w:rsid w:val="00011AE6"/>
    <w:rsid w:val="00012113"/>
    <w:rsid w:val="00012BC4"/>
    <w:rsid w:val="00012F81"/>
    <w:rsid w:val="000135B8"/>
    <w:rsid w:val="00014625"/>
    <w:rsid w:val="00014E82"/>
    <w:rsid w:val="00016458"/>
    <w:rsid w:val="0001645D"/>
    <w:rsid w:val="000165EF"/>
    <w:rsid w:val="000208F8"/>
    <w:rsid w:val="00021304"/>
    <w:rsid w:val="00021B2E"/>
    <w:rsid w:val="00022815"/>
    <w:rsid w:val="00022C27"/>
    <w:rsid w:val="00022F4F"/>
    <w:rsid w:val="00022FA9"/>
    <w:rsid w:val="000239C2"/>
    <w:rsid w:val="00024CE2"/>
    <w:rsid w:val="0002501A"/>
    <w:rsid w:val="000259A0"/>
    <w:rsid w:val="00025B21"/>
    <w:rsid w:val="00027106"/>
    <w:rsid w:val="00027415"/>
    <w:rsid w:val="000274F7"/>
    <w:rsid w:val="00030558"/>
    <w:rsid w:val="000307C5"/>
    <w:rsid w:val="00030D45"/>
    <w:rsid w:val="00030D77"/>
    <w:rsid w:val="00031887"/>
    <w:rsid w:val="000319D1"/>
    <w:rsid w:val="00034043"/>
    <w:rsid w:val="0003479B"/>
    <w:rsid w:val="0003524E"/>
    <w:rsid w:val="000367ED"/>
    <w:rsid w:val="000372E9"/>
    <w:rsid w:val="00037573"/>
    <w:rsid w:val="0003762A"/>
    <w:rsid w:val="0003795A"/>
    <w:rsid w:val="000403D0"/>
    <w:rsid w:val="00041F81"/>
    <w:rsid w:val="0004275D"/>
    <w:rsid w:val="00043D2B"/>
    <w:rsid w:val="000447F6"/>
    <w:rsid w:val="00045923"/>
    <w:rsid w:val="00045EB5"/>
    <w:rsid w:val="00046595"/>
    <w:rsid w:val="00047852"/>
    <w:rsid w:val="00050F73"/>
    <w:rsid w:val="00051378"/>
    <w:rsid w:val="00051C45"/>
    <w:rsid w:val="00053293"/>
    <w:rsid w:val="000545F7"/>
    <w:rsid w:val="0005526E"/>
    <w:rsid w:val="00055D4A"/>
    <w:rsid w:val="00056374"/>
    <w:rsid w:val="00056617"/>
    <w:rsid w:val="00056B16"/>
    <w:rsid w:val="00057655"/>
    <w:rsid w:val="00060526"/>
    <w:rsid w:val="00060C79"/>
    <w:rsid w:val="0006264D"/>
    <w:rsid w:val="0006301D"/>
    <w:rsid w:val="00064C51"/>
    <w:rsid w:val="00066813"/>
    <w:rsid w:val="00066A49"/>
    <w:rsid w:val="00066ACC"/>
    <w:rsid w:val="0006745C"/>
    <w:rsid w:val="00067A1B"/>
    <w:rsid w:val="00070384"/>
    <w:rsid w:val="000708DA"/>
    <w:rsid w:val="00071A23"/>
    <w:rsid w:val="0007211D"/>
    <w:rsid w:val="00072A0E"/>
    <w:rsid w:val="000730F3"/>
    <w:rsid w:val="00073B23"/>
    <w:rsid w:val="000744C1"/>
    <w:rsid w:val="00074554"/>
    <w:rsid w:val="00074BEF"/>
    <w:rsid w:val="00075151"/>
    <w:rsid w:val="00075AD5"/>
    <w:rsid w:val="00076F11"/>
    <w:rsid w:val="00080168"/>
    <w:rsid w:val="00080462"/>
    <w:rsid w:val="00080A90"/>
    <w:rsid w:val="000811F0"/>
    <w:rsid w:val="00081B06"/>
    <w:rsid w:val="000820E6"/>
    <w:rsid w:val="000824E9"/>
    <w:rsid w:val="000825F6"/>
    <w:rsid w:val="00082956"/>
    <w:rsid w:val="00082ABE"/>
    <w:rsid w:val="00083D3F"/>
    <w:rsid w:val="00083E84"/>
    <w:rsid w:val="00085134"/>
    <w:rsid w:val="00085317"/>
    <w:rsid w:val="00085419"/>
    <w:rsid w:val="000855C1"/>
    <w:rsid w:val="0008596C"/>
    <w:rsid w:val="00085F7A"/>
    <w:rsid w:val="00085FFE"/>
    <w:rsid w:val="000866A3"/>
    <w:rsid w:val="00086F62"/>
    <w:rsid w:val="0008752D"/>
    <w:rsid w:val="00090532"/>
    <w:rsid w:val="0009127F"/>
    <w:rsid w:val="0009133A"/>
    <w:rsid w:val="0009145A"/>
    <w:rsid w:val="00091526"/>
    <w:rsid w:val="00093217"/>
    <w:rsid w:val="0009359A"/>
    <w:rsid w:val="00095198"/>
    <w:rsid w:val="00095806"/>
    <w:rsid w:val="00095E8B"/>
    <w:rsid w:val="00095F61"/>
    <w:rsid w:val="00097AE9"/>
    <w:rsid w:val="00097B04"/>
    <w:rsid w:val="00097B0D"/>
    <w:rsid w:val="00097D02"/>
    <w:rsid w:val="000A0885"/>
    <w:rsid w:val="000A0ABE"/>
    <w:rsid w:val="000A26CE"/>
    <w:rsid w:val="000A2D79"/>
    <w:rsid w:val="000A2E48"/>
    <w:rsid w:val="000A3EF9"/>
    <w:rsid w:val="000A5211"/>
    <w:rsid w:val="000A584E"/>
    <w:rsid w:val="000A5A8E"/>
    <w:rsid w:val="000A5CD4"/>
    <w:rsid w:val="000A5D52"/>
    <w:rsid w:val="000A68CB"/>
    <w:rsid w:val="000B0205"/>
    <w:rsid w:val="000B0817"/>
    <w:rsid w:val="000B10D9"/>
    <w:rsid w:val="000B20FC"/>
    <w:rsid w:val="000B30EC"/>
    <w:rsid w:val="000B3C67"/>
    <w:rsid w:val="000B4228"/>
    <w:rsid w:val="000B4318"/>
    <w:rsid w:val="000B4F60"/>
    <w:rsid w:val="000B5120"/>
    <w:rsid w:val="000B5CC8"/>
    <w:rsid w:val="000B5DFC"/>
    <w:rsid w:val="000B6990"/>
    <w:rsid w:val="000B74CD"/>
    <w:rsid w:val="000C1B95"/>
    <w:rsid w:val="000C1BAA"/>
    <w:rsid w:val="000C1F3E"/>
    <w:rsid w:val="000C299D"/>
    <w:rsid w:val="000C2E3C"/>
    <w:rsid w:val="000C3B21"/>
    <w:rsid w:val="000C428C"/>
    <w:rsid w:val="000C43C4"/>
    <w:rsid w:val="000C4602"/>
    <w:rsid w:val="000C48DA"/>
    <w:rsid w:val="000C5BC7"/>
    <w:rsid w:val="000C7685"/>
    <w:rsid w:val="000C788A"/>
    <w:rsid w:val="000D0432"/>
    <w:rsid w:val="000D2CA8"/>
    <w:rsid w:val="000D3427"/>
    <w:rsid w:val="000D48D5"/>
    <w:rsid w:val="000D4AC7"/>
    <w:rsid w:val="000D53FD"/>
    <w:rsid w:val="000D5BA7"/>
    <w:rsid w:val="000D6088"/>
    <w:rsid w:val="000D6F21"/>
    <w:rsid w:val="000D74B4"/>
    <w:rsid w:val="000D7B13"/>
    <w:rsid w:val="000D7DC6"/>
    <w:rsid w:val="000E0BCF"/>
    <w:rsid w:val="000E18B0"/>
    <w:rsid w:val="000E1BD5"/>
    <w:rsid w:val="000E2823"/>
    <w:rsid w:val="000E3107"/>
    <w:rsid w:val="000E3219"/>
    <w:rsid w:val="000E3D76"/>
    <w:rsid w:val="000E3DAB"/>
    <w:rsid w:val="000E5729"/>
    <w:rsid w:val="000E6437"/>
    <w:rsid w:val="000E6FEC"/>
    <w:rsid w:val="000E7FD8"/>
    <w:rsid w:val="000F0D32"/>
    <w:rsid w:val="000F0D6F"/>
    <w:rsid w:val="000F1EDD"/>
    <w:rsid w:val="000F1FCD"/>
    <w:rsid w:val="000F2024"/>
    <w:rsid w:val="000F3C35"/>
    <w:rsid w:val="000F3F04"/>
    <w:rsid w:val="000F3FD3"/>
    <w:rsid w:val="000F4196"/>
    <w:rsid w:val="000F420E"/>
    <w:rsid w:val="000F42D1"/>
    <w:rsid w:val="000F454C"/>
    <w:rsid w:val="000F49E5"/>
    <w:rsid w:val="000F4EE2"/>
    <w:rsid w:val="000F527A"/>
    <w:rsid w:val="000F5C16"/>
    <w:rsid w:val="000F6269"/>
    <w:rsid w:val="000F7241"/>
    <w:rsid w:val="000F7836"/>
    <w:rsid w:val="000F7F62"/>
    <w:rsid w:val="000F7FB8"/>
    <w:rsid w:val="001001FD"/>
    <w:rsid w:val="001014D9"/>
    <w:rsid w:val="00101DFC"/>
    <w:rsid w:val="00102A12"/>
    <w:rsid w:val="00102CC6"/>
    <w:rsid w:val="001038CA"/>
    <w:rsid w:val="00104758"/>
    <w:rsid w:val="001048BE"/>
    <w:rsid w:val="001062C0"/>
    <w:rsid w:val="0010678B"/>
    <w:rsid w:val="001072EB"/>
    <w:rsid w:val="00107AEE"/>
    <w:rsid w:val="0011014B"/>
    <w:rsid w:val="00111274"/>
    <w:rsid w:val="001117B9"/>
    <w:rsid w:val="00111CE3"/>
    <w:rsid w:val="00111E16"/>
    <w:rsid w:val="001134EF"/>
    <w:rsid w:val="001151A9"/>
    <w:rsid w:val="0011675A"/>
    <w:rsid w:val="001176D3"/>
    <w:rsid w:val="0012030F"/>
    <w:rsid w:val="001207F4"/>
    <w:rsid w:val="0012092A"/>
    <w:rsid w:val="00120AB4"/>
    <w:rsid w:val="00120BE1"/>
    <w:rsid w:val="00121B83"/>
    <w:rsid w:val="00121C20"/>
    <w:rsid w:val="001235F9"/>
    <w:rsid w:val="00123EA6"/>
    <w:rsid w:val="0012537B"/>
    <w:rsid w:val="00125467"/>
    <w:rsid w:val="0012714F"/>
    <w:rsid w:val="00127915"/>
    <w:rsid w:val="00130123"/>
    <w:rsid w:val="00130801"/>
    <w:rsid w:val="00130A8C"/>
    <w:rsid w:val="001310AA"/>
    <w:rsid w:val="00131673"/>
    <w:rsid w:val="00132670"/>
    <w:rsid w:val="001328E9"/>
    <w:rsid w:val="00132CC4"/>
    <w:rsid w:val="00134AFB"/>
    <w:rsid w:val="001351E0"/>
    <w:rsid w:val="0013635B"/>
    <w:rsid w:val="00136615"/>
    <w:rsid w:val="00136BA5"/>
    <w:rsid w:val="0013783D"/>
    <w:rsid w:val="00137B1E"/>
    <w:rsid w:val="001403D0"/>
    <w:rsid w:val="00141F32"/>
    <w:rsid w:val="00143392"/>
    <w:rsid w:val="001438E5"/>
    <w:rsid w:val="00143AB1"/>
    <w:rsid w:val="00143D73"/>
    <w:rsid w:val="00146E88"/>
    <w:rsid w:val="0014730C"/>
    <w:rsid w:val="00147B19"/>
    <w:rsid w:val="00147DC1"/>
    <w:rsid w:val="00150618"/>
    <w:rsid w:val="00150E64"/>
    <w:rsid w:val="00151731"/>
    <w:rsid w:val="00151766"/>
    <w:rsid w:val="001526F9"/>
    <w:rsid w:val="00152FED"/>
    <w:rsid w:val="00153918"/>
    <w:rsid w:val="001547E1"/>
    <w:rsid w:val="00154F74"/>
    <w:rsid w:val="0015531A"/>
    <w:rsid w:val="00155E83"/>
    <w:rsid w:val="0015663C"/>
    <w:rsid w:val="001568E6"/>
    <w:rsid w:val="00156A84"/>
    <w:rsid w:val="001571E8"/>
    <w:rsid w:val="00157252"/>
    <w:rsid w:val="001579FA"/>
    <w:rsid w:val="00160375"/>
    <w:rsid w:val="001607B5"/>
    <w:rsid w:val="00161522"/>
    <w:rsid w:val="001617AE"/>
    <w:rsid w:val="00161CFD"/>
    <w:rsid w:val="0016263C"/>
    <w:rsid w:val="00162AE8"/>
    <w:rsid w:val="00162C56"/>
    <w:rsid w:val="00162DB2"/>
    <w:rsid w:val="001633A1"/>
    <w:rsid w:val="00163466"/>
    <w:rsid w:val="00163943"/>
    <w:rsid w:val="00164242"/>
    <w:rsid w:val="00164924"/>
    <w:rsid w:val="00164C76"/>
    <w:rsid w:val="00165109"/>
    <w:rsid w:val="001657B1"/>
    <w:rsid w:val="00166C05"/>
    <w:rsid w:val="00167845"/>
    <w:rsid w:val="00167927"/>
    <w:rsid w:val="00170C17"/>
    <w:rsid w:val="0017173E"/>
    <w:rsid w:val="00171CA3"/>
    <w:rsid w:val="00172A27"/>
    <w:rsid w:val="00173149"/>
    <w:rsid w:val="00173759"/>
    <w:rsid w:val="00174E1A"/>
    <w:rsid w:val="001754BA"/>
    <w:rsid w:val="00176B0D"/>
    <w:rsid w:val="00176E8D"/>
    <w:rsid w:val="00177549"/>
    <w:rsid w:val="001778AC"/>
    <w:rsid w:val="001778BE"/>
    <w:rsid w:val="00180D1B"/>
    <w:rsid w:val="00180F0D"/>
    <w:rsid w:val="00181FEA"/>
    <w:rsid w:val="00182706"/>
    <w:rsid w:val="0018284B"/>
    <w:rsid w:val="00182BCC"/>
    <w:rsid w:val="00183CCE"/>
    <w:rsid w:val="001845E9"/>
    <w:rsid w:val="001864FF"/>
    <w:rsid w:val="00190166"/>
    <w:rsid w:val="0019057A"/>
    <w:rsid w:val="0019162C"/>
    <w:rsid w:val="001919EB"/>
    <w:rsid w:val="00191B20"/>
    <w:rsid w:val="00191B94"/>
    <w:rsid w:val="00191FB0"/>
    <w:rsid w:val="0019227B"/>
    <w:rsid w:val="00192D08"/>
    <w:rsid w:val="00193C39"/>
    <w:rsid w:val="00193E93"/>
    <w:rsid w:val="00194A4F"/>
    <w:rsid w:val="00195B8B"/>
    <w:rsid w:val="00195DCB"/>
    <w:rsid w:val="00195F14"/>
    <w:rsid w:val="001961A2"/>
    <w:rsid w:val="001963E7"/>
    <w:rsid w:val="00196787"/>
    <w:rsid w:val="00196B4C"/>
    <w:rsid w:val="001970AD"/>
    <w:rsid w:val="00197204"/>
    <w:rsid w:val="00197691"/>
    <w:rsid w:val="001A0DEF"/>
    <w:rsid w:val="001A173C"/>
    <w:rsid w:val="001A1844"/>
    <w:rsid w:val="001A20CA"/>
    <w:rsid w:val="001A2608"/>
    <w:rsid w:val="001A3B13"/>
    <w:rsid w:val="001A3CF6"/>
    <w:rsid w:val="001A3EE7"/>
    <w:rsid w:val="001A47F2"/>
    <w:rsid w:val="001A6C49"/>
    <w:rsid w:val="001A7E96"/>
    <w:rsid w:val="001B0220"/>
    <w:rsid w:val="001B0CD0"/>
    <w:rsid w:val="001B21B1"/>
    <w:rsid w:val="001B2A31"/>
    <w:rsid w:val="001B2D49"/>
    <w:rsid w:val="001B3D5C"/>
    <w:rsid w:val="001B5B42"/>
    <w:rsid w:val="001B601F"/>
    <w:rsid w:val="001B6DDB"/>
    <w:rsid w:val="001B6E8C"/>
    <w:rsid w:val="001B7078"/>
    <w:rsid w:val="001B7491"/>
    <w:rsid w:val="001B7EBE"/>
    <w:rsid w:val="001C06C0"/>
    <w:rsid w:val="001C10E5"/>
    <w:rsid w:val="001C1A12"/>
    <w:rsid w:val="001C1F6C"/>
    <w:rsid w:val="001C30D1"/>
    <w:rsid w:val="001C35B7"/>
    <w:rsid w:val="001C39FB"/>
    <w:rsid w:val="001C3AE0"/>
    <w:rsid w:val="001C3BC2"/>
    <w:rsid w:val="001C3C26"/>
    <w:rsid w:val="001C463F"/>
    <w:rsid w:val="001C47FC"/>
    <w:rsid w:val="001C585B"/>
    <w:rsid w:val="001C6DC5"/>
    <w:rsid w:val="001D0702"/>
    <w:rsid w:val="001D0A25"/>
    <w:rsid w:val="001D296C"/>
    <w:rsid w:val="001D2F3D"/>
    <w:rsid w:val="001D33C3"/>
    <w:rsid w:val="001D351A"/>
    <w:rsid w:val="001D3D8E"/>
    <w:rsid w:val="001D3DED"/>
    <w:rsid w:val="001D3DF8"/>
    <w:rsid w:val="001D4E6F"/>
    <w:rsid w:val="001D5573"/>
    <w:rsid w:val="001D6356"/>
    <w:rsid w:val="001D6EC3"/>
    <w:rsid w:val="001D710C"/>
    <w:rsid w:val="001D741D"/>
    <w:rsid w:val="001E0248"/>
    <w:rsid w:val="001E07B1"/>
    <w:rsid w:val="001E11B1"/>
    <w:rsid w:val="001E1E26"/>
    <w:rsid w:val="001E208F"/>
    <w:rsid w:val="001E233C"/>
    <w:rsid w:val="001E2771"/>
    <w:rsid w:val="001E2DDE"/>
    <w:rsid w:val="001E309F"/>
    <w:rsid w:val="001E630A"/>
    <w:rsid w:val="001E7109"/>
    <w:rsid w:val="001E7838"/>
    <w:rsid w:val="001F14B5"/>
    <w:rsid w:val="001F268F"/>
    <w:rsid w:val="001F37E0"/>
    <w:rsid w:val="001F37F9"/>
    <w:rsid w:val="001F3E49"/>
    <w:rsid w:val="001F401A"/>
    <w:rsid w:val="001F4A76"/>
    <w:rsid w:val="001F4EF8"/>
    <w:rsid w:val="001F4F4A"/>
    <w:rsid w:val="001F5989"/>
    <w:rsid w:val="002035A2"/>
    <w:rsid w:val="00203887"/>
    <w:rsid w:val="002043E3"/>
    <w:rsid w:val="002046D6"/>
    <w:rsid w:val="00205C71"/>
    <w:rsid w:val="00205F7B"/>
    <w:rsid w:val="0020717B"/>
    <w:rsid w:val="002078C2"/>
    <w:rsid w:val="00210400"/>
    <w:rsid w:val="00210436"/>
    <w:rsid w:val="0021043B"/>
    <w:rsid w:val="00210E7E"/>
    <w:rsid w:val="00211084"/>
    <w:rsid w:val="00211254"/>
    <w:rsid w:val="002122AD"/>
    <w:rsid w:val="002139CD"/>
    <w:rsid w:val="00213E88"/>
    <w:rsid w:val="00214C22"/>
    <w:rsid w:val="00216600"/>
    <w:rsid w:val="0021742B"/>
    <w:rsid w:val="0021781A"/>
    <w:rsid w:val="002201AC"/>
    <w:rsid w:val="0022067E"/>
    <w:rsid w:val="00221029"/>
    <w:rsid w:val="002216BD"/>
    <w:rsid w:val="00221A81"/>
    <w:rsid w:val="00221FE8"/>
    <w:rsid w:val="00222F08"/>
    <w:rsid w:val="002235B3"/>
    <w:rsid w:val="002237FD"/>
    <w:rsid w:val="0022442C"/>
    <w:rsid w:val="00224A1D"/>
    <w:rsid w:val="00225340"/>
    <w:rsid w:val="00225978"/>
    <w:rsid w:val="002269FF"/>
    <w:rsid w:val="002274F2"/>
    <w:rsid w:val="00227BE4"/>
    <w:rsid w:val="0023051D"/>
    <w:rsid w:val="00230EA4"/>
    <w:rsid w:val="0023193A"/>
    <w:rsid w:val="00232A7A"/>
    <w:rsid w:val="00232DA4"/>
    <w:rsid w:val="0023353D"/>
    <w:rsid w:val="00233A9F"/>
    <w:rsid w:val="00233EA8"/>
    <w:rsid w:val="00233EE9"/>
    <w:rsid w:val="002341C3"/>
    <w:rsid w:val="00235CCD"/>
    <w:rsid w:val="0023602F"/>
    <w:rsid w:val="002362ED"/>
    <w:rsid w:val="00237036"/>
    <w:rsid w:val="002372AC"/>
    <w:rsid w:val="00237A33"/>
    <w:rsid w:val="00237DD6"/>
    <w:rsid w:val="00240B0F"/>
    <w:rsid w:val="00240E54"/>
    <w:rsid w:val="0024167D"/>
    <w:rsid w:val="00241BD9"/>
    <w:rsid w:val="00241F4C"/>
    <w:rsid w:val="00242B67"/>
    <w:rsid w:val="00242EA8"/>
    <w:rsid w:val="002442A5"/>
    <w:rsid w:val="00244AF3"/>
    <w:rsid w:val="00244EFB"/>
    <w:rsid w:val="002451ED"/>
    <w:rsid w:val="002458E4"/>
    <w:rsid w:val="00246EB4"/>
    <w:rsid w:val="002474EC"/>
    <w:rsid w:val="00247A55"/>
    <w:rsid w:val="002506EE"/>
    <w:rsid w:val="00250D33"/>
    <w:rsid w:val="002517DF"/>
    <w:rsid w:val="002518E6"/>
    <w:rsid w:val="00251AE6"/>
    <w:rsid w:val="00252D49"/>
    <w:rsid w:val="00253C51"/>
    <w:rsid w:val="00253C7F"/>
    <w:rsid w:val="002548D3"/>
    <w:rsid w:val="00254D20"/>
    <w:rsid w:val="00255367"/>
    <w:rsid w:val="0025568B"/>
    <w:rsid w:val="002561B7"/>
    <w:rsid w:val="00257131"/>
    <w:rsid w:val="0025733E"/>
    <w:rsid w:val="00257F6B"/>
    <w:rsid w:val="00260B13"/>
    <w:rsid w:val="00261445"/>
    <w:rsid w:val="00261C50"/>
    <w:rsid w:val="00261E06"/>
    <w:rsid w:val="0026284D"/>
    <w:rsid w:val="00263090"/>
    <w:rsid w:val="00264D98"/>
    <w:rsid w:val="00265054"/>
    <w:rsid w:val="0026523F"/>
    <w:rsid w:val="00265751"/>
    <w:rsid w:val="0026773F"/>
    <w:rsid w:val="0026780F"/>
    <w:rsid w:val="00267935"/>
    <w:rsid w:val="00270B8F"/>
    <w:rsid w:val="002710F3"/>
    <w:rsid w:val="00271B39"/>
    <w:rsid w:val="0027313B"/>
    <w:rsid w:val="00273952"/>
    <w:rsid w:val="00273CF6"/>
    <w:rsid w:val="00274F13"/>
    <w:rsid w:val="00275046"/>
    <w:rsid w:val="00275567"/>
    <w:rsid w:val="00275645"/>
    <w:rsid w:val="0027596A"/>
    <w:rsid w:val="00275B39"/>
    <w:rsid w:val="00275D52"/>
    <w:rsid w:val="00276B40"/>
    <w:rsid w:val="00276BC6"/>
    <w:rsid w:val="00276E58"/>
    <w:rsid w:val="0027723E"/>
    <w:rsid w:val="002772D9"/>
    <w:rsid w:val="0027745D"/>
    <w:rsid w:val="0028028C"/>
    <w:rsid w:val="00280915"/>
    <w:rsid w:val="00281C1E"/>
    <w:rsid w:val="00281DA0"/>
    <w:rsid w:val="00282C89"/>
    <w:rsid w:val="00282D45"/>
    <w:rsid w:val="00283253"/>
    <w:rsid w:val="0028414C"/>
    <w:rsid w:val="00284E2F"/>
    <w:rsid w:val="00284F80"/>
    <w:rsid w:val="00286810"/>
    <w:rsid w:val="00287102"/>
    <w:rsid w:val="00291E5B"/>
    <w:rsid w:val="00293DA4"/>
    <w:rsid w:val="002965D8"/>
    <w:rsid w:val="00296E86"/>
    <w:rsid w:val="002978BC"/>
    <w:rsid w:val="00297F1B"/>
    <w:rsid w:val="002A0381"/>
    <w:rsid w:val="002A0425"/>
    <w:rsid w:val="002A0651"/>
    <w:rsid w:val="002A06BD"/>
    <w:rsid w:val="002A11FB"/>
    <w:rsid w:val="002A120C"/>
    <w:rsid w:val="002A1996"/>
    <w:rsid w:val="002A1F00"/>
    <w:rsid w:val="002A2185"/>
    <w:rsid w:val="002A21D9"/>
    <w:rsid w:val="002A2FF3"/>
    <w:rsid w:val="002A334F"/>
    <w:rsid w:val="002A3ADE"/>
    <w:rsid w:val="002A3AF8"/>
    <w:rsid w:val="002A52CC"/>
    <w:rsid w:val="002A55AD"/>
    <w:rsid w:val="002A58FF"/>
    <w:rsid w:val="002A5C2D"/>
    <w:rsid w:val="002A5FBD"/>
    <w:rsid w:val="002A6C04"/>
    <w:rsid w:val="002A6E4D"/>
    <w:rsid w:val="002A7153"/>
    <w:rsid w:val="002A728A"/>
    <w:rsid w:val="002A73C5"/>
    <w:rsid w:val="002A7CAC"/>
    <w:rsid w:val="002A7D4F"/>
    <w:rsid w:val="002B011D"/>
    <w:rsid w:val="002B021E"/>
    <w:rsid w:val="002B0A9F"/>
    <w:rsid w:val="002B0D74"/>
    <w:rsid w:val="002B2E09"/>
    <w:rsid w:val="002B3C7C"/>
    <w:rsid w:val="002B53C3"/>
    <w:rsid w:val="002B6528"/>
    <w:rsid w:val="002B6DB3"/>
    <w:rsid w:val="002C08AB"/>
    <w:rsid w:val="002C0962"/>
    <w:rsid w:val="002C183E"/>
    <w:rsid w:val="002C1AA0"/>
    <w:rsid w:val="002C24DC"/>
    <w:rsid w:val="002C3057"/>
    <w:rsid w:val="002C44A2"/>
    <w:rsid w:val="002C467A"/>
    <w:rsid w:val="002C4B6D"/>
    <w:rsid w:val="002C526F"/>
    <w:rsid w:val="002C5F66"/>
    <w:rsid w:val="002C75D5"/>
    <w:rsid w:val="002D0253"/>
    <w:rsid w:val="002D13DF"/>
    <w:rsid w:val="002D2672"/>
    <w:rsid w:val="002D3B6B"/>
    <w:rsid w:val="002D41A4"/>
    <w:rsid w:val="002D603D"/>
    <w:rsid w:val="002D637A"/>
    <w:rsid w:val="002D6AA2"/>
    <w:rsid w:val="002D6C62"/>
    <w:rsid w:val="002D7500"/>
    <w:rsid w:val="002D78A2"/>
    <w:rsid w:val="002E00AD"/>
    <w:rsid w:val="002E02EB"/>
    <w:rsid w:val="002E0461"/>
    <w:rsid w:val="002E075F"/>
    <w:rsid w:val="002E08C1"/>
    <w:rsid w:val="002E0B56"/>
    <w:rsid w:val="002E0B5D"/>
    <w:rsid w:val="002E0C7F"/>
    <w:rsid w:val="002E1650"/>
    <w:rsid w:val="002E214F"/>
    <w:rsid w:val="002E31F9"/>
    <w:rsid w:val="002E3425"/>
    <w:rsid w:val="002E3469"/>
    <w:rsid w:val="002E35AF"/>
    <w:rsid w:val="002E3C98"/>
    <w:rsid w:val="002E6A58"/>
    <w:rsid w:val="002E7881"/>
    <w:rsid w:val="002F01F2"/>
    <w:rsid w:val="002F10DF"/>
    <w:rsid w:val="002F11D5"/>
    <w:rsid w:val="002F3765"/>
    <w:rsid w:val="002F4F44"/>
    <w:rsid w:val="002F50DA"/>
    <w:rsid w:val="002F5168"/>
    <w:rsid w:val="002F584B"/>
    <w:rsid w:val="002F5DEF"/>
    <w:rsid w:val="002F5FC3"/>
    <w:rsid w:val="002F6EF2"/>
    <w:rsid w:val="002F7174"/>
    <w:rsid w:val="002F71A4"/>
    <w:rsid w:val="002F71A9"/>
    <w:rsid w:val="002F7D39"/>
    <w:rsid w:val="002F7E8D"/>
    <w:rsid w:val="00300935"/>
    <w:rsid w:val="00300C2A"/>
    <w:rsid w:val="003011CC"/>
    <w:rsid w:val="003015A2"/>
    <w:rsid w:val="003022E5"/>
    <w:rsid w:val="003033D9"/>
    <w:rsid w:val="003037F8"/>
    <w:rsid w:val="00303F98"/>
    <w:rsid w:val="0030424E"/>
    <w:rsid w:val="00304338"/>
    <w:rsid w:val="003044F5"/>
    <w:rsid w:val="00304A39"/>
    <w:rsid w:val="003051C9"/>
    <w:rsid w:val="00305D1D"/>
    <w:rsid w:val="0030700E"/>
    <w:rsid w:val="00307766"/>
    <w:rsid w:val="0030779C"/>
    <w:rsid w:val="00307A2D"/>
    <w:rsid w:val="00310487"/>
    <w:rsid w:val="00310D4B"/>
    <w:rsid w:val="00311557"/>
    <w:rsid w:val="003119CD"/>
    <w:rsid w:val="00311FD7"/>
    <w:rsid w:val="003132C3"/>
    <w:rsid w:val="00314779"/>
    <w:rsid w:val="00314A25"/>
    <w:rsid w:val="00315243"/>
    <w:rsid w:val="003156C1"/>
    <w:rsid w:val="003158CA"/>
    <w:rsid w:val="00317240"/>
    <w:rsid w:val="0031737C"/>
    <w:rsid w:val="003201A8"/>
    <w:rsid w:val="003203BF"/>
    <w:rsid w:val="00321260"/>
    <w:rsid w:val="003214D6"/>
    <w:rsid w:val="0032244E"/>
    <w:rsid w:val="003235B3"/>
    <w:rsid w:val="003242E5"/>
    <w:rsid w:val="00324DD8"/>
    <w:rsid w:val="003256E0"/>
    <w:rsid w:val="00326AD8"/>
    <w:rsid w:val="00327114"/>
    <w:rsid w:val="00327B3E"/>
    <w:rsid w:val="00327D7F"/>
    <w:rsid w:val="00327EA3"/>
    <w:rsid w:val="003323A2"/>
    <w:rsid w:val="0033293D"/>
    <w:rsid w:val="0033321A"/>
    <w:rsid w:val="00333676"/>
    <w:rsid w:val="00333A02"/>
    <w:rsid w:val="00333E4C"/>
    <w:rsid w:val="00334224"/>
    <w:rsid w:val="0033425B"/>
    <w:rsid w:val="00334568"/>
    <w:rsid w:val="00334680"/>
    <w:rsid w:val="003350A3"/>
    <w:rsid w:val="0033586C"/>
    <w:rsid w:val="00336339"/>
    <w:rsid w:val="00340445"/>
    <w:rsid w:val="003431F0"/>
    <w:rsid w:val="003440A7"/>
    <w:rsid w:val="00344388"/>
    <w:rsid w:val="00344AF1"/>
    <w:rsid w:val="00344E89"/>
    <w:rsid w:val="00345AD6"/>
    <w:rsid w:val="00345E2A"/>
    <w:rsid w:val="00346772"/>
    <w:rsid w:val="00346E05"/>
    <w:rsid w:val="0034724E"/>
    <w:rsid w:val="0035140C"/>
    <w:rsid w:val="00352BC1"/>
    <w:rsid w:val="00352F1B"/>
    <w:rsid w:val="003546B3"/>
    <w:rsid w:val="00354FA4"/>
    <w:rsid w:val="00355439"/>
    <w:rsid w:val="00355855"/>
    <w:rsid w:val="00355CE5"/>
    <w:rsid w:val="003561C0"/>
    <w:rsid w:val="003571E8"/>
    <w:rsid w:val="003602AF"/>
    <w:rsid w:val="00360F8C"/>
    <w:rsid w:val="003619E8"/>
    <w:rsid w:val="003625DC"/>
    <w:rsid w:val="00363B3E"/>
    <w:rsid w:val="003646C5"/>
    <w:rsid w:val="0036577A"/>
    <w:rsid w:val="00366BCE"/>
    <w:rsid w:val="00366FA8"/>
    <w:rsid w:val="003703D0"/>
    <w:rsid w:val="003709F9"/>
    <w:rsid w:val="0037107C"/>
    <w:rsid w:val="00371362"/>
    <w:rsid w:val="00372522"/>
    <w:rsid w:val="0037252A"/>
    <w:rsid w:val="003728C9"/>
    <w:rsid w:val="0037369F"/>
    <w:rsid w:val="00373923"/>
    <w:rsid w:val="003744B5"/>
    <w:rsid w:val="003756AA"/>
    <w:rsid w:val="003762A6"/>
    <w:rsid w:val="00376309"/>
    <w:rsid w:val="003773D2"/>
    <w:rsid w:val="00377B2A"/>
    <w:rsid w:val="003801E8"/>
    <w:rsid w:val="00380FFD"/>
    <w:rsid w:val="00381308"/>
    <w:rsid w:val="003814E4"/>
    <w:rsid w:val="00381578"/>
    <w:rsid w:val="00381C63"/>
    <w:rsid w:val="003824ED"/>
    <w:rsid w:val="00382561"/>
    <w:rsid w:val="00382B9E"/>
    <w:rsid w:val="00382C17"/>
    <w:rsid w:val="0038318E"/>
    <w:rsid w:val="003843EC"/>
    <w:rsid w:val="003847A5"/>
    <w:rsid w:val="00386DF3"/>
    <w:rsid w:val="00387F66"/>
    <w:rsid w:val="003909DB"/>
    <w:rsid w:val="00390BA0"/>
    <w:rsid w:val="00393028"/>
    <w:rsid w:val="0039313E"/>
    <w:rsid w:val="003932CC"/>
    <w:rsid w:val="0039399A"/>
    <w:rsid w:val="00394690"/>
    <w:rsid w:val="00394848"/>
    <w:rsid w:val="00394D1B"/>
    <w:rsid w:val="00395AE1"/>
    <w:rsid w:val="003960EC"/>
    <w:rsid w:val="0039611D"/>
    <w:rsid w:val="0039729C"/>
    <w:rsid w:val="00397BFA"/>
    <w:rsid w:val="003A0BE4"/>
    <w:rsid w:val="003A1771"/>
    <w:rsid w:val="003A1D06"/>
    <w:rsid w:val="003A1FFD"/>
    <w:rsid w:val="003A268D"/>
    <w:rsid w:val="003A2908"/>
    <w:rsid w:val="003A2DDD"/>
    <w:rsid w:val="003A407A"/>
    <w:rsid w:val="003A44F3"/>
    <w:rsid w:val="003A5139"/>
    <w:rsid w:val="003A52FC"/>
    <w:rsid w:val="003A5697"/>
    <w:rsid w:val="003A574F"/>
    <w:rsid w:val="003A58D0"/>
    <w:rsid w:val="003A5CA1"/>
    <w:rsid w:val="003A6FDB"/>
    <w:rsid w:val="003B01FA"/>
    <w:rsid w:val="003B0A1B"/>
    <w:rsid w:val="003B0D25"/>
    <w:rsid w:val="003B1B85"/>
    <w:rsid w:val="003B2926"/>
    <w:rsid w:val="003B3713"/>
    <w:rsid w:val="003B3783"/>
    <w:rsid w:val="003B39B0"/>
    <w:rsid w:val="003B3AA5"/>
    <w:rsid w:val="003B3DE3"/>
    <w:rsid w:val="003B3FA6"/>
    <w:rsid w:val="003B4096"/>
    <w:rsid w:val="003B466A"/>
    <w:rsid w:val="003B4982"/>
    <w:rsid w:val="003B4B46"/>
    <w:rsid w:val="003B5499"/>
    <w:rsid w:val="003B583A"/>
    <w:rsid w:val="003B65AB"/>
    <w:rsid w:val="003B66E9"/>
    <w:rsid w:val="003B68E0"/>
    <w:rsid w:val="003B6CFD"/>
    <w:rsid w:val="003B7092"/>
    <w:rsid w:val="003B789C"/>
    <w:rsid w:val="003C02EE"/>
    <w:rsid w:val="003C0FBF"/>
    <w:rsid w:val="003C1B80"/>
    <w:rsid w:val="003C1F0B"/>
    <w:rsid w:val="003C2E11"/>
    <w:rsid w:val="003C3323"/>
    <w:rsid w:val="003C3359"/>
    <w:rsid w:val="003C44A5"/>
    <w:rsid w:val="003C488F"/>
    <w:rsid w:val="003C4DA4"/>
    <w:rsid w:val="003C4FB5"/>
    <w:rsid w:val="003C5286"/>
    <w:rsid w:val="003C54B4"/>
    <w:rsid w:val="003C63D8"/>
    <w:rsid w:val="003C7436"/>
    <w:rsid w:val="003C7EBA"/>
    <w:rsid w:val="003D0DB9"/>
    <w:rsid w:val="003D16D0"/>
    <w:rsid w:val="003D2268"/>
    <w:rsid w:val="003D27B5"/>
    <w:rsid w:val="003D2DD9"/>
    <w:rsid w:val="003D3FDB"/>
    <w:rsid w:val="003D4592"/>
    <w:rsid w:val="003D53DC"/>
    <w:rsid w:val="003D589A"/>
    <w:rsid w:val="003D6DF6"/>
    <w:rsid w:val="003D6E2F"/>
    <w:rsid w:val="003D79CA"/>
    <w:rsid w:val="003D7BA8"/>
    <w:rsid w:val="003E0E08"/>
    <w:rsid w:val="003E1AE0"/>
    <w:rsid w:val="003E2286"/>
    <w:rsid w:val="003E27AC"/>
    <w:rsid w:val="003E3074"/>
    <w:rsid w:val="003E3167"/>
    <w:rsid w:val="003E354E"/>
    <w:rsid w:val="003E394B"/>
    <w:rsid w:val="003E400C"/>
    <w:rsid w:val="003E4428"/>
    <w:rsid w:val="003E4571"/>
    <w:rsid w:val="003E45C2"/>
    <w:rsid w:val="003E5B65"/>
    <w:rsid w:val="003E5FE7"/>
    <w:rsid w:val="003E6641"/>
    <w:rsid w:val="003E69D8"/>
    <w:rsid w:val="003E6B1E"/>
    <w:rsid w:val="003E6C45"/>
    <w:rsid w:val="003E6EAB"/>
    <w:rsid w:val="003E714C"/>
    <w:rsid w:val="003E7E77"/>
    <w:rsid w:val="003F1F28"/>
    <w:rsid w:val="003F2057"/>
    <w:rsid w:val="003F3ED0"/>
    <w:rsid w:val="003F447B"/>
    <w:rsid w:val="003F50A1"/>
    <w:rsid w:val="003F5132"/>
    <w:rsid w:val="003F65B3"/>
    <w:rsid w:val="003F66CB"/>
    <w:rsid w:val="003F6B1B"/>
    <w:rsid w:val="003F6B28"/>
    <w:rsid w:val="003F6BA8"/>
    <w:rsid w:val="00400133"/>
    <w:rsid w:val="004009A7"/>
    <w:rsid w:val="00400A0B"/>
    <w:rsid w:val="004025F3"/>
    <w:rsid w:val="00402AB6"/>
    <w:rsid w:val="004030DE"/>
    <w:rsid w:val="004035B9"/>
    <w:rsid w:val="00403D47"/>
    <w:rsid w:val="00404F25"/>
    <w:rsid w:val="00405A2A"/>
    <w:rsid w:val="00405AF2"/>
    <w:rsid w:val="00405C91"/>
    <w:rsid w:val="00405E73"/>
    <w:rsid w:val="004061A4"/>
    <w:rsid w:val="0040632D"/>
    <w:rsid w:val="004077F2"/>
    <w:rsid w:val="00407BC7"/>
    <w:rsid w:val="0041016A"/>
    <w:rsid w:val="00410BE7"/>
    <w:rsid w:val="00410D31"/>
    <w:rsid w:val="004112F6"/>
    <w:rsid w:val="00411782"/>
    <w:rsid w:val="004129C0"/>
    <w:rsid w:val="00414417"/>
    <w:rsid w:val="00415B9C"/>
    <w:rsid w:val="00415DC9"/>
    <w:rsid w:val="004165C8"/>
    <w:rsid w:val="004168DB"/>
    <w:rsid w:val="00416A9F"/>
    <w:rsid w:val="00417D63"/>
    <w:rsid w:val="00417F6A"/>
    <w:rsid w:val="0042083E"/>
    <w:rsid w:val="00421FC0"/>
    <w:rsid w:val="00422B01"/>
    <w:rsid w:val="00423668"/>
    <w:rsid w:val="00424697"/>
    <w:rsid w:val="004278F7"/>
    <w:rsid w:val="00427BF1"/>
    <w:rsid w:val="004304D3"/>
    <w:rsid w:val="00430E30"/>
    <w:rsid w:val="00431A72"/>
    <w:rsid w:val="00432D25"/>
    <w:rsid w:val="004333D2"/>
    <w:rsid w:val="004342A5"/>
    <w:rsid w:val="00435BFC"/>
    <w:rsid w:val="0043621F"/>
    <w:rsid w:val="00436AF4"/>
    <w:rsid w:val="00436D58"/>
    <w:rsid w:val="00440258"/>
    <w:rsid w:val="004406D0"/>
    <w:rsid w:val="00441873"/>
    <w:rsid w:val="00442241"/>
    <w:rsid w:val="00442C65"/>
    <w:rsid w:val="00442D09"/>
    <w:rsid w:val="004434AB"/>
    <w:rsid w:val="0044493B"/>
    <w:rsid w:val="00444C0A"/>
    <w:rsid w:val="00444CD2"/>
    <w:rsid w:val="0044696A"/>
    <w:rsid w:val="00447018"/>
    <w:rsid w:val="004478F9"/>
    <w:rsid w:val="004503FD"/>
    <w:rsid w:val="00450BA1"/>
    <w:rsid w:val="00450E38"/>
    <w:rsid w:val="0045114C"/>
    <w:rsid w:val="00451AE9"/>
    <w:rsid w:val="00451DFC"/>
    <w:rsid w:val="0045274D"/>
    <w:rsid w:val="00452E26"/>
    <w:rsid w:val="00453895"/>
    <w:rsid w:val="00454022"/>
    <w:rsid w:val="004548D4"/>
    <w:rsid w:val="00454B0F"/>
    <w:rsid w:val="004553EB"/>
    <w:rsid w:val="00455D28"/>
    <w:rsid w:val="00455E64"/>
    <w:rsid w:val="00455F96"/>
    <w:rsid w:val="004562F1"/>
    <w:rsid w:val="0045708B"/>
    <w:rsid w:val="004602C0"/>
    <w:rsid w:val="00461561"/>
    <w:rsid w:val="004619CC"/>
    <w:rsid w:val="00461E36"/>
    <w:rsid w:val="0046392A"/>
    <w:rsid w:val="004646DA"/>
    <w:rsid w:val="00464A3F"/>
    <w:rsid w:val="00464F18"/>
    <w:rsid w:val="004652F8"/>
    <w:rsid w:val="004656F5"/>
    <w:rsid w:val="00465CA9"/>
    <w:rsid w:val="00465DED"/>
    <w:rsid w:val="00466586"/>
    <w:rsid w:val="00467388"/>
    <w:rsid w:val="00467C50"/>
    <w:rsid w:val="00470367"/>
    <w:rsid w:val="004705C5"/>
    <w:rsid w:val="00470934"/>
    <w:rsid w:val="00471A60"/>
    <w:rsid w:val="00471CC8"/>
    <w:rsid w:val="0047365F"/>
    <w:rsid w:val="00473A14"/>
    <w:rsid w:val="00474A63"/>
    <w:rsid w:val="004759C7"/>
    <w:rsid w:val="00475D1D"/>
    <w:rsid w:val="004769D9"/>
    <w:rsid w:val="004776B9"/>
    <w:rsid w:val="004813C6"/>
    <w:rsid w:val="004826CA"/>
    <w:rsid w:val="0048270D"/>
    <w:rsid w:val="004828D0"/>
    <w:rsid w:val="00482DF6"/>
    <w:rsid w:val="00483C5F"/>
    <w:rsid w:val="00483DBF"/>
    <w:rsid w:val="00485872"/>
    <w:rsid w:val="00486B4A"/>
    <w:rsid w:val="00486C08"/>
    <w:rsid w:val="00486D7E"/>
    <w:rsid w:val="00487C54"/>
    <w:rsid w:val="00487CC7"/>
    <w:rsid w:val="0049059F"/>
    <w:rsid w:val="00490D19"/>
    <w:rsid w:val="00491651"/>
    <w:rsid w:val="0049261D"/>
    <w:rsid w:val="004928C1"/>
    <w:rsid w:val="004932D3"/>
    <w:rsid w:val="004936D5"/>
    <w:rsid w:val="00493EFE"/>
    <w:rsid w:val="004940C3"/>
    <w:rsid w:val="004945B1"/>
    <w:rsid w:val="00494C12"/>
    <w:rsid w:val="00494EEC"/>
    <w:rsid w:val="0049523D"/>
    <w:rsid w:val="00495625"/>
    <w:rsid w:val="00496451"/>
    <w:rsid w:val="00496C58"/>
    <w:rsid w:val="004977A8"/>
    <w:rsid w:val="00497B52"/>
    <w:rsid w:val="00497E2B"/>
    <w:rsid w:val="00497E56"/>
    <w:rsid w:val="004A0BD7"/>
    <w:rsid w:val="004A0F14"/>
    <w:rsid w:val="004A117B"/>
    <w:rsid w:val="004A12C5"/>
    <w:rsid w:val="004A1D55"/>
    <w:rsid w:val="004A1F3D"/>
    <w:rsid w:val="004A2635"/>
    <w:rsid w:val="004A2B58"/>
    <w:rsid w:val="004A2E82"/>
    <w:rsid w:val="004A3080"/>
    <w:rsid w:val="004A3A37"/>
    <w:rsid w:val="004A45D6"/>
    <w:rsid w:val="004A4E10"/>
    <w:rsid w:val="004A59A4"/>
    <w:rsid w:val="004A59E9"/>
    <w:rsid w:val="004A73C9"/>
    <w:rsid w:val="004A7475"/>
    <w:rsid w:val="004A7D13"/>
    <w:rsid w:val="004A7F95"/>
    <w:rsid w:val="004B1333"/>
    <w:rsid w:val="004B35DD"/>
    <w:rsid w:val="004B5539"/>
    <w:rsid w:val="004B5E63"/>
    <w:rsid w:val="004B6252"/>
    <w:rsid w:val="004B6A14"/>
    <w:rsid w:val="004B6C1B"/>
    <w:rsid w:val="004B6D5F"/>
    <w:rsid w:val="004B7046"/>
    <w:rsid w:val="004C1447"/>
    <w:rsid w:val="004C262D"/>
    <w:rsid w:val="004C307C"/>
    <w:rsid w:val="004C349D"/>
    <w:rsid w:val="004C5201"/>
    <w:rsid w:val="004C57D7"/>
    <w:rsid w:val="004C6F5B"/>
    <w:rsid w:val="004C7023"/>
    <w:rsid w:val="004C7132"/>
    <w:rsid w:val="004C725E"/>
    <w:rsid w:val="004C753A"/>
    <w:rsid w:val="004C7725"/>
    <w:rsid w:val="004C77BC"/>
    <w:rsid w:val="004D0729"/>
    <w:rsid w:val="004D10AE"/>
    <w:rsid w:val="004D241E"/>
    <w:rsid w:val="004D3172"/>
    <w:rsid w:val="004D4715"/>
    <w:rsid w:val="004D591C"/>
    <w:rsid w:val="004D5B92"/>
    <w:rsid w:val="004D5ED0"/>
    <w:rsid w:val="004D6A22"/>
    <w:rsid w:val="004D6A3B"/>
    <w:rsid w:val="004D7070"/>
    <w:rsid w:val="004D7151"/>
    <w:rsid w:val="004E019A"/>
    <w:rsid w:val="004E05BE"/>
    <w:rsid w:val="004E0A50"/>
    <w:rsid w:val="004E0BF6"/>
    <w:rsid w:val="004E0D9C"/>
    <w:rsid w:val="004E10C4"/>
    <w:rsid w:val="004E1424"/>
    <w:rsid w:val="004E1BC0"/>
    <w:rsid w:val="004E246B"/>
    <w:rsid w:val="004E345A"/>
    <w:rsid w:val="004E3ACB"/>
    <w:rsid w:val="004E4394"/>
    <w:rsid w:val="004E4E52"/>
    <w:rsid w:val="004E59C7"/>
    <w:rsid w:val="004E5B44"/>
    <w:rsid w:val="004E6BED"/>
    <w:rsid w:val="004E737E"/>
    <w:rsid w:val="004F0094"/>
    <w:rsid w:val="004F0352"/>
    <w:rsid w:val="004F065D"/>
    <w:rsid w:val="004F091C"/>
    <w:rsid w:val="004F0924"/>
    <w:rsid w:val="004F1113"/>
    <w:rsid w:val="004F1DD7"/>
    <w:rsid w:val="004F266B"/>
    <w:rsid w:val="004F2CF9"/>
    <w:rsid w:val="004F2DD6"/>
    <w:rsid w:val="004F3163"/>
    <w:rsid w:val="004F3560"/>
    <w:rsid w:val="004F3585"/>
    <w:rsid w:val="004F3E76"/>
    <w:rsid w:val="004F644E"/>
    <w:rsid w:val="004F797F"/>
    <w:rsid w:val="0050030A"/>
    <w:rsid w:val="00500875"/>
    <w:rsid w:val="00500F87"/>
    <w:rsid w:val="0050193A"/>
    <w:rsid w:val="00501E03"/>
    <w:rsid w:val="00501E5A"/>
    <w:rsid w:val="0050276C"/>
    <w:rsid w:val="0050367F"/>
    <w:rsid w:val="00504068"/>
    <w:rsid w:val="00504889"/>
    <w:rsid w:val="00504F17"/>
    <w:rsid w:val="00505297"/>
    <w:rsid w:val="00506274"/>
    <w:rsid w:val="005063B3"/>
    <w:rsid w:val="00507045"/>
    <w:rsid w:val="0050758B"/>
    <w:rsid w:val="00507643"/>
    <w:rsid w:val="00507C7E"/>
    <w:rsid w:val="00507FA4"/>
    <w:rsid w:val="00510424"/>
    <w:rsid w:val="00510D49"/>
    <w:rsid w:val="0051142C"/>
    <w:rsid w:val="005124DD"/>
    <w:rsid w:val="00512B7A"/>
    <w:rsid w:val="00512CCA"/>
    <w:rsid w:val="005134DC"/>
    <w:rsid w:val="0051352C"/>
    <w:rsid w:val="0051378A"/>
    <w:rsid w:val="00513896"/>
    <w:rsid w:val="005142E9"/>
    <w:rsid w:val="00514D18"/>
    <w:rsid w:val="00514E08"/>
    <w:rsid w:val="00515F9B"/>
    <w:rsid w:val="00516294"/>
    <w:rsid w:val="00516640"/>
    <w:rsid w:val="00516E96"/>
    <w:rsid w:val="00517097"/>
    <w:rsid w:val="00517171"/>
    <w:rsid w:val="00517439"/>
    <w:rsid w:val="005174ED"/>
    <w:rsid w:val="005202AA"/>
    <w:rsid w:val="00520A35"/>
    <w:rsid w:val="005213D9"/>
    <w:rsid w:val="00521AA0"/>
    <w:rsid w:val="00521B62"/>
    <w:rsid w:val="00523173"/>
    <w:rsid w:val="00523BBD"/>
    <w:rsid w:val="00525027"/>
    <w:rsid w:val="0052639E"/>
    <w:rsid w:val="005266E1"/>
    <w:rsid w:val="00527307"/>
    <w:rsid w:val="00527340"/>
    <w:rsid w:val="00527369"/>
    <w:rsid w:val="00527637"/>
    <w:rsid w:val="00527E4A"/>
    <w:rsid w:val="0053015A"/>
    <w:rsid w:val="00530202"/>
    <w:rsid w:val="00530617"/>
    <w:rsid w:val="00530EA1"/>
    <w:rsid w:val="005316D3"/>
    <w:rsid w:val="00531C5E"/>
    <w:rsid w:val="00532A52"/>
    <w:rsid w:val="0053475F"/>
    <w:rsid w:val="00535772"/>
    <w:rsid w:val="005360B6"/>
    <w:rsid w:val="005368E8"/>
    <w:rsid w:val="00536AB7"/>
    <w:rsid w:val="00536CFE"/>
    <w:rsid w:val="00540796"/>
    <w:rsid w:val="005408EA"/>
    <w:rsid w:val="005409BB"/>
    <w:rsid w:val="005418F9"/>
    <w:rsid w:val="00541F2C"/>
    <w:rsid w:val="005420E7"/>
    <w:rsid w:val="00542384"/>
    <w:rsid w:val="005425ED"/>
    <w:rsid w:val="005426BA"/>
    <w:rsid w:val="0054330F"/>
    <w:rsid w:val="0054350F"/>
    <w:rsid w:val="00543610"/>
    <w:rsid w:val="00543AB5"/>
    <w:rsid w:val="00544198"/>
    <w:rsid w:val="0054465D"/>
    <w:rsid w:val="005448D4"/>
    <w:rsid w:val="0054554B"/>
    <w:rsid w:val="005459D3"/>
    <w:rsid w:val="00545D4C"/>
    <w:rsid w:val="00545FC1"/>
    <w:rsid w:val="00546C0C"/>
    <w:rsid w:val="00547260"/>
    <w:rsid w:val="005474AE"/>
    <w:rsid w:val="00547A02"/>
    <w:rsid w:val="00547A8E"/>
    <w:rsid w:val="00550163"/>
    <w:rsid w:val="00550FF4"/>
    <w:rsid w:val="00551972"/>
    <w:rsid w:val="00551A35"/>
    <w:rsid w:val="005524D8"/>
    <w:rsid w:val="00552828"/>
    <w:rsid w:val="005536E3"/>
    <w:rsid w:val="00554A8A"/>
    <w:rsid w:val="005560B9"/>
    <w:rsid w:val="00557BE8"/>
    <w:rsid w:val="005601DE"/>
    <w:rsid w:val="0056021D"/>
    <w:rsid w:val="00560452"/>
    <w:rsid w:val="00560637"/>
    <w:rsid w:val="0056097F"/>
    <w:rsid w:val="00560A96"/>
    <w:rsid w:val="00560E39"/>
    <w:rsid w:val="005622D6"/>
    <w:rsid w:val="00562551"/>
    <w:rsid w:val="00563583"/>
    <w:rsid w:val="005635DB"/>
    <w:rsid w:val="00563722"/>
    <w:rsid w:val="0056395D"/>
    <w:rsid w:val="00563E50"/>
    <w:rsid w:val="00563F28"/>
    <w:rsid w:val="00565126"/>
    <w:rsid w:val="00567D3E"/>
    <w:rsid w:val="005709EF"/>
    <w:rsid w:val="0057109F"/>
    <w:rsid w:val="005722CB"/>
    <w:rsid w:val="00572A16"/>
    <w:rsid w:val="00573836"/>
    <w:rsid w:val="00574200"/>
    <w:rsid w:val="00574776"/>
    <w:rsid w:val="00574B44"/>
    <w:rsid w:val="00575CB0"/>
    <w:rsid w:val="00575FD0"/>
    <w:rsid w:val="005766D7"/>
    <w:rsid w:val="00576ED0"/>
    <w:rsid w:val="0058136F"/>
    <w:rsid w:val="00581F5A"/>
    <w:rsid w:val="00581FE8"/>
    <w:rsid w:val="00582975"/>
    <w:rsid w:val="00582EF6"/>
    <w:rsid w:val="00583464"/>
    <w:rsid w:val="00583A9B"/>
    <w:rsid w:val="005856FF"/>
    <w:rsid w:val="00585D80"/>
    <w:rsid w:val="00587847"/>
    <w:rsid w:val="00587868"/>
    <w:rsid w:val="00587E0C"/>
    <w:rsid w:val="00591025"/>
    <w:rsid w:val="00591555"/>
    <w:rsid w:val="00592E85"/>
    <w:rsid w:val="00593557"/>
    <w:rsid w:val="005935DB"/>
    <w:rsid w:val="0059361C"/>
    <w:rsid w:val="005937BB"/>
    <w:rsid w:val="0059385F"/>
    <w:rsid w:val="00593BA2"/>
    <w:rsid w:val="00594D80"/>
    <w:rsid w:val="005955D4"/>
    <w:rsid w:val="00595A8D"/>
    <w:rsid w:val="005A02B7"/>
    <w:rsid w:val="005A07C9"/>
    <w:rsid w:val="005A0B0E"/>
    <w:rsid w:val="005A0EA9"/>
    <w:rsid w:val="005A10EF"/>
    <w:rsid w:val="005A12C1"/>
    <w:rsid w:val="005A1307"/>
    <w:rsid w:val="005A1548"/>
    <w:rsid w:val="005A2EE9"/>
    <w:rsid w:val="005A45C2"/>
    <w:rsid w:val="005A4642"/>
    <w:rsid w:val="005A4B6B"/>
    <w:rsid w:val="005A5E6D"/>
    <w:rsid w:val="005A606C"/>
    <w:rsid w:val="005A66D1"/>
    <w:rsid w:val="005A6A3B"/>
    <w:rsid w:val="005A708D"/>
    <w:rsid w:val="005A7559"/>
    <w:rsid w:val="005A7587"/>
    <w:rsid w:val="005B057E"/>
    <w:rsid w:val="005B1ADB"/>
    <w:rsid w:val="005B22C3"/>
    <w:rsid w:val="005B342A"/>
    <w:rsid w:val="005B37AA"/>
    <w:rsid w:val="005B4B65"/>
    <w:rsid w:val="005B645D"/>
    <w:rsid w:val="005B663F"/>
    <w:rsid w:val="005B6A51"/>
    <w:rsid w:val="005B6B95"/>
    <w:rsid w:val="005B707A"/>
    <w:rsid w:val="005B7160"/>
    <w:rsid w:val="005B73A6"/>
    <w:rsid w:val="005C0674"/>
    <w:rsid w:val="005C068E"/>
    <w:rsid w:val="005C33DE"/>
    <w:rsid w:val="005C3571"/>
    <w:rsid w:val="005C3DAD"/>
    <w:rsid w:val="005C5927"/>
    <w:rsid w:val="005C5F97"/>
    <w:rsid w:val="005C7CC9"/>
    <w:rsid w:val="005D0019"/>
    <w:rsid w:val="005D0338"/>
    <w:rsid w:val="005D1F87"/>
    <w:rsid w:val="005D247E"/>
    <w:rsid w:val="005D2797"/>
    <w:rsid w:val="005D2AD9"/>
    <w:rsid w:val="005D3FAE"/>
    <w:rsid w:val="005D687E"/>
    <w:rsid w:val="005D7283"/>
    <w:rsid w:val="005D75A8"/>
    <w:rsid w:val="005D7A38"/>
    <w:rsid w:val="005D7E10"/>
    <w:rsid w:val="005D7F63"/>
    <w:rsid w:val="005D7FD7"/>
    <w:rsid w:val="005E01D6"/>
    <w:rsid w:val="005E0FBF"/>
    <w:rsid w:val="005E1A94"/>
    <w:rsid w:val="005E1E5E"/>
    <w:rsid w:val="005E223F"/>
    <w:rsid w:val="005E2578"/>
    <w:rsid w:val="005E3644"/>
    <w:rsid w:val="005E43D7"/>
    <w:rsid w:val="005E43D9"/>
    <w:rsid w:val="005E5423"/>
    <w:rsid w:val="005E5E26"/>
    <w:rsid w:val="005E5F05"/>
    <w:rsid w:val="005E66F9"/>
    <w:rsid w:val="005E6788"/>
    <w:rsid w:val="005E73AF"/>
    <w:rsid w:val="005E78D5"/>
    <w:rsid w:val="005E7FAB"/>
    <w:rsid w:val="005F003C"/>
    <w:rsid w:val="005F038C"/>
    <w:rsid w:val="005F0DF2"/>
    <w:rsid w:val="005F1684"/>
    <w:rsid w:val="005F19F3"/>
    <w:rsid w:val="005F1D49"/>
    <w:rsid w:val="005F6633"/>
    <w:rsid w:val="005F685D"/>
    <w:rsid w:val="005F690A"/>
    <w:rsid w:val="005F7277"/>
    <w:rsid w:val="005F7C32"/>
    <w:rsid w:val="006000BA"/>
    <w:rsid w:val="00601018"/>
    <w:rsid w:val="00601DCC"/>
    <w:rsid w:val="00602C08"/>
    <w:rsid w:val="0060324A"/>
    <w:rsid w:val="00603B00"/>
    <w:rsid w:val="00604586"/>
    <w:rsid w:val="00604A3E"/>
    <w:rsid w:val="00604E98"/>
    <w:rsid w:val="00607D49"/>
    <w:rsid w:val="00607E9C"/>
    <w:rsid w:val="00610A0E"/>
    <w:rsid w:val="00611806"/>
    <w:rsid w:val="006128E7"/>
    <w:rsid w:val="00613446"/>
    <w:rsid w:val="00615A8F"/>
    <w:rsid w:val="00616417"/>
    <w:rsid w:val="0061657A"/>
    <w:rsid w:val="00617620"/>
    <w:rsid w:val="006177C3"/>
    <w:rsid w:val="006203C2"/>
    <w:rsid w:val="0062090B"/>
    <w:rsid w:val="0062159C"/>
    <w:rsid w:val="00622077"/>
    <w:rsid w:val="00622A15"/>
    <w:rsid w:val="00622A7B"/>
    <w:rsid w:val="006233E4"/>
    <w:rsid w:val="00623D4B"/>
    <w:rsid w:val="00624521"/>
    <w:rsid w:val="00624C5D"/>
    <w:rsid w:val="00625599"/>
    <w:rsid w:val="00626246"/>
    <w:rsid w:val="00627B99"/>
    <w:rsid w:val="00627E79"/>
    <w:rsid w:val="00630492"/>
    <w:rsid w:val="0063088E"/>
    <w:rsid w:val="00631EC7"/>
    <w:rsid w:val="00631F08"/>
    <w:rsid w:val="00633529"/>
    <w:rsid w:val="006335B0"/>
    <w:rsid w:val="00633D19"/>
    <w:rsid w:val="00634056"/>
    <w:rsid w:val="00634F90"/>
    <w:rsid w:val="006363FA"/>
    <w:rsid w:val="0063654F"/>
    <w:rsid w:val="00636744"/>
    <w:rsid w:val="00636979"/>
    <w:rsid w:val="006372D5"/>
    <w:rsid w:val="00637418"/>
    <w:rsid w:val="00637EA1"/>
    <w:rsid w:val="00640237"/>
    <w:rsid w:val="006415DC"/>
    <w:rsid w:val="00641AB6"/>
    <w:rsid w:val="00641D3B"/>
    <w:rsid w:val="00642173"/>
    <w:rsid w:val="00642997"/>
    <w:rsid w:val="0064373A"/>
    <w:rsid w:val="00643F7D"/>
    <w:rsid w:val="0064446B"/>
    <w:rsid w:val="00644AE8"/>
    <w:rsid w:val="00644FD6"/>
    <w:rsid w:val="0064650B"/>
    <w:rsid w:val="00646CFE"/>
    <w:rsid w:val="00646FF5"/>
    <w:rsid w:val="0065022E"/>
    <w:rsid w:val="0065047A"/>
    <w:rsid w:val="006510E7"/>
    <w:rsid w:val="006528D5"/>
    <w:rsid w:val="00652FBC"/>
    <w:rsid w:val="006545FA"/>
    <w:rsid w:val="006556B0"/>
    <w:rsid w:val="0065588A"/>
    <w:rsid w:val="00655983"/>
    <w:rsid w:val="006571CF"/>
    <w:rsid w:val="00657A63"/>
    <w:rsid w:val="006604CA"/>
    <w:rsid w:val="00660F72"/>
    <w:rsid w:val="006612B7"/>
    <w:rsid w:val="00661497"/>
    <w:rsid w:val="00661503"/>
    <w:rsid w:val="006616B8"/>
    <w:rsid w:val="00661EB0"/>
    <w:rsid w:val="0066235E"/>
    <w:rsid w:val="00662523"/>
    <w:rsid w:val="006627DB"/>
    <w:rsid w:val="00663E53"/>
    <w:rsid w:val="0066407C"/>
    <w:rsid w:val="006656D9"/>
    <w:rsid w:val="00665EE6"/>
    <w:rsid w:val="00666308"/>
    <w:rsid w:val="00666C4C"/>
    <w:rsid w:val="006671FD"/>
    <w:rsid w:val="00667518"/>
    <w:rsid w:val="00670D33"/>
    <w:rsid w:val="00670F5E"/>
    <w:rsid w:val="00671695"/>
    <w:rsid w:val="006725F0"/>
    <w:rsid w:val="00672A00"/>
    <w:rsid w:val="00674BD1"/>
    <w:rsid w:val="00674DCE"/>
    <w:rsid w:val="00674F00"/>
    <w:rsid w:val="00675348"/>
    <w:rsid w:val="00675AA6"/>
    <w:rsid w:val="00676955"/>
    <w:rsid w:val="00677048"/>
    <w:rsid w:val="00677419"/>
    <w:rsid w:val="006800BB"/>
    <w:rsid w:val="0068046C"/>
    <w:rsid w:val="0068138D"/>
    <w:rsid w:val="00681E95"/>
    <w:rsid w:val="00682363"/>
    <w:rsid w:val="006827E7"/>
    <w:rsid w:val="006828B7"/>
    <w:rsid w:val="00683085"/>
    <w:rsid w:val="00683424"/>
    <w:rsid w:val="00683ACE"/>
    <w:rsid w:val="00683E1A"/>
    <w:rsid w:val="0068574F"/>
    <w:rsid w:val="00686222"/>
    <w:rsid w:val="00686C68"/>
    <w:rsid w:val="00686F62"/>
    <w:rsid w:val="00687043"/>
    <w:rsid w:val="00690CBA"/>
    <w:rsid w:val="0069241A"/>
    <w:rsid w:val="00692B9A"/>
    <w:rsid w:val="006930ED"/>
    <w:rsid w:val="0069314A"/>
    <w:rsid w:val="006931B8"/>
    <w:rsid w:val="0069325C"/>
    <w:rsid w:val="006935B9"/>
    <w:rsid w:val="006938DD"/>
    <w:rsid w:val="00695224"/>
    <w:rsid w:val="006955FE"/>
    <w:rsid w:val="00695AF5"/>
    <w:rsid w:val="00696667"/>
    <w:rsid w:val="00696CE9"/>
    <w:rsid w:val="00696EA4"/>
    <w:rsid w:val="00697614"/>
    <w:rsid w:val="006A0811"/>
    <w:rsid w:val="006A0902"/>
    <w:rsid w:val="006A104A"/>
    <w:rsid w:val="006A1532"/>
    <w:rsid w:val="006A1BD9"/>
    <w:rsid w:val="006A1C53"/>
    <w:rsid w:val="006A1D13"/>
    <w:rsid w:val="006A20E5"/>
    <w:rsid w:val="006A231D"/>
    <w:rsid w:val="006A256B"/>
    <w:rsid w:val="006A2F27"/>
    <w:rsid w:val="006A333F"/>
    <w:rsid w:val="006A4A68"/>
    <w:rsid w:val="006A5013"/>
    <w:rsid w:val="006A5734"/>
    <w:rsid w:val="006A6598"/>
    <w:rsid w:val="006B035B"/>
    <w:rsid w:val="006B09B1"/>
    <w:rsid w:val="006B1298"/>
    <w:rsid w:val="006B1CFA"/>
    <w:rsid w:val="006B260C"/>
    <w:rsid w:val="006B2E18"/>
    <w:rsid w:val="006B328E"/>
    <w:rsid w:val="006B367C"/>
    <w:rsid w:val="006B3D4C"/>
    <w:rsid w:val="006B445B"/>
    <w:rsid w:val="006B457B"/>
    <w:rsid w:val="006B541F"/>
    <w:rsid w:val="006B66F8"/>
    <w:rsid w:val="006B6C8C"/>
    <w:rsid w:val="006B6CDF"/>
    <w:rsid w:val="006B77FE"/>
    <w:rsid w:val="006B7A32"/>
    <w:rsid w:val="006C0088"/>
    <w:rsid w:val="006C0913"/>
    <w:rsid w:val="006C2109"/>
    <w:rsid w:val="006C2237"/>
    <w:rsid w:val="006C2263"/>
    <w:rsid w:val="006C3C53"/>
    <w:rsid w:val="006C3CBA"/>
    <w:rsid w:val="006C3E96"/>
    <w:rsid w:val="006C4AC7"/>
    <w:rsid w:val="006C4CDC"/>
    <w:rsid w:val="006C5F50"/>
    <w:rsid w:val="006C7110"/>
    <w:rsid w:val="006D0435"/>
    <w:rsid w:val="006D05D8"/>
    <w:rsid w:val="006D0BDD"/>
    <w:rsid w:val="006D0CDA"/>
    <w:rsid w:val="006D1772"/>
    <w:rsid w:val="006D1EEC"/>
    <w:rsid w:val="006D1FEE"/>
    <w:rsid w:val="006D2762"/>
    <w:rsid w:val="006D281A"/>
    <w:rsid w:val="006D32D2"/>
    <w:rsid w:val="006D3DD7"/>
    <w:rsid w:val="006D41C9"/>
    <w:rsid w:val="006D5920"/>
    <w:rsid w:val="006D59CA"/>
    <w:rsid w:val="006D66BC"/>
    <w:rsid w:val="006D76B7"/>
    <w:rsid w:val="006D7DAF"/>
    <w:rsid w:val="006D7DC5"/>
    <w:rsid w:val="006E0848"/>
    <w:rsid w:val="006E1622"/>
    <w:rsid w:val="006E17E5"/>
    <w:rsid w:val="006E28B4"/>
    <w:rsid w:val="006E3D5A"/>
    <w:rsid w:val="006E42A9"/>
    <w:rsid w:val="006E4C76"/>
    <w:rsid w:val="006E5268"/>
    <w:rsid w:val="006E5476"/>
    <w:rsid w:val="006E5C0D"/>
    <w:rsid w:val="006E6F04"/>
    <w:rsid w:val="006E6FF8"/>
    <w:rsid w:val="006E7584"/>
    <w:rsid w:val="006E7CFD"/>
    <w:rsid w:val="006F0B48"/>
    <w:rsid w:val="006F111D"/>
    <w:rsid w:val="006F17B1"/>
    <w:rsid w:val="006F2601"/>
    <w:rsid w:val="006F2800"/>
    <w:rsid w:val="006F2C93"/>
    <w:rsid w:val="006F3E90"/>
    <w:rsid w:val="006F4A3B"/>
    <w:rsid w:val="006F6278"/>
    <w:rsid w:val="00701022"/>
    <w:rsid w:val="0070121B"/>
    <w:rsid w:val="0070184D"/>
    <w:rsid w:val="00701DDF"/>
    <w:rsid w:val="00701EC8"/>
    <w:rsid w:val="00702158"/>
    <w:rsid w:val="00702247"/>
    <w:rsid w:val="0070269A"/>
    <w:rsid w:val="007026FD"/>
    <w:rsid w:val="00704CBD"/>
    <w:rsid w:val="007059E9"/>
    <w:rsid w:val="00705DC2"/>
    <w:rsid w:val="0070655B"/>
    <w:rsid w:val="00707DE3"/>
    <w:rsid w:val="00710292"/>
    <w:rsid w:val="007117D5"/>
    <w:rsid w:val="00712732"/>
    <w:rsid w:val="00712EBB"/>
    <w:rsid w:val="007134A4"/>
    <w:rsid w:val="00714054"/>
    <w:rsid w:val="00714083"/>
    <w:rsid w:val="00715A69"/>
    <w:rsid w:val="00716559"/>
    <w:rsid w:val="0071714B"/>
    <w:rsid w:val="00717558"/>
    <w:rsid w:val="007205F0"/>
    <w:rsid w:val="00721A3E"/>
    <w:rsid w:val="0072271B"/>
    <w:rsid w:val="00722BCC"/>
    <w:rsid w:val="007233E2"/>
    <w:rsid w:val="00723C90"/>
    <w:rsid w:val="00724702"/>
    <w:rsid w:val="007249F5"/>
    <w:rsid w:val="007257C5"/>
    <w:rsid w:val="007258FF"/>
    <w:rsid w:val="007264FB"/>
    <w:rsid w:val="00727237"/>
    <w:rsid w:val="00727B2A"/>
    <w:rsid w:val="00730545"/>
    <w:rsid w:val="00730CB7"/>
    <w:rsid w:val="00733153"/>
    <w:rsid w:val="00733B22"/>
    <w:rsid w:val="00733D76"/>
    <w:rsid w:val="00734A07"/>
    <w:rsid w:val="007367CA"/>
    <w:rsid w:val="00736C6D"/>
    <w:rsid w:val="007375EE"/>
    <w:rsid w:val="00737C0A"/>
    <w:rsid w:val="00740187"/>
    <w:rsid w:val="00740D41"/>
    <w:rsid w:val="00741C58"/>
    <w:rsid w:val="00741C5E"/>
    <w:rsid w:val="00743262"/>
    <w:rsid w:val="0074424F"/>
    <w:rsid w:val="007444BF"/>
    <w:rsid w:val="007444FA"/>
    <w:rsid w:val="007463BC"/>
    <w:rsid w:val="00746F94"/>
    <w:rsid w:val="00747C97"/>
    <w:rsid w:val="00747CEF"/>
    <w:rsid w:val="00747E71"/>
    <w:rsid w:val="007501EF"/>
    <w:rsid w:val="0075028B"/>
    <w:rsid w:val="00750482"/>
    <w:rsid w:val="00750D85"/>
    <w:rsid w:val="00750D90"/>
    <w:rsid w:val="00751041"/>
    <w:rsid w:val="00752FEA"/>
    <w:rsid w:val="0075312E"/>
    <w:rsid w:val="00753320"/>
    <w:rsid w:val="00753B52"/>
    <w:rsid w:val="0075464B"/>
    <w:rsid w:val="0075498F"/>
    <w:rsid w:val="0075523F"/>
    <w:rsid w:val="00755E79"/>
    <w:rsid w:val="00756F86"/>
    <w:rsid w:val="00757844"/>
    <w:rsid w:val="0076013E"/>
    <w:rsid w:val="00761B39"/>
    <w:rsid w:val="00762011"/>
    <w:rsid w:val="00763A63"/>
    <w:rsid w:val="00763A71"/>
    <w:rsid w:val="00764193"/>
    <w:rsid w:val="007645ED"/>
    <w:rsid w:val="00765EDC"/>
    <w:rsid w:val="007660C6"/>
    <w:rsid w:val="00766B59"/>
    <w:rsid w:val="00767897"/>
    <w:rsid w:val="00770419"/>
    <w:rsid w:val="00770DA1"/>
    <w:rsid w:val="00772036"/>
    <w:rsid w:val="0077203D"/>
    <w:rsid w:val="00772114"/>
    <w:rsid w:val="00772150"/>
    <w:rsid w:val="007721E3"/>
    <w:rsid w:val="00774222"/>
    <w:rsid w:val="00775850"/>
    <w:rsid w:val="00775C24"/>
    <w:rsid w:val="00776534"/>
    <w:rsid w:val="007768AE"/>
    <w:rsid w:val="00777098"/>
    <w:rsid w:val="00777322"/>
    <w:rsid w:val="007775D5"/>
    <w:rsid w:val="00777C1D"/>
    <w:rsid w:val="00780D57"/>
    <w:rsid w:val="00780F67"/>
    <w:rsid w:val="007818C5"/>
    <w:rsid w:val="00782F5F"/>
    <w:rsid w:val="00784306"/>
    <w:rsid w:val="00784450"/>
    <w:rsid w:val="007851D3"/>
    <w:rsid w:val="007857B5"/>
    <w:rsid w:val="007859B6"/>
    <w:rsid w:val="00785F9C"/>
    <w:rsid w:val="00786578"/>
    <w:rsid w:val="00786D03"/>
    <w:rsid w:val="00786E5B"/>
    <w:rsid w:val="007914C4"/>
    <w:rsid w:val="00792ACD"/>
    <w:rsid w:val="0079543C"/>
    <w:rsid w:val="00795707"/>
    <w:rsid w:val="007958A2"/>
    <w:rsid w:val="00795A32"/>
    <w:rsid w:val="00795C4E"/>
    <w:rsid w:val="00796292"/>
    <w:rsid w:val="00797438"/>
    <w:rsid w:val="00797A25"/>
    <w:rsid w:val="00797D43"/>
    <w:rsid w:val="007A03B1"/>
    <w:rsid w:val="007A0520"/>
    <w:rsid w:val="007A0A50"/>
    <w:rsid w:val="007A10E6"/>
    <w:rsid w:val="007A1136"/>
    <w:rsid w:val="007A241F"/>
    <w:rsid w:val="007A26FB"/>
    <w:rsid w:val="007A2E2F"/>
    <w:rsid w:val="007A46C9"/>
    <w:rsid w:val="007A477C"/>
    <w:rsid w:val="007A4B24"/>
    <w:rsid w:val="007A530D"/>
    <w:rsid w:val="007A5835"/>
    <w:rsid w:val="007A5CE6"/>
    <w:rsid w:val="007A7A89"/>
    <w:rsid w:val="007A7EDE"/>
    <w:rsid w:val="007B164C"/>
    <w:rsid w:val="007B3EEC"/>
    <w:rsid w:val="007B3F83"/>
    <w:rsid w:val="007B4D02"/>
    <w:rsid w:val="007B62F5"/>
    <w:rsid w:val="007B6391"/>
    <w:rsid w:val="007B6B9A"/>
    <w:rsid w:val="007B7ACF"/>
    <w:rsid w:val="007C07D2"/>
    <w:rsid w:val="007C0C41"/>
    <w:rsid w:val="007C0E51"/>
    <w:rsid w:val="007C0F7B"/>
    <w:rsid w:val="007C10F5"/>
    <w:rsid w:val="007C1A08"/>
    <w:rsid w:val="007C1A56"/>
    <w:rsid w:val="007C22A2"/>
    <w:rsid w:val="007C2322"/>
    <w:rsid w:val="007C2370"/>
    <w:rsid w:val="007C3B5C"/>
    <w:rsid w:val="007C4B16"/>
    <w:rsid w:val="007C573D"/>
    <w:rsid w:val="007C5EB7"/>
    <w:rsid w:val="007C650B"/>
    <w:rsid w:val="007C6933"/>
    <w:rsid w:val="007C7FB6"/>
    <w:rsid w:val="007D04E6"/>
    <w:rsid w:val="007D06EE"/>
    <w:rsid w:val="007D077D"/>
    <w:rsid w:val="007D0C46"/>
    <w:rsid w:val="007D0D57"/>
    <w:rsid w:val="007D1E11"/>
    <w:rsid w:val="007D20B0"/>
    <w:rsid w:val="007D22B8"/>
    <w:rsid w:val="007D2656"/>
    <w:rsid w:val="007D3ABD"/>
    <w:rsid w:val="007D3FAE"/>
    <w:rsid w:val="007D499C"/>
    <w:rsid w:val="007D4BBF"/>
    <w:rsid w:val="007D576A"/>
    <w:rsid w:val="007D7965"/>
    <w:rsid w:val="007E0EDD"/>
    <w:rsid w:val="007E0F1F"/>
    <w:rsid w:val="007E1165"/>
    <w:rsid w:val="007E116C"/>
    <w:rsid w:val="007E24F9"/>
    <w:rsid w:val="007E2D10"/>
    <w:rsid w:val="007E4431"/>
    <w:rsid w:val="007E479E"/>
    <w:rsid w:val="007E4FAE"/>
    <w:rsid w:val="007E5416"/>
    <w:rsid w:val="007E5691"/>
    <w:rsid w:val="007E56DD"/>
    <w:rsid w:val="007E614B"/>
    <w:rsid w:val="007E652F"/>
    <w:rsid w:val="007E6F67"/>
    <w:rsid w:val="007E7BB8"/>
    <w:rsid w:val="007E7BEA"/>
    <w:rsid w:val="007F0400"/>
    <w:rsid w:val="007F040C"/>
    <w:rsid w:val="007F0A9F"/>
    <w:rsid w:val="007F0BD1"/>
    <w:rsid w:val="007F2143"/>
    <w:rsid w:val="007F268D"/>
    <w:rsid w:val="007F2AD8"/>
    <w:rsid w:val="007F2BEA"/>
    <w:rsid w:val="007F36BA"/>
    <w:rsid w:val="007F446A"/>
    <w:rsid w:val="007F45C9"/>
    <w:rsid w:val="007F497F"/>
    <w:rsid w:val="007F5124"/>
    <w:rsid w:val="007F53C0"/>
    <w:rsid w:val="007F59F5"/>
    <w:rsid w:val="007F6AC2"/>
    <w:rsid w:val="00801AB1"/>
    <w:rsid w:val="008033B8"/>
    <w:rsid w:val="00803689"/>
    <w:rsid w:val="00803EAF"/>
    <w:rsid w:val="00803EBA"/>
    <w:rsid w:val="0080498C"/>
    <w:rsid w:val="00805B7B"/>
    <w:rsid w:val="00805D34"/>
    <w:rsid w:val="00805E96"/>
    <w:rsid w:val="00806393"/>
    <w:rsid w:val="00813405"/>
    <w:rsid w:val="0081357E"/>
    <w:rsid w:val="00813C9D"/>
    <w:rsid w:val="00816BEF"/>
    <w:rsid w:val="008179EA"/>
    <w:rsid w:val="00817C35"/>
    <w:rsid w:val="0082025A"/>
    <w:rsid w:val="0082044F"/>
    <w:rsid w:val="00820DEF"/>
    <w:rsid w:val="008211EA"/>
    <w:rsid w:val="00821B46"/>
    <w:rsid w:val="00821EFF"/>
    <w:rsid w:val="008222AD"/>
    <w:rsid w:val="00822561"/>
    <w:rsid w:val="008225F9"/>
    <w:rsid w:val="00822732"/>
    <w:rsid w:val="008227BB"/>
    <w:rsid w:val="00822FFE"/>
    <w:rsid w:val="00823691"/>
    <w:rsid w:val="00824CC3"/>
    <w:rsid w:val="0083004B"/>
    <w:rsid w:val="00830AF2"/>
    <w:rsid w:val="00830EAB"/>
    <w:rsid w:val="008310D2"/>
    <w:rsid w:val="0083124D"/>
    <w:rsid w:val="0083139E"/>
    <w:rsid w:val="00831C67"/>
    <w:rsid w:val="00831F24"/>
    <w:rsid w:val="00832458"/>
    <w:rsid w:val="00832601"/>
    <w:rsid w:val="0083264F"/>
    <w:rsid w:val="00832AD0"/>
    <w:rsid w:val="00832B96"/>
    <w:rsid w:val="00832DD9"/>
    <w:rsid w:val="0083311F"/>
    <w:rsid w:val="008338F6"/>
    <w:rsid w:val="008341AE"/>
    <w:rsid w:val="0083687A"/>
    <w:rsid w:val="00840A8B"/>
    <w:rsid w:val="00841483"/>
    <w:rsid w:val="00841487"/>
    <w:rsid w:val="00842ACC"/>
    <w:rsid w:val="0084457D"/>
    <w:rsid w:val="00844AC8"/>
    <w:rsid w:val="0084510F"/>
    <w:rsid w:val="008452AF"/>
    <w:rsid w:val="008454E1"/>
    <w:rsid w:val="00845E68"/>
    <w:rsid w:val="008460C4"/>
    <w:rsid w:val="008469B2"/>
    <w:rsid w:val="00846FC6"/>
    <w:rsid w:val="008472DB"/>
    <w:rsid w:val="008476CA"/>
    <w:rsid w:val="00850E57"/>
    <w:rsid w:val="0085101E"/>
    <w:rsid w:val="00851E82"/>
    <w:rsid w:val="00852470"/>
    <w:rsid w:val="00852846"/>
    <w:rsid w:val="0085302F"/>
    <w:rsid w:val="008538E8"/>
    <w:rsid w:val="00854CBF"/>
    <w:rsid w:val="00855836"/>
    <w:rsid w:val="00855C11"/>
    <w:rsid w:val="008566CA"/>
    <w:rsid w:val="008568C5"/>
    <w:rsid w:val="00860F6F"/>
    <w:rsid w:val="0086178C"/>
    <w:rsid w:val="0086242F"/>
    <w:rsid w:val="00862D18"/>
    <w:rsid w:val="008632E4"/>
    <w:rsid w:val="00864BA7"/>
    <w:rsid w:val="00864FA0"/>
    <w:rsid w:val="00864FD5"/>
    <w:rsid w:val="00865B58"/>
    <w:rsid w:val="00866BC3"/>
    <w:rsid w:val="00867216"/>
    <w:rsid w:val="0086743B"/>
    <w:rsid w:val="00867746"/>
    <w:rsid w:val="0087154B"/>
    <w:rsid w:val="00871579"/>
    <w:rsid w:val="00871B86"/>
    <w:rsid w:val="00872962"/>
    <w:rsid w:val="008731BF"/>
    <w:rsid w:val="00873A05"/>
    <w:rsid w:val="00873C79"/>
    <w:rsid w:val="00873FE1"/>
    <w:rsid w:val="008741E0"/>
    <w:rsid w:val="008742B8"/>
    <w:rsid w:val="00874AFA"/>
    <w:rsid w:val="00874C43"/>
    <w:rsid w:val="00875044"/>
    <w:rsid w:val="008752CF"/>
    <w:rsid w:val="00875326"/>
    <w:rsid w:val="00876093"/>
    <w:rsid w:val="008762C0"/>
    <w:rsid w:val="0087641F"/>
    <w:rsid w:val="008774B2"/>
    <w:rsid w:val="008815C0"/>
    <w:rsid w:val="00881964"/>
    <w:rsid w:val="008832BB"/>
    <w:rsid w:val="0088412E"/>
    <w:rsid w:val="00884D1C"/>
    <w:rsid w:val="00884DE8"/>
    <w:rsid w:val="008864C3"/>
    <w:rsid w:val="008865D3"/>
    <w:rsid w:val="00886925"/>
    <w:rsid w:val="00886B83"/>
    <w:rsid w:val="00887AA2"/>
    <w:rsid w:val="00887EDE"/>
    <w:rsid w:val="008916E6"/>
    <w:rsid w:val="00891B0F"/>
    <w:rsid w:val="00892246"/>
    <w:rsid w:val="008926B9"/>
    <w:rsid w:val="00892BD6"/>
    <w:rsid w:val="00894579"/>
    <w:rsid w:val="00895C6B"/>
    <w:rsid w:val="00896A5C"/>
    <w:rsid w:val="008A0126"/>
    <w:rsid w:val="008A0954"/>
    <w:rsid w:val="008A0D61"/>
    <w:rsid w:val="008A1030"/>
    <w:rsid w:val="008A241B"/>
    <w:rsid w:val="008A24FA"/>
    <w:rsid w:val="008A2A96"/>
    <w:rsid w:val="008A531F"/>
    <w:rsid w:val="008A595A"/>
    <w:rsid w:val="008A596A"/>
    <w:rsid w:val="008A5C0A"/>
    <w:rsid w:val="008A636F"/>
    <w:rsid w:val="008A6F31"/>
    <w:rsid w:val="008A79F4"/>
    <w:rsid w:val="008A7BDE"/>
    <w:rsid w:val="008A7E95"/>
    <w:rsid w:val="008A7EC2"/>
    <w:rsid w:val="008B1063"/>
    <w:rsid w:val="008B2637"/>
    <w:rsid w:val="008B33C4"/>
    <w:rsid w:val="008B379F"/>
    <w:rsid w:val="008B45A5"/>
    <w:rsid w:val="008B4B07"/>
    <w:rsid w:val="008B5768"/>
    <w:rsid w:val="008B5B1F"/>
    <w:rsid w:val="008B5F93"/>
    <w:rsid w:val="008B5FD5"/>
    <w:rsid w:val="008B665C"/>
    <w:rsid w:val="008B6948"/>
    <w:rsid w:val="008B6D55"/>
    <w:rsid w:val="008B6DA0"/>
    <w:rsid w:val="008B6E0E"/>
    <w:rsid w:val="008B74A5"/>
    <w:rsid w:val="008C0190"/>
    <w:rsid w:val="008C01FF"/>
    <w:rsid w:val="008C2E36"/>
    <w:rsid w:val="008C32C7"/>
    <w:rsid w:val="008C3D0F"/>
    <w:rsid w:val="008C455A"/>
    <w:rsid w:val="008C4EDA"/>
    <w:rsid w:val="008C52C4"/>
    <w:rsid w:val="008C562A"/>
    <w:rsid w:val="008C5863"/>
    <w:rsid w:val="008C6ABA"/>
    <w:rsid w:val="008C6D7A"/>
    <w:rsid w:val="008C7124"/>
    <w:rsid w:val="008C713E"/>
    <w:rsid w:val="008C7514"/>
    <w:rsid w:val="008C7A3C"/>
    <w:rsid w:val="008C7B9B"/>
    <w:rsid w:val="008C7DF0"/>
    <w:rsid w:val="008D0D6B"/>
    <w:rsid w:val="008D0E73"/>
    <w:rsid w:val="008D1470"/>
    <w:rsid w:val="008D14B9"/>
    <w:rsid w:val="008D1648"/>
    <w:rsid w:val="008D1892"/>
    <w:rsid w:val="008D2745"/>
    <w:rsid w:val="008D7B73"/>
    <w:rsid w:val="008E16C1"/>
    <w:rsid w:val="008E1922"/>
    <w:rsid w:val="008E1F25"/>
    <w:rsid w:val="008E27CB"/>
    <w:rsid w:val="008E2AE3"/>
    <w:rsid w:val="008E2D72"/>
    <w:rsid w:val="008E449D"/>
    <w:rsid w:val="008E57B4"/>
    <w:rsid w:val="008E6791"/>
    <w:rsid w:val="008E6C17"/>
    <w:rsid w:val="008E6E9E"/>
    <w:rsid w:val="008E7C43"/>
    <w:rsid w:val="008F06E3"/>
    <w:rsid w:val="008F0811"/>
    <w:rsid w:val="008F0968"/>
    <w:rsid w:val="008F1C27"/>
    <w:rsid w:val="008F2C96"/>
    <w:rsid w:val="008F3AB4"/>
    <w:rsid w:val="008F432B"/>
    <w:rsid w:val="008F43F9"/>
    <w:rsid w:val="008F4452"/>
    <w:rsid w:val="008F4FFD"/>
    <w:rsid w:val="008F6B7D"/>
    <w:rsid w:val="008F6E39"/>
    <w:rsid w:val="008F7D13"/>
    <w:rsid w:val="00900127"/>
    <w:rsid w:val="00900473"/>
    <w:rsid w:val="009008C4"/>
    <w:rsid w:val="009013F6"/>
    <w:rsid w:val="00901880"/>
    <w:rsid w:val="00901EB2"/>
    <w:rsid w:val="00902242"/>
    <w:rsid w:val="00902AA5"/>
    <w:rsid w:val="00903BA1"/>
    <w:rsid w:val="0090589C"/>
    <w:rsid w:val="00905A66"/>
    <w:rsid w:val="00905DB4"/>
    <w:rsid w:val="00905E7B"/>
    <w:rsid w:val="00906C94"/>
    <w:rsid w:val="00912B9A"/>
    <w:rsid w:val="009130F8"/>
    <w:rsid w:val="00913494"/>
    <w:rsid w:val="00913A6F"/>
    <w:rsid w:val="00913C46"/>
    <w:rsid w:val="00913F80"/>
    <w:rsid w:val="009144B3"/>
    <w:rsid w:val="00914654"/>
    <w:rsid w:val="00914F50"/>
    <w:rsid w:val="009151B7"/>
    <w:rsid w:val="009152A9"/>
    <w:rsid w:val="00915AFA"/>
    <w:rsid w:val="00916292"/>
    <w:rsid w:val="00917D64"/>
    <w:rsid w:val="00921107"/>
    <w:rsid w:val="00921114"/>
    <w:rsid w:val="0092251C"/>
    <w:rsid w:val="009229C9"/>
    <w:rsid w:val="00922EF2"/>
    <w:rsid w:val="0092357A"/>
    <w:rsid w:val="0092402B"/>
    <w:rsid w:val="00925F80"/>
    <w:rsid w:val="00926773"/>
    <w:rsid w:val="00926DB9"/>
    <w:rsid w:val="00926DFE"/>
    <w:rsid w:val="00930B44"/>
    <w:rsid w:val="00931225"/>
    <w:rsid w:val="0093126B"/>
    <w:rsid w:val="009314FC"/>
    <w:rsid w:val="00931811"/>
    <w:rsid w:val="00931EFB"/>
    <w:rsid w:val="00932288"/>
    <w:rsid w:val="00932774"/>
    <w:rsid w:val="00932F73"/>
    <w:rsid w:val="009350DA"/>
    <w:rsid w:val="009357E4"/>
    <w:rsid w:val="00935975"/>
    <w:rsid w:val="00935CE8"/>
    <w:rsid w:val="0093791B"/>
    <w:rsid w:val="00940D6C"/>
    <w:rsid w:val="00941303"/>
    <w:rsid w:val="00941319"/>
    <w:rsid w:val="0094165E"/>
    <w:rsid w:val="009443AE"/>
    <w:rsid w:val="00944AF1"/>
    <w:rsid w:val="00944BA6"/>
    <w:rsid w:val="009455B5"/>
    <w:rsid w:val="009457AA"/>
    <w:rsid w:val="00946797"/>
    <w:rsid w:val="00946822"/>
    <w:rsid w:val="00946A55"/>
    <w:rsid w:val="00947C03"/>
    <w:rsid w:val="00950A7B"/>
    <w:rsid w:val="009511EB"/>
    <w:rsid w:val="00951C53"/>
    <w:rsid w:val="009550ED"/>
    <w:rsid w:val="00956153"/>
    <w:rsid w:val="009561B4"/>
    <w:rsid w:val="00956AA3"/>
    <w:rsid w:val="009574B7"/>
    <w:rsid w:val="009605C3"/>
    <w:rsid w:val="00960C66"/>
    <w:rsid w:val="009611D3"/>
    <w:rsid w:val="009616E2"/>
    <w:rsid w:val="00962193"/>
    <w:rsid w:val="009627CF"/>
    <w:rsid w:val="0096346D"/>
    <w:rsid w:val="00964D10"/>
    <w:rsid w:val="00965371"/>
    <w:rsid w:val="00965CC5"/>
    <w:rsid w:val="00965E71"/>
    <w:rsid w:val="009667F1"/>
    <w:rsid w:val="009668D3"/>
    <w:rsid w:val="009670C2"/>
    <w:rsid w:val="00970100"/>
    <w:rsid w:val="0097040B"/>
    <w:rsid w:val="0097042B"/>
    <w:rsid w:val="00970A28"/>
    <w:rsid w:val="00970CF9"/>
    <w:rsid w:val="00972177"/>
    <w:rsid w:val="00973DEE"/>
    <w:rsid w:val="00973DF4"/>
    <w:rsid w:val="00973FC2"/>
    <w:rsid w:val="00974556"/>
    <w:rsid w:val="00974624"/>
    <w:rsid w:val="00975300"/>
    <w:rsid w:val="009769C8"/>
    <w:rsid w:val="00976A59"/>
    <w:rsid w:val="009771B3"/>
    <w:rsid w:val="009773D6"/>
    <w:rsid w:val="00977C0C"/>
    <w:rsid w:val="00981B9C"/>
    <w:rsid w:val="00983210"/>
    <w:rsid w:val="0098376A"/>
    <w:rsid w:val="0098413C"/>
    <w:rsid w:val="00984A1A"/>
    <w:rsid w:val="0098560B"/>
    <w:rsid w:val="009861F2"/>
    <w:rsid w:val="009869D9"/>
    <w:rsid w:val="00986C00"/>
    <w:rsid w:val="009872EB"/>
    <w:rsid w:val="00987CEE"/>
    <w:rsid w:val="00990E73"/>
    <w:rsid w:val="00991EA5"/>
    <w:rsid w:val="00992B33"/>
    <w:rsid w:val="00993CA3"/>
    <w:rsid w:val="00993E4E"/>
    <w:rsid w:val="009945E8"/>
    <w:rsid w:val="00994751"/>
    <w:rsid w:val="00996A34"/>
    <w:rsid w:val="00997309"/>
    <w:rsid w:val="00997DE4"/>
    <w:rsid w:val="009A0F7D"/>
    <w:rsid w:val="009A1365"/>
    <w:rsid w:val="009A20BC"/>
    <w:rsid w:val="009A24FB"/>
    <w:rsid w:val="009A26E1"/>
    <w:rsid w:val="009A3C08"/>
    <w:rsid w:val="009A55FF"/>
    <w:rsid w:val="009A57CD"/>
    <w:rsid w:val="009A5DEE"/>
    <w:rsid w:val="009A6783"/>
    <w:rsid w:val="009A7AFF"/>
    <w:rsid w:val="009A7D13"/>
    <w:rsid w:val="009B03E8"/>
    <w:rsid w:val="009B0DA6"/>
    <w:rsid w:val="009B1A87"/>
    <w:rsid w:val="009B1D9F"/>
    <w:rsid w:val="009B2081"/>
    <w:rsid w:val="009B20D8"/>
    <w:rsid w:val="009B2576"/>
    <w:rsid w:val="009B297F"/>
    <w:rsid w:val="009B303B"/>
    <w:rsid w:val="009B31C1"/>
    <w:rsid w:val="009B3D52"/>
    <w:rsid w:val="009B4548"/>
    <w:rsid w:val="009B4699"/>
    <w:rsid w:val="009B4E55"/>
    <w:rsid w:val="009B5882"/>
    <w:rsid w:val="009B6A64"/>
    <w:rsid w:val="009B7ADA"/>
    <w:rsid w:val="009B7BF5"/>
    <w:rsid w:val="009C0631"/>
    <w:rsid w:val="009C0A21"/>
    <w:rsid w:val="009C1008"/>
    <w:rsid w:val="009C1AFF"/>
    <w:rsid w:val="009C218C"/>
    <w:rsid w:val="009C2AD1"/>
    <w:rsid w:val="009C2C60"/>
    <w:rsid w:val="009C33E2"/>
    <w:rsid w:val="009C3B12"/>
    <w:rsid w:val="009C3EC8"/>
    <w:rsid w:val="009C47F5"/>
    <w:rsid w:val="009C59C1"/>
    <w:rsid w:val="009C6158"/>
    <w:rsid w:val="009C6347"/>
    <w:rsid w:val="009C6874"/>
    <w:rsid w:val="009C6BB0"/>
    <w:rsid w:val="009C7ACB"/>
    <w:rsid w:val="009C7EF2"/>
    <w:rsid w:val="009D16B6"/>
    <w:rsid w:val="009D1939"/>
    <w:rsid w:val="009D1953"/>
    <w:rsid w:val="009D1BAB"/>
    <w:rsid w:val="009D2149"/>
    <w:rsid w:val="009D2F15"/>
    <w:rsid w:val="009D3F25"/>
    <w:rsid w:val="009D4B3F"/>
    <w:rsid w:val="009D4D1B"/>
    <w:rsid w:val="009D5899"/>
    <w:rsid w:val="009D648F"/>
    <w:rsid w:val="009D737C"/>
    <w:rsid w:val="009D7C02"/>
    <w:rsid w:val="009D7DFD"/>
    <w:rsid w:val="009E0DA5"/>
    <w:rsid w:val="009E1058"/>
    <w:rsid w:val="009E15A4"/>
    <w:rsid w:val="009E2248"/>
    <w:rsid w:val="009E284A"/>
    <w:rsid w:val="009E4179"/>
    <w:rsid w:val="009E4517"/>
    <w:rsid w:val="009E4732"/>
    <w:rsid w:val="009E59F4"/>
    <w:rsid w:val="009E5B76"/>
    <w:rsid w:val="009E5D79"/>
    <w:rsid w:val="009E7266"/>
    <w:rsid w:val="009E7D74"/>
    <w:rsid w:val="009F0190"/>
    <w:rsid w:val="009F0E1F"/>
    <w:rsid w:val="009F0F0E"/>
    <w:rsid w:val="009F1217"/>
    <w:rsid w:val="009F1D5A"/>
    <w:rsid w:val="009F1DEF"/>
    <w:rsid w:val="009F2418"/>
    <w:rsid w:val="009F2588"/>
    <w:rsid w:val="009F3A09"/>
    <w:rsid w:val="009F4228"/>
    <w:rsid w:val="009F7480"/>
    <w:rsid w:val="00A0011D"/>
    <w:rsid w:val="00A00170"/>
    <w:rsid w:val="00A01E51"/>
    <w:rsid w:val="00A03CB3"/>
    <w:rsid w:val="00A04433"/>
    <w:rsid w:val="00A04886"/>
    <w:rsid w:val="00A04BC8"/>
    <w:rsid w:val="00A0551C"/>
    <w:rsid w:val="00A05BB8"/>
    <w:rsid w:val="00A05FA8"/>
    <w:rsid w:val="00A06427"/>
    <w:rsid w:val="00A076BA"/>
    <w:rsid w:val="00A10913"/>
    <w:rsid w:val="00A10FF8"/>
    <w:rsid w:val="00A121A7"/>
    <w:rsid w:val="00A1221B"/>
    <w:rsid w:val="00A12416"/>
    <w:rsid w:val="00A1281D"/>
    <w:rsid w:val="00A12C57"/>
    <w:rsid w:val="00A136C6"/>
    <w:rsid w:val="00A136CE"/>
    <w:rsid w:val="00A13755"/>
    <w:rsid w:val="00A13A89"/>
    <w:rsid w:val="00A14256"/>
    <w:rsid w:val="00A14935"/>
    <w:rsid w:val="00A14BAC"/>
    <w:rsid w:val="00A14D5C"/>
    <w:rsid w:val="00A154F9"/>
    <w:rsid w:val="00A15B30"/>
    <w:rsid w:val="00A1666B"/>
    <w:rsid w:val="00A176D9"/>
    <w:rsid w:val="00A17BA4"/>
    <w:rsid w:val="00A207DC"/>
    <w:rsid w:val="00A2084F"/>
    <w:rsid w:val="00A20988"/>
    <w:rsid w:val="00A21118"/>
    <w:rsid w:val="00A22977"/>
    <w:rsid w:val="00A238CD"/>
    <w:rsid w:val="00A23A82"/>
    <w:rsid w:val="00A241F9"/>
    <w:rsid w:val="00A244C5"/>
    <w:rsid w:val="00A252B6"/>
    <w:rsid w:val="00A26788"/>
    <w:rsid w:val="00A2738E"/>
    <w:rsid w:val="00A275BE"/>
    <w:rsid w:val="00A27A38"/>
    <w:rsid w:val="00A27C3C"/>
    <w:rsid w:val="00A27D03"/>
    <w:rsid w:val="00A27DB4"/>
    <w:rsid w:val="00A30015"/>
    <w:rsid w:val="00A31308"/>
    <w:rsid w:val="00A314A0"/>
    <w:rsid w:val="00A3182B"/>
    <w:rsid w:val="00A31E50"/>
    <w:rsid w:val="00A320DB"/>
    <w:rsid w:val="00A3249C"/>
    <w:rsid w:val="00A33395"/>
    <w:rsid w:val="00A3410E"/>
    <w:rsid w:val="00A34CD7"/>
    <w:rsid w:val="00A35ACD"/>
    <w:rsid w:val="00A35AFF"/>
    <w:rsid w:val="00A36A84"/>
    <w:rsid w:val="00A370B4"/>
    <w:rsid w:val="00A37290"/>
    <w:rsid w:val="00A37836"/>
    <w:rsid w:val="00A4292D"/>
    <w:rsid w:val="00A4334A"/>
    <w:rsid w:val="00A444FD"/>
    <w:rsid w:val="00A44DBE"/>
    <w:rsid w:val="00A4513E"/>
    <w:rsid w:val="00A50E22"/>
    <w:rsid w:val="00A5127B"/>
    <w:rsid w:val="00A51744"/>
    <w:rsid w:val="00A518A1"/>
    <w:rsid w:val="00A53746"/>
    <w:rsid w:val="00A54141"/>
    <w:rsid w:val="00A54811"/>
    <w:rsid w:val="00A54BD8"/>
    <w:rsid w:val="00A54CB9"/>
    <w:rsid w:val="00A56340"/>
    <w:rsid w:val="00A57A69"/>
    <w:rsid w:val="00A57D6E"/>
    <w:rsid w:val="00A57F82"/>
    <w:rsid w:val="00A60CFB"/>
    <w:rsid w:val="00A60EF5"/>
    <w:rsid w:val="00A60FE1"/>
    <w:rsid w:val="00A61853"/>
    <w:rsid w:val="00A618C6"/>
    <w:rsid w:val="00A6237C"/>
    <w:rsid w:val="00A62B7D"/>
    <w:rsid w:val="00A62E31"/>
    <w:rsid w:val="00A6317B"/>
    <w:rsid w:val="00A63184"/>
    <w:rsid w:val="00A63482"/>
    <w:rsid w:val="00A63DF1"/>
    <w:rsid w:val="00A647CD"/>
    <w:rsid w:val="00A6560B"/>
    <w:rsid w:val="00A656F1"/>
    <w:rsid w:val="00A65C42"/>
    <w:rsid w:val="00A66396"/>
    <w:rsid w:val="00A66A8E"/>
    <w:rsid w:val="00A671D1"/>
    <w:rsid w:val="00A7234D"/>
    <w:rsid w:val="00A747CC"/>
    <w:rsid w:val="00A754DD"/>
    <w:rsid w:val="00A75510"/>
    <w:rsid w:val="00A75723"/>
    <w:rsid w:val="00A7575D"/>
    <w:rsid w:val="00A75E47"/>
    <w:rsid w:val="00A762F9"/>
    <w:rsid w:val="00A76961"/>
    <w:rsid w:val="00A76BFB"/>
    <w:rsid w:val="00A81A20"/>
    <w:rsid w:val="00A821CF"/>
    <w:rsid w:val="00A829F1"/>
    <w:rsid w:val="00A82EDC"/>
    <w:rsid w:val="00A83DDC"/>
    <w:rsid w:val="00A83F37"/>
    <w:rsid w:val="00A84BED"/>
    <w:rsid w:val="00A8536F"/>
    <w:rsid w:val="00A857C4"/>
    <w:rsid w:val="00A85CD9"/>
    <w:rsid w:val="00A85E27"/>
    <w:rsid w:val="00A85F0A"/>
    <w:rsid w:val="00A86D6F"/>
    <w:rsid w:val="00A86E3E"/>
    <w:rsid w:val="00A87BAE"/>
    <w:rsid w:val="00A90976"/>
    <w:rsid w:val="00A919F1"/>
    <w:rsid w:val="00A92491"/>
    <w:rsid w:val="00A925DB"/>
    <w:rsid w:val="00A94354"/>
    <w:rsid w:val="00A94796"/>
    <w:rsid w:val="00A951AC"/>
    <w:rsid w:val="00A96EF6"/>
    <w:rsid w:val="00AA01B8"/>
    <w:rsid w:val="00AA14C3"/>
    <w:rsid w:val="00AA34A6"/>
    <w:rsid w:val="00AA3FA7"/>
    <w:rsid w:val="00AA4239"/>
    <w:rsid w:val="00AA4D46"/>
    <w:rsid w:val="00AA6816"/>
    <w:rsid w:val="00AA704F"/>
    <w:rsid w:val="00AB0EF6"/>
    <w:rsid w:val="00AB13D6"/>
    <w:rsid w:val="00AB1B38"/>
    <w:rsid w:val="00AB217D"/>
    <w:rsid w:val="00AB2581"/>
    <w:rsid w:val="00AB2643"/>
    <w:rsid w:val="00AB27C6"/>
    <w:rsid w:val="00AB354B"/>
    <w:rsid w:val="00AB3C78"/>
    <w:rsid w:val="00AB3F18"/>
    <w:rsid w:val="00AB4013"/>
    <w:rsid w:val="00AB40E0"/>
    <w:rsid w:val="00AB462F"/>
    <w:rsid w:val="00AB4C0D"/>
    <w:rsid w:val="00AB557D"/>
    <w:rsid w:val="00AB6533"/>
    <w:rsid w:val="00AB689D"/>
    <w:rsid w:val="00AB6EB6"/>
    <w:rsid w:val="00AB7AFF"/>
    <w:rsid w:val="00AC0687"/>
    <w:rsid w:val="00AC070D"/>
    <w:rsid w:val="00AC1EB2"/>
    <w:rsid w:val="00AC2A94"/>
    <w:rsid w:val="00AC2E66"/>
    <w:rsid w:val="00AC322C"/>
    <w:rsid w:val="00AC33E2"/>
    <w:rsid w:val="00AC3674"/>
    <w:rsid w:val="00AC3712"/>
    <w:rsid w:val="00AC4A20"/>
    <w:rsid w:val="00AC4FEA"/>
    <w:rsid w:val="00AC5213"/>
    <w:rsid w:val="00AC53F3"/>
    <w:rsid w:val="00AC584E"/>
    <w:rsid w:val="00AC5A32"/>
    <w:rsid w:val="00AC5B6E"/>
    <w:rsid w:val="00AC61A5"/>
    <w:rsid w:val="00AD0A32"/>
    <w:rsid w:val="00AD1442"/>
    <w:rsid w:val="00AD14AB"/>
    <w:rsid w:val="00AD1955"/>
    <w:rsid w:val="00AD1B73"/>
    <w:rsid w:val="00AD20ED"/>
    <w:rsid w:val="00AD2D01"/>
    <w:rsid w:val="00AD2D3C"/>
    <w:rsid w:val="00AD2FE7"/>
    <w:rsid w:val="00AD30DD"/>
    <w:rsid w:val="00AD3BC2"/>
    <w:rsid w:val="00AD4434"/>
    <w:rsid w:val="00AD4438"/>
    <w:rsid w:val="00AD53AA"/>
    <w:rsid w:val="00AD79BF"/>
    <w:rsid w:val="00AE0A7F"/>
    <w:rsid w:val="00AE144D"/>
    <w:rsid w:val="00AE182F"/>
    <w:rsid w:val="00AE1D52"/>
    <w:rsid w:val="00AE2133"/>
    <w:rsid w:val="00AE43F4"/>
    <w:rsid w:val="00AE4A93"/>
    <w:rsid w:val="00AE4AB5"/>
    <w:rsid w:val="00AE5099"/>
    <w:rsid w:val="00AE50D8"/>
    <w:rsid w:val="00AE606A"/>
    <w:rsid w:val="00AE6591"/>
    <w:rsid w:val="00AE6782"/>
    <w:rsid w:val="00AE70BD"/>
    <w:rsid w:val="00AF0A66"/>
    <w:rsid w:val="00AF0CF8"/>
    <w:rsid w:val="00AF1FE9"/>
    <w:rsid w:val="00AF262C"/>
    <w:rsid w:val="00AF415A"/>
    <w:rsid w:val="00AF44F2"/>
    <w:rsid w:val="00AF53AB"/>
    <w:rsid w:val="00AF53BA"/>
    <w:rsid w:val="00AF69B4"/>
    <w:rsid w:val="00AF6B70"/>
    <w:rsid w:val="00AF717B"/>
    <w:rsid w:val="00AF7E65"/>
    <w:rsid w:val="00AF7EAB"/>
    <w:rsid w:val="00B00D77"/>
    <w:rsid w:val="00B01283"/>
    <w:rsid w:val="00B0153C"/>
    <w:rsid w:val="00B0157F"/>
    <w:rsid w:val="00B01A50"/>
    <w:rsid w:val="00B02A46"/>
    <w:rsid w:val="00B03315"/>
    <w:rsid w:val="00B035B9"/>
    <w:rsid w:val="00B0518B"/>
    <w:rsid w:val="00B05707"/>
    <w:rsid w:val="00B05993"/>
    <w:rsid w:val="00B060CD"/>
    <w:rsid w:val="00B0686C"/>
    <w:rsid w:val="00B06E97"/>
    <w:rsid w:val="00B11CDA"/>
    <w:rsid w:val="00B12911"/>
    <w:rsid w:val="00B134E7"/>
    <w:rsid w:val="00B14C15"/>
    <w:rsid w:val="00B14FC0"/>
    <w:rsid w:val="00B15F31"/>
    <w:rsid w:val="00B163F3"/>
    <w:rsid w:val="00B165E7"/>
    <w:rsid w:val="00B16741"/>
    <w:rsid w:val="00B16E86"/>
    <w:rsid w:val="00B17551"/>
    <w:rsid w:val="00B20364"/>
    <w:rsid w:val="00B20488"/>
    <w:rsid w:val="00B2130C"/>
    <w:rsid w:val="00B224BF"/>
    <w:rsid w:val="00B2300D"/>
    <w:rsid w:val="00B230F6"/>
    <w:rsid w:val="00B23139"/>
    <w:rsid w:val="00B23551"/>
    <w:rsid w:val="00B23DAF"/>
    <w:rsid w:val="00B24123"/>
    <w:rsid w:val="00B25335"/>
    <w:rsid w:val="00B26391"/>
    <w:rsid w:val="00B26A06"/>
    <w:rsid w:val="00B27F3D"/>
    <w:rsid w:val="00B30EA6"/>
    <w:rsid w:val="00B3108F"/>
    <w:rsid w:val="00B3114E"/>
    <w:rsid w:val="00B3148D"/>
    <w:rsid w:val="00B31843"/>
    <w:rsid w:val="00B31B5E"/>
    <w:rsid w:val="00B348A7"/>
    <w:rsid w:val="00B34DAE"/>
    <w:rsid w:val="00B36CA1"/>
    <w:rsid w:val="00B37117"/>
    <w:rsid w:val="00B377D8"/>
    <w:rsid w:val="00B37E2D"/>
    <w:rsid w:val="00B40514"/>
    <w:rsid w:val="00B40694"/>
    <w:rsid w:val="00B41534"/>
    <w:rsid w:val="00B4154B"/>
    <w:rsid w:val="00B41784"/>
    <w:rsid w:val="00B42E68"/>
    <w:rsid w:val="00B434C2"/>
    <w:rsid w:val="00B44102"/>
    <w:rsid w:val="00B4420E"/>
    <w:rsid w:val="00B44F9A"/>
    <w:rsid w:val="00B45669"/>
    <w:rsid w:val="00B463C0"/>
    <w:rsid w:val="00B46478"/>
    <w:rsid w:val="00B466F0"/>
    <w:rsid w:val="00B467BB"/>
    <w:rsid w:val="00B478A6"/>
    <w:rsid w:val="00B47E3B"/>
    <w:rsid w:val="00B511ED"/>
    <w:rsid w:val="00B51602"/>
    <w:rsid w:val="00B5167E"/>
    <w:rsid w:val="00B5216C"/>
    <w:rsid w:val="00B52540"/>
    <w:rsid w:val="00B53B95"/>
    <w:rsid w:val="00B53C34"/>
    <w:rsid w:val="00B55FD7"/>
    <w:rsid w:val="00B5657A"/>
    <w:rsid w:val="00B573D1"/>
    <w:rsid w:val="00B57961"/>
    <w:rsid w:val="00B6076F"/>
    <w:rsid w:val="00B61614"/>
    <w:rsid w:val="00B61B8F"/>
    <w:rsid w:val="00B6237C"/>
    <w:rsid w:val="00B62488"/>
    <w:rsid w:val="00B628A4"/>
    <w:rsid w:val="00B64774"/>
    <w:rsid w:val="00B64E06"/>
    <w:rsid w:val="00B65CB5"/>
    <w:rsid w:val="00B65D4A"/>
    <w:rsid w:val="00B66B65"/>
    <w:rsid w:val="00B679FF"/>
    <w:rsid w:val="00B7145B"/>
    <w:rsid w:val="00B715F3"/>
    <w:rsid w:val="00B71881"/>
    <w:rsid w:val="00B72969"/>
    <w:rsid w:val="00B72FA4"/>
    <w:rsid w:val="00B735EB"/>
    <w:rsid w:val="00B7374F"/>
    <w:rsid w:val="00B74500"/>
    <w:rsid w:val="00B74AFB"/>
    <w:rsid w:val="00B754EA"/>
    <w:rsid w:val="00B75B7C"/>
    <w:rsid w:val="00B761E8"/>
    <w:rsid w:val="00B768AD"/>
    <w:rsid w:val="00B76D77"/>
    <w:rsid w:val="00B7761D"/>
    <w:rsid w:val="00B77BCD"/>
    <w:rsid w:val="00B77E2A"/>
    <w:rsid w:val="00B81393"/>
    <w:rsid w:val="00B8337C"/>
    <w:rsid w:val="00B83638"/>
    <w:rsid w:val="00B839BC"/>
    <w:rsid w:val="00B83B44"/>
    <w:rsid w:val="00B84675"/>
    <w:rsid w:val="00B84B83"/>
    <w:rsid w:val="00B8517C"/>
    <w:rsid w:val="00B853F9"/>
    <w:rsid w:val="00B8608D"/>
    <w:rsid w:val="00B8727B"/>
    <w:rsid w:val="00B87E11"/>
    <w:rsid w:val="00B92342"/>
    <w:rsid w:val="00B93445"/>
    <w:rsid w:val="00B939A1"/>
    <w:rsid w:val="00B93B87"/>
    <w:rsid w:val="00B9465D"/>
    <w:rsid w:val="00B94881"/>
    <w:rsid w:val="00B95517"/>
    <w:rsid w:val="00B9579B"/>
    <w:rsid w:val="00B95C12"/>
    <w:rsid w:val="00B961F1"/>
    <w:rsid w:val="00B96885"/>
    <w:rsid w:val="00B96C4E"/>
    <w:rsid w:val="00B97B21"/>
    <w:rsid w:val="00B97C50"/>
    <w:rsid w:val="00BA0984"/>
    <w:rsid w:val="00BA3212"/>
    <w:rsid w:val="00BA3B4B"/>
    <w:rsid w:val="00BA40BE"/>
    <w:rsid w:val="00BA4D41"/>
    <w:rsid w:val="00BA67FC"/>
    <w:rsid w:val="00BA6B8E"/>
    <w:rsid w:val="00BA7285"/>
    <w:rsid w:val="00BA73E7"/>
    <w:rsid w:val="00BA7BE8"/>
    <w:rsid w:val="00BB0187"/>
    <w:rsid w:val="00BB08F7"/>
    <w:rsid w:val="00BB0CA1"/>
    <w:rsid w:val="00BB133D"/>
    <w:rsid w:val="00BB1924"/>
    <w:rsid w:val="00BB214B"/>
    <w:rsid w:val="00BB26EB"/>
    <w:rsid w:val="00BB2C15"/>
    <w:rsid w:val="00BB4049"/>
    <w:rsid w:val="00BB446B"/>
    <w:rsid w:val="00BB6A81"/>
    <w:rsid w:val="00BB7005"/>
    <w:rsid w:val="00BB78E6"/>
    <w:rsid w:val="00BB7AF7"/>
    <w:rsid w:val="00BC00C1"/>
    <w:rsid w:val="00BC056B"/>
    <w:rsid w:val="00BC0688"/>
    <w:rsid w:val="00BC0AA2"/>
    <w:rsid w:val="00BC1478"/>
    <w:rsid w:val="00BC19B5"/>
    <w:rsid w:val="00BC1BFE"/>
    <w:rsid w:val="00BC2264"/>
    <w:rsid w:val="00BC2C3A"/>
    <w:rsid w:val="00BC370A"/>
    <w:rsid w:val="00BC3E3B"/>
    <w:rsid w:val="00BC4300"/>
    <w:rsid w:val="00BC4874"/>
    <w:rsid w:val="00BC48E1"/>
    <w:rsid w:val="00BC56A2"/>
    <w:rsid w:val="00BC5705"/>
    <w:rsid w:val="00BC601C"/>
    <w:rsid w:val="00BC689A"/>
    <w:rsid w:val="00BC747B"/>
    <w:rsid w:val="00BC7956"/>
    <w:rsid w:val="00BC7E22"/>
    <w:rsid w:val="00BD02E6"/>
    <w:rsid w:val="00BD065D"/>
    <w:rsid w:val="00BD0DDA"/>
    <w:rsid w:val="00BD1469"/>
    <w:rsid w:val="00BD154F"/>
    <w:rsid w:val="00BD24B6"/>
    <w:rsid w:val="00BD3080"/>
    <w:rsid w:val="00BD3124"/>
    <w:rsid w:val="00BD316A"/>
    <w:rsid w:val="00BD39B6"/>
    <w:rsid w:val="00BD3A94"/>
    <w:rsid w:val="00BD488C"/>
    <w:rsid w:val="00BD4CF5"/>
    <w:rsid w:val="00BD5E56"/>
    <w:rsid w:val="00BD6499"/>
    <w:rsid w:val="00BD64B9"/>
    <w:rsid w:val="00BE0084"/>
    <w:rsid w:val="00BE09C7"/>
    <w:rsid w:val="00BE1BBB"/>
    <w:rsid w:val="00BE289D"/>
    <w:rsid w:val="00BE2ACB"/>
    <w:rsid w:val="00BE3013"/>
    <w:rsid w:val="00BE3CB6"/>
    <w:rsid w:val="00BE4035"/>
    <w:rsid w:val="00BE4A58"/>
    <w:rsid w:val="00BE4B70"/>
    <w:rsid w:val="00BE4BB0"/>
    <w:rsid w:val="00BE5120"/>
    <w:rsid w:val="00BE5756"/>
    <w:rsid w:val="00BE64BF"/>
    <w:rsid w:val="00BE6653"/>
    <w:rsid w:val="00BE7833"/>
    <w:rsid w:val="00BF02D4"/>
    <w:rsid w:val="00BF0724"/>
    <w:rsid w:val="00BF1896"/>
    <w:rsid w:val="00BF20CD"/>
    <w:rsid w:val="00BF324E"/>
    <w:rsid w:val="00BF329F"/>
    <w:rsid w:val="00BF4674"/>
    <w:rsid w:val="00BF47B7"/>
    <w:rsid w:val="00BF5020"/>
    <w:rsid w:val="00BF55BA"/>
    <w:rsid w:val="00BF58F2"/>
    <w:rsid w:val="00BF590D"/>
    <w:rsid w:val="00C0234C"/>
    <w:rsid w:val="00C024DF"/>
    <w:rsid w:val="00C028F9"/>
    <w:rsid w:val="00C0308D"/>
    <w:rsid w:val="00C035A7"/>
    <w:rsid w:val="00C0387C"/>
    <w:rsid w:val="00C049A5"/>
    <w:rsid w:val="00C04A2A"/>
    <w:rsid w:val="00C04FA3"/>
    <w:rsid w:val="00C051F1"/>
    <w:rsid w:val="00C05754"/>
    <w:rsid w:val="00C0586E"/>
    <w:rsid w:val="00C06091"/>
    <w:rsid w:val="00C06595"/>
    <w:rsid w:val="00C077A9"/>
    <w:rsid w:val="00C10187"/>
    <w:rsid w:val="00C11612"/>
    <w:rsid w:val="00C11B8C"/>
    <w:rsid w:val="00C12101"/>
    <w:rsid w:val="00C12304"/>
    <w:rsid w:val="00C1230F"/>
    <w:rsid w:val="00C1257A"/>
    <w:rsid w:val="00C1266E"/>
    <w:rsid w:val="00C12EC3"/>
    <w:rsid w:val="00C13495"/>
    <w:rsid w:val="00C13810"/>
    <w:rsid w:val="00C13934"/>
    <w:rsid w:val="00C13B21"/>
    <w:rsid w:val="00C14234"/>
    <w:rsid w:val="00C14C9F"/>
    <w:rsid w:val="00C14FC8"/>
    <w:rsid w:val="00C155CC"/>
    <w:rsid w:val="00C15878"/>
    <w:rsid w:val="00C15941"/>
    <w:rsid w:val="00C160D1"/>
    <w:rsid w:val="00C168BD"/>
    <w:rsid w:val="00C16E20"/>
    <w:rsid w:val="00C170CD"/>
    <w:rsid w:val="00C17555"/>
    <w:rsid w:val="00C17B94"/>
    <w:rsid w:val="00C2047B"/>
    <w:rsid w:val="00C20F04"/>
    <w:rsid w:val="00C21063"/>
    <w:rsid w:val="00C21801"/>
    <w:rsid w:val="00C21D64"/>
    <w:rsid w:val="00C223AC"/>
    <w:rsid w:val="00C24016"/>
    <w:rsid w:val="00C2407B"/>
    <w:rsid w:val="00C2541E"/>
    <w:rsid w:val="00C25DB5"/>
    <w:rsid w:val="00C2649C"/>
    <w:rsid w:val="00C26623"/>
    <w:rsid w:val="00C26685"/>
    <w:rsid w:val="00C26C59"/>
    <w:rsid w:val="00C30F87"/>
    <w:rsid w:val="00C31F4D"/>
    <w:rsid w:val="00C34487"/>
    <w:rsid w:val="00C348FF"/>
    <w:rsid w:val="00C34CBD"/>
    <w:rsid w:val="00C34E47"/>
    <w:rsid w:val="00C35B79"/>
    <w:rsid w:val="00C3638C"/>
    <w:rsid w:val="00C36C7C"/>
    <w:rsid w:val="00C370E1"/>
    <w:rsid w:val="00C3796D"/>
    <w:rsid w:val="00C4057F"/>
    <w:rsid w:val="00C40753"/>
    <w:rsid w:val="00C40815"/>
    <w:rsid w:val="00C40B89"/>
    <w:rsid w:val="00C40B90"/>
    <w:rsid w:val="00C413EA"/>
    <w:rsid w:val="00C41BEB"/>
    <w:rsid w:val="00C4248B"/>
    <w:rsid w:val="00C42E64"/>
    <w:rsid w:val="00C43C61"/>
    <w:rsid w:val="00C4475B"/>
    <w:rsid w:val="00C45C64"/>
    <w:rsid w:val="00C46B87"/>
    <w:rsid w:val="00C50040"/>
    <w:rsid w:val="00C50513"/>
    <w:rsid w:val="00C50775"/>
    <w:rsid w:val="00C507A3"/>
    <w:rsid w:val="00C51269"/>
    <w:rsid w:val="00C514D1"/>
    <w:rsid w:val="00C5183A"/>
    <w:rsid w:val="00C521AE"/>
    <w:rsid w:val="00C53901"/>
    <w:rsid w:val="00C53F5B"/>
    <w:rsid w:val="00C54A87"/>
    <w:rsid w:val="00C556DE"/>
    <w:rsid w:val="00C560EC"/>
    <w:rsid w:val="00C569D0"/>
    <w:rsid w:val="00C57615"/>
    <w:rsid w:val="00C57991"/>
    <w:rsid w:val="00C57B3A"/>
    <w:rsid w:val="00C6023F"/>
    <w:rsid w:val="00C60B64"/>
    <w:rsid w:val="00C615B8"/>
    <w:rsid w:val="00C61A12"/>
    <w:rsid w:val="00C62D67"/>
    <w:rsid w:val="00C635D1"/>
    <w:rsid w:val="00C6406B"/>
    <w:rsid w:val="00C652E2"/>
    <w:rsid w:val="00C667D0"/>
    <w:rsid w:val="00C66AD7"/>
    <w:rsid w:val="00C66E3C"/>
    <w:rsid w:val="00C67408"/>
    <w:rsid w:val="00C6770C"/>
    <w:rsid w:val="00C70E36"/>
    <w:rsid w:val="00C716BA"/>
    <w:rsid w:val="00C71759"/>
    <w:rsid w:val="00C71A08"/>
    <w:rsid w:val="00C72168"/>
    <w:rsid w:val="00C72354"/>
    <w:rsid w:val="00C723B1"/>
    <w:rsid w:val="00C72625"/>
    <w:rsid w:val="00C7271D"/>
    <w:rsid w:val="00C72FFA"/>
    <w:rsid w:val="00C73DB4"/>
    <w:rsid w:val="00C74A02"/>
    <w:rsid w:val="00C74CF6"/>
    <w:rsid w:val="00C75A45"/>
    <w:rsid w:val="00C75BCA"/>
    <w:rsid w:val="00C75C66"/>
    <w:rsid w:val="00C75F49"/>
    <w:rsid w:val="00C7719F"/>
    <w:rsid w:val="00C80BBB"/>
    <w:rsid w:val="00C81A2C"/>
    <w:rsid w:val="00C82F2D"/>
    <w:rsid w:val="00C84318"/>
    <w:rsid w:val="00C85F99"/>
    <w:rsid w:val="00C861C8"/>
    <w:rsid w:val="00C87A9E"/>
    <w:rsid w:val="00C87F89"/>
    <w:rsid w:val="00C90E80"/>
    <w:rsid w:val="00C91633"/>
    <w:rsid w:val="00C91903"/>
    <w:rsid w:val="00C91936"/>
    <w:rsid w:val="00C92036"/>
    <w:rsid w:val="00C9245D"/>
    <w:rsid w:val="00C92AFD"/>
    <w:rsid w:val="00C943D6"/>
    <w:rsid w:val="00C94F15"/>
    <w:rsid w:val="00C9509E"/>
    <w:rsid w:val="00C954BD"/>
    <w:rsid w:val="00C95615"/>
    <w:rsid w:val="00C97871"/>
    <w:rsid w:val="00C97CC0"/>
    <w:rsid w:val="00C97D75"/>
    <w:rsid w:val="00CA0261"/>
    <w:rsid w:val="00CA04BA"/>
    <w:rsid w:val="00CA136D"/>
    <w:rsid w:val="00CA147B"/>
    <w:rsid w:val="00CA2400"/>
    <w:rsid w:val="00CA24A1"/>
    <w:rsid w:val="00CA2D7A"/>
    <w:rsid w:val="00CA47F5"/>
    <w:rsid w:val="00CA4B13"/>
    <w:rsid w:val="00CA5368"/>
    <w:rsid w:val="00CA6310"/>
    <w:rsid w:val="00CB0113"/>
    <w:rsid w:val="00CB017D"/>
    <w:rsid w:val="00CB058C"/>
    <w:rsid w:val="00CB14A4"/>
    <w:rsid w:val="00CB26D8"/>
    <w:rsid w:val="00CB30D0"/>
    <w:rsid w:val="00CB33CE"/>
    <w:rsid w:val="00CB3C01"/>
    <w:rsid w:val="00CB3EBC"/>
    <w:rsid w:val="00CB4795"/>
    <w:rsid w:val="00CB4EC9"/>
    <w:rsid w:val="00CB570A"/>
    <w:rsid w:val="00CB679C"/>
    <w:rsid w:val="00CB6A84"/>
    <w:rsid w:val="00CB6A85"/>
    <w:rsid w:val="00CB6C7B"/>
    <w:rsid w:val="00CB7121"/>
    <w:rsid w:val="00CB7364"/>
    <w:rsid w:val="00CB7C4A"/>
    <w:rsid w:val="00CB7ECC"/>
    <w:rsid w:val="00CB7F84"/>
    <w:rsid w:val="00CB7F94"/>
    <w:rsid w:val="00CC062E"/>
    <w:rsid w:val="00CC0B1E"/>
    <w:rsid w:val="00CC1475"/>
    <w:rsid w:val="00CC295C"/>
    <w:rsid w:val="00CC319E"/>
    <w:rsid w:val="00CC340A"/>
    <w:rsid w:val="00CC3435"/>
    <w:rsid w:val="00CC3C72"/>
    <w:rsid w:val="00CC4E3A"/>
    <w:rsid w:val="00CC5AA0"/>
    <w:rsid w:val="00CC75B6"/>
    <w:rsid w:val="00CC779B"/>
    <w:rsid w:val="00CD17D6"/>
    <w:rsid w:val="00CD1F06"/>
    <w:rsid w:val="00CD278E"/>
    <w:rsid w:val="00CD2DD0"/>
    <w:rsid w:val="00CD2E23"/>
    <w:rsid w:val="00CD3776"/>
    <w:rsid w:val="00CD4D65"/>
    <w:rsid w:val="00CD6419"/>
    <w:rsid w:val="00CD648D"/>
    <w:rsid w:val="00CD64E1"/>
    <w:rsid w:val="00CD7616"/>
    <w:rsid w:val="00CD775A"/>
    <w:rsid w:val="00CD78C1"/>
    <w:rsid w:val="00CE01B5"/>
    <w:rsid w:val="00CE021F"/>
    <w:rsid w:val="00CE0A3D"/>
    <w:rsid w:val="00CE0B98"/>
    <w:rsid w:val="00CE1A44"/>
    <w:rsid w:val="00CE2312"/>
    <w:rsid w:val="00CE287E"/>
    <w:rsid w:val="00CE2E92"/>
    <w:rsid w:val="00CE384F"/>
    <w:rsid w:val="00CE3CDF"/>
    <w:rsid w:val="00CE3E07"/>
    <w:rsid w:val="00CE4B29"/>
    <w:rsid w:val="00CE57CF"/>
    <w:rsid w:val="00CF14A0"/>
    <w:rsid w:val="00CF194E"/>
    <w:rsid w:val="00CF19DF"/>
    <w:rsid w:val="00CF1F8D"/>
    <w:rsid w:val="00CF2172"/>
    <w:rsid w:val="00CF2BBB"/>
    <w:rsid w:val="00CF3127"/>
    <w:rsid w:val="00CF4F47"/>
    <w:rsid w:val="00CF5030"/>
    <w:rsid w:val="00D01AD1"/>
    <w:rsid w:val="00D01CEC"/>
    <w:rsid w:val="00D02277"/>
    <w:rsid w:val="00D02BB4"/>
    <w:rsid w:val="00D033C8"/>
    <w:rsid w:val="00D03B43"/>
    <w:rsid w:val="00D03C14"/>
    <w:rsid w:val="00D04952"/>
    <w:rsid w:val="00D04B2D"/>
    <w:rsid w:val="00D058FD"/>
    <w:rsid w:val="00D07169"/>
    <w:rsid w:val="00D071B2"/>
    <w:rsid w:val="00D11EC0"/>
    <w:rsid w:val="00D13294"/>
    <w:rsid w:val="00D13562"/>
    <w:rsid w:val="00D13CB3"/>
    <w:rsid w:val="00D14D12"/>
    <w:rsid w:val="00D16FBA"/>
    <w:rsid w:val="00D20137"/>
    <w:rsid w:val="00D208E6"/>
    <w:rsid w:val="00D21492"/>
    <w:rsid w:val="00D21A55"/>
    <w:rsid w:val="00D23AD0"/>
    <w:rsid w:val="00D23B0A"/>
    <w:rsid w:val="00D24239"/>
    <w:rsid w:val="00D24C26"/>
    <w:rsid w:val="00D255C6"/>
    <w:rsid w:val="00D258DF"/>
    <w:rsid w:val="00D2648C"/>
    <w:rsid w:val="00D27A7E"/>
    <w:rsid w:val="00D30796"/>
    <w:rsid w:val="00D309DD"/>
    <w:rsid w:val="00D31163"/>
    <w:rsid w:val="00D31523"/>
    <w:rsid w:val="00D31D60"/>
    <w:rsid w:val="00D331EC"/>
    <w:rsid w:val="00D3330C"/>
    <w:rsid w:val="00D3349D"/>
    <w:rsid w:val="00D33682"/>
    <w:rsid w:val="00D34598"/>
    <w:rsid w:val="00D3511A"/>
    <w:rsid w:val="00D35F28"/>
    <w:rsid w:val="00D368FF"/>
    <w:rsid w:val="00D37596"/>
    <w:rsid w:val="00D40238"/>
    <w:rsid w:val="00D4325C"/>
    <w:rsid w:val="00D43430"/>
    <w:rsid w:val="00D439C3"/>
    <w:rsid w:val="00D449C6"/>
    <w:rsid w:val="00D44A3B"/>
    <w:rsid w:val="00D451A0"/>
    <w:rsid w:val="00D45C34"/>
    <w:rsid w:val="00D45D16"/>
    <w:rsid w:val="00D4777F"/>
    <w:rsid w:val="00D478D3"/>
    <w:rsid w:val="00D5028D"/>
    <w:rsid w:val="00D5054E"/>
    <w:rsid w:val="00D50B46"/>
    <w:rsid w:val="00D5131D"/>
    <w:rsid w:val="00D52AA5"/>
    <w:rsid w:val="00D535F7"/>
    <w:rsid w:val="00D53E84"/>
    <w:rsid w:val="00D54A0E"/>
    <w:rsid w:val="00D54AF4"/>
    <w:rsid w:val="00D54F82"/>
    <w:rsid w:val="00D5571B"/>
    <w:rsid w:val="00D55828"/>
    <w:rsid w:val="00D55C1D"/>
    <w:rsid w:val="00D55C29"/>
    <w:rsid w:val="00D55CC0"/>
    <w:rsid w:val="00D566F1"/>
    <w:rsid w:val="00D56F33"/>
    <w:rsid w:val="00D57388"/>
    <w:rsid w:val="00D577E0"/>
    <w:rsid w:val="00D57865"/>
    <w:rsid w:val="00D60411"/>
    <w:rsid w:val="00D61863"/>
    <w:rsid w:val="00D61A0D"/>
    <w:rsid w:val="00D63759"/>
    <w:rsid w:val="00D63F45"/>
    <w:rsid w:val="00D6428A"/>
    <w:rsid w:val="00D64E9D"/>
    <w:rsid w:val="00D6532F"/>
    <w:rsid w:val="00D65A11"/>
    <w:rsid w:val="00D65B91"/>
    <w:rsid w:val="00D66CD5"/>
    <w:rsid w:val="00D67145"/>
    <w:rsid w:val="00D6724B"/>
    <w:rsid w:val="00D67372"/>
    <w:rsid w:val="00D67C4D"/>
    <w:rsid w:val="00D70A7A"/>
    <w:rsid w:val="00D71248"/>
    <w:rsid w:val="00D7160F"/>
    <w:rsid w:val="00D7196A"/>
    <w:rsid w:val="00D72C26"/>
    <w:rsid w:val="00D73288"/>
    <w:rsid w:val="00D7371E"/>
    <w:rsid w:val="00D74179"/>
    <w:rsid w:val="00D741DB"/>
    <w:rsid w:val="00D74E88"/>
    <w:rsid w:val="00D75216"/>
    <w:rsid w:val="00D75D33"/>
    <w:rsid w:val="00D75E56"/>
    <w:rsid w:val="00D763AE"/>
    <w:rsid w:val="00D768D0"/>
    <w:rsid w:val="00D778A3"/>
    <w:rsid w:val="00D77919"/>
    <w:rsid w:val="00D8158C"/>
    <w:rsid w:val="00D818BF"/>
    <w:rsid w:val="00D8359E"/>
    <w:rsid w:val="00D857FE"/>
    <w:rsid w:val="00D85DCC"/>
    <w:rsid w:val="00D860FC"/>
    <w:rsid w:val="00D87258"/>
    <w:rsid w:val="00D87458"/>
    <w:rsid w:val="00D87F64"/>
    <w:rsid w:val="00D907F2"/>
    <w:rsid w:val="00D9120E"/>
    <w:rsid w:val="00D927CC"/>
    <w:rsid w:val="00D92947"/>
    <w:rsid w:val="00D92BBF"/>
    <w:rsid w:val="00D92F9E"/>
    <w:rsid w:val="00D933F6"/>
    <w:rsid w:val="00D94010"/>
    <w:rsid w:val="00D943E4"/>
    <w:rsid w:val="00D94417"/>
    <w:rsid w:val="00D948C4"/>
    <w:rsid w:val="00D94E85"/>
    <w:rsid w:val="00D955E0"/>
    <w:rsid w:val="00D96531"/>
    <w:rsid w:val="00DA00A6"/>
    <w:rsid w:val="00DA1FF7"/>
    <w:rsid w:val="00DA26B3"/>
    <w:rsid w:val="00DA2FCF"/>
    <w:rsid w:val="00DA30F8"/>
    <w:rsid w:val="00DA465F"/>
    <w:rsid w:val="00DA5095"/>
    <w:rsid w:val="00DA518C"/>
    <w:rsid w:val="00DA5B16"/>
    <w:rsid w:val="00DA77DE"/>
    <w:rsid w:val="00DB1B4D"/>
    <w:rsid w:val="00DB2AEF"/>
    <w:rsid w:val="00DB2B51"/>
    <w:rsid w:val="00DB2BF3"/>
    <w:rsid w:val="00DB3E16"/>
    <w:rsid w:val="00DB47A5"/>
    <w:rsid w:val="00DB4E45"/>
    <w:rsid w:val="00DB58A9"/>
    <w:rsid w:val="00DB5F5B"/>
    <w:rsid w:val="00DB5FF6"/>
    <w:rsid w:val="00DB72D7"/>
    <w:rsid w:val="00DB7CED"/>
    <w:rsid w:val="00DC09FC"/>
    <w:rsid w:val="00DC0C7B"/>
    <w:rsid w:val="00DC385E"/>
    <w:rsid w:val="00DC3A87"/>
    <w:rsid w:val="00DC4145"/>
    <w:rsid w:val="00DC55BE"/>
    <w:rsid w:val="00DC5690"/>
    <w:rsid w:val="00DC593A"/>
    <w:rsid w:val="00DD0923"/>
    <w:rsid w:val="00DD0B51"/>
    <w:rsid w:val="00DD0BE6"/>
    <w:rsid w:val="00DD1707"/>
    <w:rsid w:val="00DD1C59"/>
    <w:rsid w:val="00DD20E1"/>
    <w:rsid w:val="00DD2B63"/>
    <w:rsid w:val="00DD3446"/>
    <w:rsid w:val="00DD3467"/>
    <w:rsid w:val="00DD45B5"/>
    <w:rsid w:val="00DD474F"/>
    <w:rsid w:val="00DD4A1A"/>
    <w:rsid w:val="00DD52FC"/>
    <w:rsid w:val="00DD5C3A"/>
    <w:rsid w:val="00DD674D"/>
    <w:rsid w:val="00DD701C"/>
    <w:rsid w:val="00DD7319"/>
    <w:rsid w:val="00DE063E"/>
    <w:rsid w:val="00DE0CC3"/>
    <w:rsid w:val="00DE1065"/>
    <w:rsid w:val="00DE11EE"/>
    <w:rsid w:val="00DE14FC"/>
    <w:rsid w:val="00DE3136"/>
    <w:rsid w:val="00DE39F4"/>
    <w:rsid w:val="00DE3A27"/>
    <w:rsid w:val="00DE3C4E"/>
    <w:rsid w:val="00DE4810"/>
    <w:rsid w:val="00DE587D"/>
    <w:rsid w:val="00DE6805"/>
    <w:rsid w:val="00DE76BD"/>
    <w:rsid w:val="00DE7807"/>
    <w:rsid w:val="00DF0D0A"/>
    <w:rsid w:val="00DF1FB9"/>
    <w:rsid w:val="00DF2469"/>
    <w:rsid w:val="00DF55A9"/>
    <w:rsid w:val="00DF58E5"/>
    <w:rsid w:val="00DF6E4E"/>
    <w:rsid w:val="00DF7689"/>
    <w:rsid w:val="00DF79E1"/>
    <w:rsid w:val="00E00012"/>
    <w:rsid w:val="00E000D0"/>
    <w:rsid w:val="00E00A55"/>
    <w:rsid w:val="00E00F2E"/>
    <w:rsid w:val="00E01413"/>
    <w:rsid w:val="00E01525"/>
    <w:rsid w:val="00E0186E"/>
    <w:rsid w:val="00E01D50"/>
    <w:rsid w:val="00E01FE1"/>
    <w:rsid w:val="00E024B2"/>
    <w:rsid w:val="00E0258D"/>
    <w:rsid w:val="00E03063"/>
    <w:rsid w:val="00E030F0"/>
    <w:rsid w:val="00E04E95"/>
    <w:rsid w:val="00E057EA"/>
    <w:rsid w:val="00E06710"/>
    <w:rsid w:val="00E07AA2"/>
    <w:rsid w:val="00E1015B"/>
    <w:rsid w:val="00E106AE"/>
    <w:rsid w:val="00E10723"/>
    <w:rsid w:val="00E11A5C"/>
    <w:rsid w:val="00E11DE7"/>
    <w:rsid w:val="00E11F44"/>
    <w:rsid w:val="00E1223A"/>
    <w:rsid w:val="00E122A9"/>
    <w:rsid w:val="00E12ABE"/>
    <w:rsid w:val="00E1415F"/>
    <w:rsid w:val="00E15425"/>
    <w:rsid w:val="00E15683"/>
    <w:rsid w:val="00E1603D"/>
    <w:rsid w:val="00E16242"/>
    <w:rsid w:val="00E1784D"/>
    <w:rsid w:val="00E17B1A"/>
    <w:rsid w:val="00E20E02"/>
    <w:rsid w:val="00E20EBE"/>
    <w:rsid w:val="00E2114E"/>
    <w:rsid w:val="00E21AF7"/>
    <w:rsid w:val="00E2282E"/>
    <w:rsid w:val="00E229C1"/>
    <w:rsid w:val="00E22C09"/>
    <w:rsid w:val="00E239E9"/>
    <w:rsid w:val="00E25D86"/>
    <w:rsid w:val="00E25F85"/>
    <w:rsid w:val="00E261D0"/>
    <w:rsid w:val="00E26A36"/>
    <w:rsid w:val="00E27249"/>
    <w:rsid w:val="00E27B44"/>
    <w:rsid w:val="00E30003"/>
    <w:rsid w:val="00E30F41"/>
    <w:rsid w:val="00E313CE"/>
    <w:rsid w:val="00E31F09"/>
    <w:rsid w:val="00E320DB"/>
    <w:rsid w:val="00E32733"/>
    <w:rsid w:val="00E331D5"/>
    <w:rsid w:val="00E33AB2"/>
    <w:rsid w:val="00E33E69"/>
    <w:rsid w:val="00E3497F"/>
    <w:rsid w:val="00E34E6A"/>
    <w:rsid w:val="00E35448"/>
    <w:rsid w:val="00E35F0A"/>
    <w:rsid w:val="00E3663E"/>
    <w:rsid w:val="00E36D49"/>
    <w:rsid w:val="00E36E14"/>
    <w:rsid w:val="00E37AA8"/>
    <w:rsid w:val="00E408E9"/>
    <w:rsid w:val="00E41390"/>
    <w:rsid w:val="00E418F1"/>
    <w:rsid w:val="00E420E4"/>
    <w:rsid w:val="00E4238A"/>
    <w:rsid w:val="00E440A1"/>
    <w:rsid w:val="00E4452C"/>
    <w:rsid w:val="00E447F8"/>
    <w:rsid w:val="00E44935"/>
    <w:rsid w:val="00E4579A"/>
    <w:rsid w:val="00E46E0B"/>
    <w:rsid w:val="00E478DA"/>
    <w:rsid w:val="00E501F1"/>
    <w:rsid w:val="00E5076A"/>
    <w:rsid w:val="00E50E1F"/>
    <w:rsid w:val="00E528AD"/>
    <w:rsid w:val="00E52A22"/>
    <w:rsid w:val="00E5356C"/>
    <w:rsid w:val="00E53914"/>
    <w:rsid w:val="00E53DFD"/>
    <w:rsid w:val="00E54E3A"/>
    <w:rsid w:val="00E5655F"/>
    <w:rsid w:val="00E5696B"/>
    <w:rsid w:val="00E60146"/>
    <w:rsid w:val="00E60221"/>
    <w:rsid w:val="00E6098E"/>
    <w:rsid w:val="00E60A5A"/>
    <w:rsid w:val="00E61468"/>
    <w:rsid w:val="00E61780"/>
    <w:rsid w:val="00E62142"/>
    <w:rsid w:val="00E62648"/>
    <w:rsid w:val="00E637A7"/>
    <w:rsid w:val="00E661DB"/>
    <w:rsid w:val="00E66C88"/>
    <w:rsid w:val="00E71086"/>
    <w:rsid w:val="00E7391F"/>
    <w:rsid w:val="00E73A3A"/>
    <w:rsid w:val="00E73D5F"/>
    <w:rsid w:val="00E745BB"/>
    <w:rsid w:val="00E746BE"/>
    <w:rsid w:val="00E77E32"/>
    <w:rsid w:val="00E8173D"/>
    <w:rsid w:val="00E8280A"/>
    <w:rsid w:val="00E834BF"/>
    <w:rsid w:val="00E83987"/>
    <w:rsid w:val="00E839FC"/>
    <w:rsid w:val="00E83D04"/>
    <w:rsid w:val="00E85BCA"/>
    <w:rsid w:val="00E85EB1"/>
    <w:rsid w:val="00E87280"/>
    <w:rsid w:val="00E874EC"/>
    <w:rsid w:val="00E87BD5"/>
    <w:rsid w:val="00E87C5D"/>
    <w:rsid w:val="00E87E16"/>
    <w:rsid w:val="00E90801"/>
    <w:rsid w:val="00E90B12"/>
    <w:rsid w:val="00E93B8E"/>
    <w:rsid w:val="00E93F1C"/>
    <w:rsid w:val="00E9563D"/>
    <w:rsid w:val="00E95DDA"/>
    <w:rsid w:val="00E9609B"/>
    <w:rsid w:val="00E96DEE"/>
    <w:rsid w:val="00E972A2"/>
    <w:rsid w:val="00E97990"/>
    <w:rsid w:val="00E97E36"/>
    <w:rsid w:val="00EA03AA"/>
    <w:rsid w:val="00EA108A"/>
    <w:rsid w:val="00EA12EA"/>
    <w:rsid w:val="00EA141E"/>
    <w:rsid w:val="00EA1B41"/>
    <w:rsid w:val="00EA1DF6"/>
    <w:rsid w:val="00EA2B29"/>
    <w:rsid w:val="00EA2C90"/>
    <w:rsid w:val="00EA3235"/>
    <w:rsid w:val="00EA35FC"/>
    <w:rsid w:val="00EA38A2"/>
    <w:rsid w:val="00EA3942"/>
    <w:rsid w:val="00EA3AF8"/>
    <w:rsid w:val="00EA411B"/>
    <w:rsid w:val="00EA5DE5"/>
    <w:rsid w:val="00EA71D3"/>
    <w:rsid w:val="00EB1A14"/>
    <w:rsid w:val="00EB2610"/>
    <w:rsid w:val="00EB2D92"/>
    <w:rsid w:val="00EB341F"/>
    <w:rsid w:val="00EB5C2A"/>
    <w:rsid w:val="00EB686E"/>
    <w:rsid w:val="00EB6D6E"/>
    <w:rsid w:val="00EC27C8"/>
    <w:rsid w:val="00EC2BE5"/>
    <w:rsid w:val="00EC2CC6"/>
    <w:rsid w:val="00EC2CCA"/>
    <w:rsid w:val="00EC2CFB"/>
    <w:rsid w:val="00EC2D31"/>
    <w:rsid w:val="00EC2E71"/>
    <w:rsid w:val="00EC2EE1"/>
    <w:rsid w:val="00EC2FD5"/>
    <w:rsid w:val="00EC4312"/>
    <w:rsid w:val="00EC4D53"/>
    <w:rsid w:val="00EC5347"/>
    <w:rsid w:val="00EC538F"/>
    <w:rsid w:val="00EC57DB"/>
    <w:rsid w:val="00EC57E7"/>
    <w:rsid w:val="00EC5E5F"/>
    <w:rsid w:val="00EC77D1"/>
    <w:rsid w:val="00EC7835"/>
    <w:rsid w:val="00ED05EB"/>
    <w:rsid w:val="00ED0932"/>
    <w:rsid w:val="00ED0D53"/>
    <w:rsid w:val="00ED0ED2"/>
    <w:rsid w:val="00ED3605"/>
    <w:rsid w:val="00ED3CE8"/>
    <w:rsid w:val="00ED47E4"/>
    <w:rsid w:val="00ED58AD"/>
    <w:rsid w:val="00ED5E13"/>
    <w:rsid w:val="00ED5E90"/>
    <w:rsid w:val="00ED5F4F"/>
    <w:rsid w:val="00ED5FF8"/>
    <w:rsid w:val="00ED71AE"/>
    <w:rsid w:val="00ED73A4"/>
    <w:rsid w:val="00ED777C"/>
    <w:rsid w:val="00ED7A99"/>
    <w:rsid w:val="00EE21A6"/>
    <w:rsid w:val="00EE22A7"/>
    <w:rsid w:val="00EE2ADA"/>
    <w:rsid w:val="00EE3627"/>
    <w:rsid w:val="00EE3B72"/>
    <w:rsid w:val="00EE4D2B"/>
    <w:rsid w:val="00EE5D97"/>
    <w:rsid w:val="00EE6288"/>
    <w:rsid w:val="00EE66D4"/>
    <w:rsid w:val="00EE6F5D"/>
    <w:rsid w:val="00EE6F95"/>
    <w:rsid w:val="00EE7AD7"/>
    <w:rsid w:val="00EF01CC"/>
    <w:rsid w:val="00EF0280"/>
    <w:rsid w:val="00EF12CC"/>
    <w:rsid w:val="00EF2355"/>
    <w:rsid w:val="00EF274C"/>
    <w:rsid w:val="00EF3011"/>
    <w:rsid w:val="00EF3BE1"/>
    <w:rsid w:val="00EF4351"/>
    <w:rsid w:val="00EF4927"/>
    <w:rsid w:val="00EF5363"/>
    <w:rsid w:val="00EF56D8"/>
    <w:rsid w:val="00EF59F2"/>
    <w:rsid w:val="00EF7B3E"/>
    <w:rsid w:val="00F0069B"/>
    <w:rsid w:val="00F01D44"/>
    <w:rsid w:val="00F020DB"/>
    <w:rsid w:val="00F023A4"/>
    <w:rsid w:val="00F02B95"/>
    <w:rsid w:val="00F02BF0"/>
    <w:rsid w:val="00F03C49"/>
    <w:rsid w:val="00F0432C"/>
    <w:rsid w:val="00F04516"/>
    <w:rsid w:val="00F050A8"/>
    <w:rsid w:val="00F0539E"/>
    <w:rsid w:val="00F06045"/>
    <w:rsid w:val="00F06A5E"/>
    <w:rsid w:val="00F07A6D"/>
    <w:rsid w:val="00F104ED"/>
    <w:rsid w:val="00F1097C"/>
    <w:rsid w:val="00F121F0"/>
    <w:rsid w:val="00F12F63"/>
    <w:rsid w:val="00F133B8"/>
    <w:rsid w:val="00F137FE"/>
    <w:rsid w:val="00F13971"/>
    <w:rsid w:val="00F1481D"/>
    <w:rsid w:val="00F14970"/>
    <w:rsid w:val="00F14FC4"/>
    <w:rsid w:val="00F1511E"/>
    <w:rsid w:val="00F15A5D"/>
    <w:rsid w:val="00F15FED"/>
    <w:rsid w:val="00F16108"/>
    <w:rsid w:val="00F16D91"/>
    <w:rsid w:val="00F1757A"/>
    <w:rsid w:val="00F17FA9"/>
    <w:rsid w:val="00F201FD"/>
    <w:rsid w:val="00F2227C"/>
    <w:rsid w:val="00F22C09"/>
    <w:rsid w:val="00F23548"/>
    <w:rsid w:val="00F23561"/>
    <w:rsid w:val="00F2359A"/>
    <w:rsid w:val="00F2404C"/>
    <w:rsid w:val="00F2429E"/>
    <w:rsid w:val="00F25545"/>
    <w:rsid w:val="00F258F5"/>
    <w:rsid w:val="00F25BE1"/>
    <w:rsid w:val="00F25FBE"/>
    <w:rsid w:val="00F265B9"/>
    <w:rsid w:val="00F266AA"/>
    <w:rsid w:val="00F26A2B"/>
    <w:rsid w:val="00F27FFD"/>
    <w:rsid w:val="00F3079C"/>
    <w:rsid w:val="00F3189A"/>
    <w:rsid w:val="00F31928"/>
    <w:rsid w:val="00F31CE9"/>
    <w:rsid w:val="00F31E95"/>
    <w:rsid w:val="00F3223F"/>
    <w:rsid w:val="00F324F2"/>
    <w:rsid w:val="00F337E4"/>
    <w:rsid w:val="00F33B9C"/>
    <w:rsid w:val="00F340F6"/>
    <w:rsid w:val="00F3424C"/>
    <w:rsid w:val="00F34464"/>
    <w:rsid w:val="00F363FF"/>
    <w:rsid w:val="00F36D9A"/>
    <w:rsid w:val="00F37037"/>
    <w:rsid w:val="00F3771F"/>
    <w:rsid w:val="00F37BB9"/>
    <w:rsid w:val="00F40516"/>
    <w:rsid w:val="00F40B80"/>
    <w:rsid w:val="00F41B49"/>
    <w:rsid w:val="00F426E2"/>
    <w:rsid w:val="00F42726"/>
    <w:rsid w:val="00F42BD9"/>
    <w:rsid w:val="00F42C78"/>
    <w:rsid w:val="00F43C32"/>
    <w:rsid w:val="00F453B6"/>
    <w:rsid w:val="00F45854"/>
    <w:rsid w:val="00F468F2"/>
    <w:rsid w:val="00F46D54"/>
    <w:rsid w:val="00F47291"/>
    <w:rsid w:val="00F50DC4"/>
    <w:rsid w:val="00F524C0"/>
    <w:rsid w:val="00F527F7"/>
    <w:rsid w:val="00F529A8"/>
    <w:rsid w:val="00F52A72"/>
    <w:rsid w:val="00F53548"/>
    <w:rsid w:val="00F5470C"/>
    <w:rsid w:val="00F5528F"/>
    <w:rsid w:val="00F569C2"/>
    <w:rsid w:val="00F57C62"/>
    <w:rsid w:val="00F6000C"/>
    <w:rsid w:val="00F61269"/>
    <w:rsid w:val="00F62DFC"/>
    <w:rsid w:val="00F6362F"/>
    <w:rsid w:val="00F6381A"/>
    <w:rsid w:val="00F658BB"/>
    <w:rsid w:val="00F6598F"/>
    <w:rsid w:val="00F66292"/>
    <w:rsid w:val="00F6694F"/>
    <w:rsid w:val="00F67026"/>
    <w:rsid w:val="00F673DD"/>
    <w:rsid w:val="00F67510"/>
    <w:rsid w:val="00F702ED"/>
    <w:rsid w:val="00F717ED"/>
    <w:rsid w:val="00F72ED6"/>
    <w:rsid w:val="00F72EDE"/>
    <w:rsid w:val="00F7494B"/>
    <w:rsid w:val="00F74B41"/>
    <w:rsid w:val="00F75BD6"/>
    <w:rsid w:val="00F76995"/>
    <w:rsid w:val="00F76B38"/>
    <w:rsid w:val="00F76DA5"/>
    <w:rsid w:val="00F76F1C"/>
    <w:rsid w:val="00F770EF"/>
    <w:rsid w:val="00F775E1"/>
    <w:rsid w:val="00F7791F"/>
    <w:rsid w:val="00F77BDA"/>
    <w:rsid w:val="00F77EC2"/>
    <w:rsid w:val="00F808A8"/>
    <w:rsid w:val="00F80AD4"/>
    <w:rsid w:val="00F80AD6"/>
    <w:rsid w:val="00F8132F"/>
    <w:rsid w:val="00F81687"/>
    <w:rsid w:val="00F82060"/>
    <w:rsid w:val="00F8309E"/>
    <w:rsid w:val="00F8411A"/>
    <w:rsid w:val="00F84289"/>
    <w:rsid w:val="00F86A6A"/>
    <w:rsid w:val="00F86F6D"/>
    <w:rsid w:val="00F8722D"/>
    <w:rsid w:val="00F87F31"/>
    <w:rsid w:val="00F902E6"/>
    <w:rsid w:val="00F90C98"/>
    <w:rsid w:val="00F91099"/>
    <w:rsid w:val="00F9110C"/>
    <w:rsid w:val="00F9196A"/>
    <w:rsid w:val="00F92ACA"/>
    <w:rsid w:val="00F92B73"/>
    <w:rsid w:val="00F92EAB"/>
    <w:rsid w:val="00F930D9"/>
    <w:rsid w:val="00F93EEE"/>
    <w:rsid w:val="00F954CA"/>
    <w:rsid w:val="00F962A4"/>
    <w:rsid w:val="00F963B7"/>
    <w:rsid w:val="00F97BB7"/>
    <w:rsid w:val="00FA26D2"/>
    <w:rsid w:val="00FA2B66"/>
    <w:rsid w:val="00FA2BD7"/>
    <w:rsid w:val="00FA3D7F"/>
    <w:rsid w:val="00FA6AD7"/>
    <w:rsid w:val="00FA6F37"/>
    <w:rsid w:val="00FB004C"/>
    <w:rsid w:val="00FB031C"/>
    <w:rsid w:val="00FB119A"/>
    <w:rsid w:val="00FB1431"/>
    <w:rsid w:val="00FB181F"/>
    <w:rsid w:val="00FB1918"/>
    <w:rsid w:val="00FB1AE8"/>
    <w:rsid w:val="00FB24C0"/>
    <w:rsid w:val="00FB286E"/>
    <w:rsid w:val="00FB4E1F"/>
    <w:rsid w:val="00FB526E"/>
    <w:rsid w:val="00FB5407"/>
    <w:rsid w:val="00FB6025"/>
    <w:rsid w:val="00FC0EFA"/>
    <w:rsid w:val="00FC1327"/>
    <w:rsid w:val="00FC1D4B"/>
    <w:rsid w:val="00FC201C"/>
    <w:rsid w:val="00FC3AE8"/>
    <w:rsid w:val="00FC3FF7"/>
    <w:rsid w:val="00FC59A3"/>
    <w:rsid w:val="00FC7615"/>
    <w:rsid w:val="00FD058E"/>
    <w:rsid w:val="00FD0E60"/>
    <w:rsid w:val="00FD158C"/>
    <w:rsid w:val="00FD176B"/>
    <w:rsid w:val="00FD1C93"/>
    <w:rsid w:val="00FD1D82"/>
    <w:rsid w:val="00FD1EE8"/>
    <w:rsid w:val="00FD2102"/>
    <w:rsid w:val="00FD2718"/>
    <w:rsid w:val="00FD45D6"/>
    <w:rsid w:val="00FD4CF5"/>
    <w:rsid w:val="00FD7771"/>
    <w:rsid w:val="00FE0294"/>
    <w:rsid w:val="00FE072D"/>
    <w:rsid w:val="00FE18B4"/>
    <w:rsid w:val="00FE21C8"/>
    <w:rsid w:val="00FE21FB"/>
    <w:rsid w:val="00FE22E6"/>
    <w:rsid w:val="00FE2F0E"/>
    <w:rsid w:val="00FE2F48"/>
    <w:rsid w:val="00FE37C2"/>
    <w:rsid w:val="00FE4C61"/>
    <w:rsid w:val="00FE50E3"/>
    <w:rsid w:val="00FE5276"/>
    <w:rsid w:val="00FE66FB"/>
    <w:rsid w:val="00FE697E"/>
    <w:rsid w:val="00FE69F1"/>
    <w:rsid w:val="00FE7783"/>
    <w:rsid w:val="00FE7884"/>
    <w:rsid w:val="00FF0155"/>
    <w:rsid w:val="00FF1C95"/>
    <w:rsid w:val="00FF3DBD"/>
    <w:rsid w:val="00FF4204"/>
    <w:rsid w:val="00FF4314"/>
    <w:rsid w:val="00FF456E"/>
    <w:rsid w:val="00FF4C9D"/>
    <w:rsid w:val="00FF4CCB"/>
    <w:rsid w:val="00FF7533"/>
    <w:rsid w:val="01995B25"/>
    <w:rsid w:val="01F272B6"/>
    <w:rsid w:val="01FE29ED"/>
    <w:rsid w:val="0289762D"/>
    <w:rsid w:val="02A27296"/>
    <w:rsid w:val="03DE6244"/>
    <w:rsid w:val="03E272C8"/>
    <w:rsid w:val="05515320"/>
    <w:rsid w:val="05C079D6"/>
    <w:rsid w:val="06311E85"/>
    <w:rsid w:val="06B85B68"/>
    <w:rsid w:val="074D5E2F"/>
    <w:rsid w:val="075F55D7"/>
    <w:rsid w:val="077C796B"/>
    <w:rsid w:val="07CE2323"/>
    <w:rsid w:val="084836D3"/>
    <w:rsid w:val="096A17F7"/>
    <w:rsid w:val="0AC0301A"/>
    <w:rsid w:val="0B0361AB"/>
    <w:rsid w:val="0B0C1804"/>
    <w:rsid w:val="0BF8217D"/>
    <w:rsid w:val="0C297726"/>
    <w:rsid w:val="0C65276A"/>
    <w:rsid w:val="0C690A63"/>
    <w:rsid w:val="0D1D4905"/>
    <w:rsid w:val="0D2B107A"/>
    <w:rsid w:val="0D4117A9"/>
    <w:rsid w:val="0D643E7F"/>
    <w:rsid w:val="0EFA2E03"/>
    <w:rsid w:val="0F3B013A"/>
    <w:rsid w:val="0F6C36F3"/>
    <w:rsid w:val="0F8C1CBB"/>
    <w:rsid w:val="11DA2827"/>
    <w:rsid w:val="11F67115"/>
    <w:rsid w:val="13DD0E3E"/>
    <w:rsid w:val="150D46F5"/>
    <w:rsid w:val="163624CA"/>
    <w:rsid w:val="165B18A2"/>
    <w:rsid w:val="1A392DE9"/>
    <w:rsid w:val="1AAE5B85"/>
    <w:rsid w:val="1CA262FC"/>
    <w:rsid w:val="1D8D1668"/>
    <w:rsid w:val="1DB1537E"/>
    <w:rsid w:val="1E6848E3"/>
    <w:rsid w:val="20152397"/>
    <w:rsid w:val="203D6C4A"/>
    <w:rsid w:val="21E824E4"/>
    <w:rsid w:val="21E923B6"/>
    <w:rsid w:val="250E640E"/>
    <w:rsid w:val="26B66F36"/>
    <w:rsid w:val="27915B24"/>
    <w:rsid w:val="27EC3A10"/>
    <w:rsid w:val="27FF1350"/>
    <w:rsid w:val="285C0303"/>
    <w:rsid w:val="2A1439FA"/>
    <w:rsid w:val="2A746645"/>
    <w:rsid w:val="2A8439A5"/>
    <w:rsid w:val="2AA86F2D"/>
    <w:rsid w:val="2B7360C6"/>
    <w:rsid w:val="2D07293B"/>
    <w:rsid w:val="2E6328CA"/>
    <w:rsid w:val="2EA410BA"/>
    <w:rsid w:val="2EF32058"/>
    <w:rsid w:val="309E566A"/>
    <w:rsid w:val="32643737"/>
    <w:rsid w:val="332D23B2"/>
    <w:rsid w:val="338212C1"/>
    <w:rsid w:val="34166430"/>
    <w:rsid w:val="347C04A8"/>
    <w:rsid w:val="34BC536F"/>
    <w:rsid w:val="350C157A"/>
    <w:rsid w:val="35F23C22"/>
    <w:rsid w:val="36DF080E"/>
    <w:rsid w:val="3824484F"/>
    <w:rsid w:val="387C7AD1"/>
    <w:rsid w:val="393C0AE2"/>
    <w:rsid w:val="3A57140D"/>
    <w:rsid w:val="3A824E0D"/>
    <w:rsid w:val="3BCC3508"/>
    <w:rsid w:val="3BD15330"/>
    <w:rsid w:val="3C0914E6"/>
    <w:rsid w:val="3CDE7145"/>
    <w:rsid w:val="3D8E45B5"/>
    <w:rsid w:val="404A5994"/>
    <w:rsid w:val="409A6370"/>
    <w:rsid w:val="418C2A19"/>
    <w:rsid w:val="41925C07"/>
    <w:rsid w:val="453B6D18"/>
    <w:rsid w:val="4555385B"/>
    <w:rsid w:val="47377CE5"/>
    <w:rsid w:val="49A8035A"/>
    <w:rsid w:val="4C574631"/>
    <w:rsid w:val="4E5148FF"/>
    <w:rsid w:val="51064B72"/>
    <w:rsid w:val="52673EA9"/>
    <w:rsid w:val="52CB23EF"/>
    <w:rsid w:val="536734C0"/>
    <w:rsid w:val="547326E1"/>
    <w:rsid w:val="55D674BF"/>
    <w:rsid w:val="571B3B14"/>
    <w:rsid w:val="583E3885"/>
    <w:rsid w:val="58A855AA"/>
    <w:rsid w:val="597A27E8"/>
    <w:rsid w:val="59D0417D"/>
    <w:rsid w:val="59EB59D4"/>
    <w:rsid w:val="5A131F0A"/>
    <w:rsid w:val="5BFA4C69"/>
    <w:rsid w:val="5C53020E"/>
    <w:rsid w:val="5CA90C86"/>
    <w:rsid w:val="5E365A8E"/>
    <w:rsid w:val="5E6A3A3C"/>
    <w:rsid w:val="5E915F2B"/>
    <w:rsid w:val="621C3F49"/>
    <w:rsid w:val="621C5DD3"/>
    <w:rsid w:val="624578D4"/>
    <w:rsid w:val="626167F8"/>
    <w:rsid w:val="6358511F"/>
    <w:rsid w:val="63900EBC"/>
    <w:rsid w:val="650A4535"/>
    <w:rsid w:val="652143F5"/>
    <w:rsid w:val="652B429D"/>
    <w:rsid w:val="658B6EB0"/>
    <w:rsid w:val="67040DC2"/>
    <w:rsid w:val="674E5766"/>
    <w:rsid w:val="6AD24F69"/>
    <w:rsid w:val="6B041BA0"/>
    <w:rsid w:val="6B72703E"/>
    <w:rsid w:val="6BF77346"/>
    <w:rsid w:val="6D472056"/>
    <w:rsid w:val="6DD512DF"/>
    <w:rsid w:val="6DDF0A73"/>
    <w:rsid w:val="6EE527E0"/>
    <w:rsid w:val="73AD6E76"/>
    <w:rsid w:val="743C7228"/>
    <w:rsid w:val="75EC6B0F"/>
    <w:rsid w:val="7741155B"/>
    <w:rsid w:val="77F008A6"/>
    <w:rsid w:val="79AC38ED"/>
    <w:rsid w:val="79C84510"/>
    <w:rsid w:val="7AB62624"/>
    <w:rsid w:val="7BB22766"/>
    <w:rsid w:val="7C0C43C7"/>
    <w:rsid w:val="7C0D7F3C"/>
    <w:rsid w:val="7CDC4E4C"/>
    <w:rsid w:val="7E153E0C"/>
    <w:rsid w:val="7EE61847"/>
    <w:rsid w:val="7FA30B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nhideWhenUsed="0" w:uiPriority="0" w:semiHidden="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uiPriority="0" w:name="toc 2"/>
    <w:lsdException w:uiPriority="0" w:name="toc 3"/>
    <w:lsdException w:uiPriority="0" w:name="toc 4"/>
    <w:lsdException w:uiPriority="0" w:name="toc 5"/>
    <w:lsdException w:uiPriority="0" w:name="toc 6"/>
    <w:lsdException w:uiPriority="0" w:name="toc 7"/>
    <w:lsdException w:qFormat="1" w:unhideWhenUsed="0" w:uiPriority="0" w:semiHidden="0" w:name="toc 8"/>
    <w:lsdException w:uiPriority="0" w:name="toc 9"/>
    <w:lsdException w:qFormat="1" w:unhideWhenUsed="0"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shd w:val="clear" w:color="auto" w:fill="FFFFFF"/>
      <w:tabs>
        <w:tab w:val="left" w:pos="567"/>
      </w:tabs>
      <w:spacing w:before="0" w:after="0" w:line="300" w:lineRule="atLeast"/>
      <w:jc w:val="center"/>
      <w:outlineLvl w:val="0"/>
    </w:pPr>
    <w:rPr>
      <w:rFonts w:eastAsia="黑体"/>
      <w:bCs w:val="0"/>
      <w:kern w:val="0"/>
      <w:sz w:val="36"/>
    </w:rPr>
  </w:style>
  <w:style w:type="paragraph" w:styleId="4">
    <w:name w:val="heading 2"/>
    <w:basedOn w:val="1"/>
    <w:next w:val="1"/>
    <w:link w:val="52"/>
    <w:qFormat/>
    <w:uiPriority w:val="99"/>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link w:val="64"/>
    <w:qFormat/>
    <w:uiPriority w:val="0"/>
    <w:pPr>
      <w:keepNext/>
      <w:keepLines/>
      <w:spacing w:before="280" w:after="290" w:line="376" w:lineRule="auto"/>
      <w:outlineLvl w:val="3"/>
    </w:pPr>
    <w:rPr>
      <w:rFonts w:ascii="Arial" w:hAnsi="Arial" w:eastAsia="黑体"/>
      <w:b/>
      <w:bCs/>
      <w:sz w:val="28"/>
      <w:szCs w:val="28"/>
    </w:rPr>
  </w:style>
  <w:style w:type="paragraph" w:styleId="6">
    <w:name w:val="heading 8"/>
    <w:basedOn w:val="1"/>
    <w:next w:val="1"/>
    <w:link w:val="61"/>
    <w:qFormat/>
    <w:uiPriority w:val="0"/>
    <w:pPr>
      <w:keepNext/>
      <w:keepLines/>
      <w:spacing w:before="240" w:after="64" w:line="320" w:lineRule="auto"/>
      <w:outlineLvl w:val="7"/>
    </w:pPr>
    <w:rPr>
      <w:rFonts w:ascii="Cambria" w:hAnsi="Cambria"/>
      <w:sz w:val="24"/>
    </w:rPr>
  </w:style>
  <w:style w:type="character" w:default="1" w:styleId="26">
    <w:name w:val="Default Paragraph Font"/>
    <w:semiHidden/>
    <w:unhideWhenUsed/>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7">
    <w:name w:val="Normal Indent"/>
    <w:basedOn w:val="1"/>
    <w:link w:val="43"/>
    <w:qFormat/>
    <w:uiPriority w:val="0"/>
    <w:pPr>
      <w:ind w:firstLine="420" w:firstLineChars="200"/>
    </w:pPr>
  </w:style>
  <w:style w:type="paragraph" w:styleId="8">
    <w:name w:val="Document Map"/>
    <w:basedOn w:val="1"/>
    <w:semiHidden/>
    <w:qFormat/>
    <w:uiPriority w:val="0"/>
    <w:pPr>
      <w:shd w:val="clear" w:color="auto" w:fill="000080"/>
    </w:pPr>
  </w:style>
  <w:style w:type="paragraph" w:styleId="9">
    <w:name w:val="annotation text"/>
    <w:basedOn w:val="1"/>
    <w:link w:val="67"/>
    <w:semiHidden/>
    <w:qFormat/>
    <w:uiPriority w:val="0"/>
    <w:pPr>
      <w:jc w:val="left"/>
    </w:pPr>
  </w:style>
  <w:style w:type="paragraph" w:styleId="10">
    <w:name w:val="Body Text"/>
    <w:basedOn w:val="1"/>
    <w:link w:val="53"/>
    <w:qFormat/>
    <w:uiPriority w:val="0"/>
    <w:pPr>
      <w:spacing w:after="120"/>
    </w:pPr>
  </w:style>
  <w:style w:type="paragraph" w:styleId="11">
    <w:name w:val="Body Text Indent"/>
    <w:basedOn w:val="1"/>
    <w:link w:val="54"/>
    <w:qFormat/>
    <w:uiPriority w:val="0"/>
    <w:pPr>
      <w:spacing w:after="120"/>
      <w:ind w:left="420" w:leftChars="200"/>
    </w:pPr>
  </w:style>
  <w:style w:type="paragraph" w:styleId="12">
    <w:name w:val="Plain Text"/>
    <w:basedOn w:val="1"/>
    <w:link w:val="39"/>
    <w:qFormat/>
    <w:uiPriority w:val="0"/>
    <w:rPr>
      <w:rFonts w:ascii="宋体" w:hAnsi="Courier New"/>
      <w:szCs w:val="20"/>
    </w:rPr>
  </w:style>
  <w:style w:type="paragraph" w:styleId="13">
    <w:name w:val="toc 8"/>
    <w:basedOn w:val="1"/>
    <w:next w:val="1"/>
    <w:qFormat/>
    <w:uiPriority w:val="0"/>
    <w:pPr>
      <w:ind w:left="2940" w:leftChars="1400"/>
    </w:pPr>
  </w:style>
  <w:style w:type="paragraph" w:styleId="14">
    <w:name w:val="Balloon Text"/>
    <w:basedOn w:val="1"/>
    <w:semiHidden/>
    <w:qFormat/>
    <w:uiPriority w:val="0"/>
    <w:rPr>
      <w:sz w:val="18"/>
      <w:szCs w:val="18"/>
    </w:rPr>
  </w:style>
  <w:style w:type="paragraph" w:styleId="15">
    <w:name w:val="footer"/>
    <w:basedOn w:val="1"/>
    <w:link w:val="58"/>
    <w:qFormat/>
    <w:uiPriority w:val="0"/>
    <w:pPr>
      <w:tabs>
        <w:tab w:val="center" w:pos="4153"/>
        <w:tab w:val="right" w:pos="8306"/>
      </w:tabs>
      <w:snapToGrid w:val="0"/>
      <w:jc w:val="left"/>
    </w:pPr>
    <w:rPr>
      <w:sz w:val="18"/>
      <w:szCs w:val="18"/>
    </w:rPr>
  </w:style>
  <w:style w:type="paragraph" w:styleId="16">
    <w:name w:val="header"/>
    <w:basedOn w:val="1"/>
    <w:link w:val="63"/>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semiHidden/>
    <w:qFormat/>
    <w:uiPriority w:val="0"/>
    <w:pPr>
      <w:spacing w:before="120" w:after="120"/>
      <w:jc w:val="left"/>
    </w:pPr>
    <w:rPr>
      <w:b/>
      <w:bCs/>
      <w:caps/>
    </w:rPr>
  </w:style>
  <w:style w:type="paragraph" w:styleId="18">
    <w:name w:val="Body Text Indent 3"/>
    <w:basedOn w:val="1"/>
    <w:link w:val="57"/>
    <w:qFormat/>
    <w:uiPriority w:val="0"/>
    <w:pPr>
      <w:spacing w:after="120"/>
      <w:ind w:left="420" w:leftChars="200"/>
    </w:pPr>
    <w:rPr>
      <w:sz w:val="16"/>
      <w:szCs w:val="16"/>
    </w:rPr>
  </w:style>
  <w:style w:type="paragraph" w:styleId="1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0">
    <w:name w:val="Normal (Web)"/>
    <w:basedOn w:val="1"/>
    <w:qFormat/>
    <w:uiPriority w:val="99"/>
    <w:pPr>
      <w:widowControl/>
      <w:spacing w:before="100" w:beforeAutospacing="1" w:after="100" w:afterAutospacing="1"/>
      <w:jc w:val="left"/>
    </w:pPr>
    <w:rPr>
      <w:kern w:val="0"/>
      <w:sz w:val="24"/>
    </w:rPr>
  </w:style>
  <w:style w:type="paragraph" w:styleId="21">
    <w:name w:val="Title"/>
    <w:basedOn w:val="1"/>
    <w:link w:val="59"/>
    <w:qFormat/>
    <w:uiPriority w:val="0"/>
    <w:pPr>
      <w:spacing w:before="240" w:after="60"/>
      <w:jc w:val="center"/>
      <w:outlineLvl w:val="0"/>
    </w:pPr>
    <w:rPr>
      <w:rFonts w:ascii="Arial" w:hAnsi="Arial" w:eastAsia="隶书"/>
      <w:b/>
      <w:bCs/>
      <w:sz w:val="32"/>
      <w:szCs w:val="32"/>
    </w:rPr>
  </w:style>
  <w:style w:type="paragraph" w:styleId="22">
    <w:name w:val="annotation subject"/>
    <w:basedOn w:val="9"/>
    <w:next w:val="9"/>
    <w:semiHidden/>
    <w:qFormat/>
    <w:uiPriority w:val="0"/>
    <w:rPr>
      <w:b/>
      <w:bCs/>
    </w:rPr>
  </w:style>
  <w:style w:type="paragraph" w:styleId="23">
    <w:name w:val="Body Text First Indent"/>
    <w:basedOn w:val="10"/>
    <w:link w:val="42"/>
    <w:qFormat/>
    <w:uiPriority w:val="0"/>
    <w:pPr>
      <w:ind w:firstLine="420" w:firstLineChars="100"/>
    </w:pPr>
  </w:style>
  <w:style w:type="table" w:styleId="25">
    <w:name w:val="Table Grid"/>
    <w:basedOn w:val="2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qFormat/>
    <w:uiPriority w:val="0"/>
    <w:rPr>
      <w:b/>
      <w:bCs/>
    </w:rPr>
  </w:style>
  <w:style w:type="character" w:styleId="28">
    <w:name w:val="page number"/>
    <w:basedOn w:val="26"/>
    <w:qFormat/>
    <w:uiPriority w:val="0"/>
  </w:style>
  <w:style w:type="character" w:styleId="29">
    <w:name w:val="FollowedHyperlink"/>
    <w:qFormat/>
    <w:uiPriority w:val="0"/>
    <w:rPr>
      <w:color w:val="800080"/>
      <w:u w:val="single"/>
    </w:rPr>
  </w:style>
  <w:style w:type="character" w:styleId="30">
    <w:name w:val="Hyperlink"/>
    <w:qFormat/>
    <w:uiPriority w:val="99"/>
    <w:rPr>
      <w:color w:val="0000FF"/>
      <w:u w:val="single"/>
    </w:rPr>
  </w:style>
  <w:style w:type="character" w:styleId="31">
    <w:name w:val="annotation reference"/>
    <w:semiHidden/>
    <w:qFormat/>
    <w:uiPriority w:val="0"/>
    <w:rPr>
      <w:sz w:val="21"/>
      <w:szCs w:val="21"/>
    </w:rPr>
  </w:style>
  <w:style w:type="paragraph" w:customStyle="1" w:styleId="32">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3">
    <w:name w:val="样式1 Char Char"/>
    <w:basedOn w:val="1"/>
    <w:next w:val="1"/>
    <w:link w:val="34"/>
    <w:qFormat/>
    <w:uiPriority w:val="0"/>
    <w:pPr>
      <w:spacing w:line="360" w:lineRule="auto"/>
      <w:ind w:firstLine="516" w:firstLineChars="215"/>
    </w:pPr>
    <w:rPr>
      <w:sz w:val="24"/>
      <w:szCs w:val="20"/>
    </w:rPr>
  </w:style>
  <w:style w:type="character" w:customStyle="1" w:styleId="34">
    <w:name w:val="样式1 Char Char Char"/>
    <w:link w:val="33"/>
    <w:qFormat/>
    <w:uiPriority w:val="0"/>
    <w:rPr>
      <w:rFonts w:eastAsia="宋体"/>
      <w:kern w:val="2"/>
      <w:sz w:val="24"/>
      <w:lang w:val="en-US" w:eastAsia="zh-CN" w:bidi="ar-SA"/>
    </w:rPr>
  </w:style>
  <w:style w:type="paragraph" w:customStyle="1" w:styleId="35">
    <w:name w:val="样式1"/>
    <w:basedOn w:val="21"/>
    <w:link w:val="36"/>
    <w:qFormat/>
    <w:uiPriority w:val="0"/>
    <w:pPr>
      <w:spacing w:before="120" w:after="120"/>
    </w:pPr>
    <w:rPr>
      <w:rFonts w:eastAsia="黑体" w:cs="Arial"/>
      <w:b w:val="0"/>
      <w:sz w:val="30"/>
      <w:szCs w:val="21"/>
    </w:rPr>
  </w:style>
  <w:style w:type="character" w:customStyle="1" w:styleId="36">
    <w:name w:val="样式1 Char"/>
    <w:link w:val="35"/>
    <w:qFormat/>
    <w:uiPriority w:val="0"/>
    <w:rPr>
      <w:rFonts w:ascii="Arial" w:hAnsi="Arial" w:eastAsia="黑体" w:cs="Arial"/>
      <w:bCs/>
      <w:kern w:val="2"/>
      <w:sz w:val="30"/>
      <w:szCs w:val="21"/>
      <w:lang w:val="en-US" w:eastAsia="zh-CN" w:bidi="ar-SA"/>
    </w:rPr>
  </w:style>
  <w:style w:type="paragraph" w:customStyle="1" w:styleId="37">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8">
    <w:name w:val="Char"/>
    <w:basedOn w:val="1"/>
    <w:qFormat/>
    <w:uiPriority w:val="0"/>
    <w:pPr>
      <w:widowControl/>
      <w:spacing w:after="160" w:line="360" w:lineRule="auto"/>
      <w:jc w:val="center"/>
    </w:pPr>
    <w:rPr>
      <w:rFonts w:ascii="宋体" w:hAnsi="宋体"/>
      <w:color w:val="0000FF"/>
      <w:kern w:val="0"/>
      <w:sz w:val="52"/>
      <w:szCs w:val="52"/>
    </w:rPr>
  </w:style>
  <w:style w:type="character" w:customStyle="1" w:styleId="39">
    <w:name w:val="纯文本 Char"/>
    <w:link w:val="12"/>
    <w:qFormat/>
    <w:uiPriority w:val="0"/>
    <w:rPr>
      <w:rFonts w:ascii="宋体" w:hAnsi="Courier New" w:eastAsia="宋体"/>
      <w:kern w:val="2"/>
      <w:sz w:val="21"/>
      <w:lang w:val="en-US" w:eastAsia="zh-CN" w:bidi="ar-SA"/>
    </w:rPr>
  </w:style>
  <w:style w:type="paragraph" w:customStyle="1" w:styleId="40">
    <w:name w:val="inf"/>
    <w:basedOn w:val="1"/>
    <w:qFormat/>
    <w:uiPriority w:val="0"/>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41">
    <w:name w:val="Char1"/>
    <w:basedOn w:val="1"/>
    <w:qFormat/>
    <w:uiPriority w:val="0"/>
    <w:rPr>
      <w:rFonts w:ascii="仿宋_GB2312" w:eastAsia="仿宋_GB2312"/>
      <w:b/>
      <w:sz w:val="32"/>
      <w:szCs w:val="32"/>
    </w:rPr>
  </w:style>
  <w:style w:type="character" w:customStyle="1" w:styleId="42">
    <w:name w:val="正文首行缩进 Char"/>
    <w:link w:val="23"/>
    <w:qFormat/>
    <w:uiPriority w:val="0"/>
    <w:rPr>
      <w:rFonts w:eastAsia="宋体"/>
      <w:kern w:val="2"/>
      <w:sz w:val="21"/>
      <w:szCs w:val="24"/>
      <w:lang w:val="en-US" w:eastAsia="zh-CN" w:bidi="ar-SA"/>
    </w:rPr>
  </w:style>
  <w:style w:type="character" w:customStyle="1" w:styleId="43">
    <w:name w:val="正文缩进 Char"/>
    <w:link w:val="7"/>
    <w:qFormat/>
    <w:uiPriority w:val="0"/>
    <w:rPr>
      <w:rFonts w:eastAsia="宋体"/>
      <w:kern w:val="2"/>
      <w:sz w:val="21"/>
      <w:szCs w:val="24"/>
      <w:lang w:val="en-US" w:eastAsia="zh-CN" w:bidi="ar-SA"/>
    </w:rPr>
  </w:style>
  <w:style w:type="character" w:customStyle="1" w:styleId="44">
    <w:name w:val="tpc_title1"/>
    <w:qFormat/>
    <w:uiPriority w:val="0"/>
    <w:rPr>
      <w:b/>
      <w:bCs/>
      <w:sz w:val="18"/>
      <w:szCs w:val="18"/>
    </w:rPr>
  </w:style>
  <w:style w:type="character" w:customStyle="1" w:styleId="45">
    <w:name w:val="tpc_content1"/>
    <w:qFormat/>
    <w:uiPriority w:val="0"/>
    <w:rPr>
      <w:sz w:val="20"/>
      <w:szCs w:val="20"/>
    </w:rPr>
  </w:style>
  <w:style w:type="paragraph" w:customStyle="1" w:styleId="46">
    <w:name w:val="正文缩进2格"/>
    <w:basedOn w:val="1"/>
    <w:qFormat/>
    <w:uiPriority w:val="0"/>
    <w:pPr>
      <w:spacing w:line="600" w:lineRule="exact"/>
      <w:ind w:firstLine="639" w:firstLineChars="206"/>
    </w:pPr>
    <w:rPr>
      <w:rFonts w:ascii="仿宋_GB2312" w:hAnsi="宋体" w:eastAsia="仿宋_GB2312"/>
      <w:sz w:val="31"/>
      <w:szCs w:val="28"/>
    </w:rPr>
  </w:style>
  <w:style w:type="paragraph" w:styleId="47">
    <w:name w:val="List Paragraph"/>
    <w:basedOn w:val="1"/>
    <w:link w:val="70"/>
    <w:qFormat/>
    <w:uiPriority w:val="34"/>
    <w:pPr>
      <w:ind w:firstLine="420" w:firstLineChars="200"/>
    </w:pPr>
  </w:style>
  <w:style w:type="paragraph" w:customStyle="1" w:styleId="48">
    <w:name w:val="正文1"/>
    <w:basedOn w:val="1"/>
    <w:qFormat/>
    <w:uiPriority w:val="0"/>
    <w:pPr>
      <w:tabs>
        <w:tab w:val="left" w:pos="4"/>
      </w:tabs>
      <w:spacing w:line="360" w:lineRule="auto"/>
      <w:ind w:left="-2" w:firstLine="482"/>
    </w:pPr>
    <w:rPr>
      <w:rFonts w:ascii="宋体" w:hAnsi="宋体"/>
      <w:sz w:val="24"/>
    </w:rPr>
  </w:style>
  <w:style w:type="paragraph" w:customStyle="1" w:styleId="49">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50">
    <w:name w:val="缩进正文"/>
    <w:basedOn w:val="1"/>
    <w:link w:val="51"/>
    <w:qFormat/>
    <w:uiPriority w:val="0"/>
    <w:pPr>
      <w:ind w:firstLine="560" w:firstLineChars="200"/>
    </w:pPr>
    <w:rPr>
      <w:rFonts w:eastAsia="仿宋_GB2312" w:cs="宋体"/>
      <w:sz w:val="28"/>
      <w:szCs w:val="20"/>
    </w:rPr>
  </w:style>
  <w:style w:type="character" w:customStyle="1" w:styleId="51">
    <w:name w:val="缩进正文 Char"/>
    <w:link w:val="50"/>
    <w:qFormat/>
    <w:uiPriority w:val="0"/>
    <w:rPr>
      <w:rFonts w:eastAsia="仿宋_GB2312" w:cs="宋体"/>
      <w:kern w:val="2"/>
      <w:sz w:val="28"/>
      <w:lang w:val="en-US" w:eastAsia="zh-CN" w:bidi="ar-SA"/>
    </w:rPr>
  </w:style>
  <w:style w:type="character" w:customStyle="1" w:styleId="52">
    <w:name w:val="标题 2 Char"/>
    <w:link w:val="4"/>
    <w:qFormat/>
    <w:uiPriority w:val="99"/>
    <w:rPr>
      <w:rFonts w:ascii="Arial" w:hAnsi="Arial" w:eastAsia="黑体"/>
      <w:b/>
      <w:bCs/>
      <w:kern w:val="2"/>
      <w:sz w:val="32"/>
      <w:szCs w:val="32"/>
    </w:rPr>
  </w:style>
  <w:style w:type="character" w:customStyle="1" w:styleId="53">
    <w:name w:val="正文文本 Char"/>
    <w:link w:val="10"/>
    <w:qFormat/>
    <w:uiPriority w:val="0"/>
    <w:rPr>
      <w:kern w:val="2"/>
      <w:sz w:val="21"/>
      <w:szCs w:val="24"/>
    </w:rPr>
  </w:style>
  <w:style w:type="character" w:customStyle="1" w:styleId="54">
    <w:name w:val="正文文本缩进 Char"/>
    <w:link w:val="11"/>
    <w:qFormat/>
    <w:uiPriority w:val="0"/>
    <w:rPr>
      <w:kern w:val="2"/>
      <w:sz w:val="21"/>
      <w:szCs w:val="24"/>
    </w:rPr>
  </w:style>
  <w:style w:type="paragraph" w:customStyle="1" w:styleId="55">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p0"/>
    <w:basedOn w:val="1"/>
    <w:qFormat/>
    <w:uiPriority w:val="0"/>
    <w:pPr>
      <w:widowControl/>
    </w:pPr>
    <w:rPr>
      <w:kern w:val="0"/>
      <w:szCs w:val="21"/>
    </w:rPr>
  </w:style>
  <w:style w:type="character" w:customStyle="1" w:styleId="57">
    <w:name w:val="正文文本缩进 3 Char"/>
    <w:link w:val="18"/>
    <w:qFormat/>
    <w:uiPriority w:val="0"/>
    <w:rPr>
      <w:kern w:val="2"/>
      <w:sz w:val="16"/>
      <w:szCs w:val="16"/>
    </w:rPr>
  </w:style>
  <w:style w:type="character" w:customStyle="1" w:styleId="58">
    <w:name w:val="页脚 Char"/>
    <w:link w:val="15"/>
    <w:qFormat/>
    <w:uiPriority w:val="0"/>
    <w:rPr>
      <w:kern w:val="2"/>
      <w:sz w:val="18"/>
      <w:szCs w:val="18"/>
    </w:rPr>
  </w:style>
  <w:style w:type="character" w:customStyle="1" w:styleId="59">
    <w:name w:val="标题 Char"/>
    <w:link w:val="21"/>
    <w:qFormat/>
    <w:uiPriority w:val="0"/>
    <w:rPr>
      <w:rFonts w:ascii="Arial" w:hAnsi="Arial" w:eastAsia="隶书" w:cs="Arial"/>
      <w:b/>
      <w:bCs/>
      <w:kern w:val="2"/>
      <w:sz w:val="32"/>
      <w:szCs w:val="32"/>
    </w:rPr>
  </w:style>
  <w:style w:type="paragraph" w:customStyle="1" w:styleId="60">
    <w:name w:val="列出段落1"/>
    <w:basedOn w:val="1"/>
    <w:qFormat/>
    <w:uiPriority w:val="34"/>
    <w:pPr>
      <w:ind w:firstLine="420" w:firstLineChars="200"/>
    </w:pPr>
    <w:rPr>
      <w:rFonts w:ascii="Calibri" w:hAnsi="Calibri" w:cs="黑体"/>
      <w:szCs w:val="22"/>
    </w:rPr>
  </w:style>
  <w:style w:type="character" w:customStyle="1" w:styleId="61">
    <w:name w:val="标题 8 Char"/>
    <w:link w:val="6"/>
    <w:qFormat/>
    <w:uiPriority w:val="0"/>
    <w:rPr>
      <w:rFonts w:ascii="Cambria" w:hAnsi="Cambria" w:eastAsia="宋体" w:cs="Times New Roman"/>
      <w:kern w:val="2"/>
      <w:sz w:val="24"/>
      <w:szCs w:val="24"/>
    </w:rPr>
  </w:style>
  <w:style w:type="paragraph" w:customStyle="1" w:styleId="6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63">
    <w:name w:val="页眉 Char"/>
    <w:link w:val="16"/>
    <w:qFormat/>
    <w:uiPriority w:val="0"/>
    <w:rPr>
      <w:kern w:val="2"/>
      <w:sz w:val="18"/>
      <w:szCs w:val="18"/>
    </w:rPr>
  </w:style>
  <w:style w:type="character" w:customStyle="1" w:styleId="64">
    <w:name w:val="标题 4 Char"/>
    <w:link w:val="5"/>
    <w:qFormat/>
    <w:uiPriority w:val="0"/>
    <w:rPr>
      <w:rFonts w:ascii="Arial" w:hAnsi="Arial" w:eastAsia="黑体"/>
      <w:b/>
      <w:bCs/>
      <w:kern w:val="2"/>
      <w:sz w:val="28"/>
      <w:szCs w:val="28"/>
    </w:rPr>
  </w:style>
  <w:style w:type="character" w:customStyle="1" w:styleId="65">
    <w:name w:val="font2"/>
    <w:basedOn w:val="26"/>
    <w:qFormat/>
    <w:uiPriority w:val="0"/>
  </w:style>
  <w:style w:type="paragraph" w:customStyle="1" w:styleId="66">
    <w:name w:val="表格内容"/>
    <w:basedOn w:val="1"/>
    <w:qFormat/>
    <w:uiPriority w:val="0"/>
    <w:pPr>
      <w:adjustRightInd w:val="0"/>
      <w:spacing w:line="320" w:lineRule="atLeast"/>
      <w:jc w:val="center"/>
      <w:textAlignment w:val="baseline"/>
    </w:pPr>
    <w:rPr>
      <w:kern w:val="0"/>
      <w:sz w:val="24"/>
      <w:szCs w:val="20"/>
    </w:rPr>
  </w:style>
  <w:style w:type="character" w:customStyle="1" w:styleId="67">
    <w:name w:val="批注文字 Char"/>
    <w:link w:val="9"/>
    <w:semiHidden/>
    <w:qFormat/>
    <w:uiPriority w:val="0"/>
    <w:rPr>
      <w:kern w:val="2"/>
      <w:sz w:val="21"/>
      <w:szCs w:val="24"/>
    </w:rPr>
  </w:style>
  <w:style w:type="paragraph" w:customStyle="1" w:styleId="68">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69">
    <w:name w:val="样式3"/>
    <w:basedOn w:val="10"/>
    <w:qFormat/>
    <w:uiPriority w:val="0"/>
    <w:pPr>
      <w:tabs>
        <w:tab w:val="left" w:pos="562"/>
        <w:tab w:val="left" w:pos="3372"/>
        <w:tab w:val="left" w:pos="3653"/>
      </w:tabs>
      <w:spacing w:after="0" w:line="360" w:lineRule="auto"/>
    </w:pPr>
    <w:rPr>
      <w:rFonts w:ascii="宋体"/>
    </w:rPr>
  </w:style>
  <w:style w:type="character" w:customStyle="1" w:styleId="70">
    <w:name w:val="列出段落 Char"/>
    <w:link w:val="47"/>
    <w:qFormat/>
    <w:uiPriority w:val="34"/>
    <w:rPr>
      <w:kern w:val="2"/>
      <w:sz w:val="21"/>
      <w:szCs w:val="24"/>
    </w:rPr>
  </w:style>
  <w:style w:type="paragraph" w:customStyle="1" w:styleId="71">
    <w:name w:val="正文文字2"/>
    <w:basedOn w:val="10"/>
    <w:qFormat/>
    <w:uiPriority w:val="0"/>
    <w:pPr>
      <w:adjustRightInd w:val="0"/>
      <w:spacing w:after="60" w:line="360" w:lineRule="atLeast"/>
      <w:ind w:left="72" w:leftChars="30" w:right="72" w:rightChars="30"/>
      <w:jc w:val="center"/>
      <w:textAlignment w:val="baseline"/>
    </w:pPr>
    <w:rPr>
      <w:rFonts w:ascii="Arial" w:eastAsia="黑体"/>
      <w:kern w:val="0"/>
    </w:rPr>
  </w:style>
  <w:style w:type="paragraph" w:customStyle="1" w:styleId="72">
    <w:name w:val="正文文字3"/>
    <w:basedOn w:val="10"/>
    <w:qFormat/>
    <w:uiPriority w:val="0"/>
    <w:pPr>
      <w:adjustRightInd w:val="0"/>
      <w:spacing w:line="360" w:lineRule="atLeast"/>
      <w:ind w:left="72" w:leftChars="30" w:right="72" w:rightChars="30"/>
      <w:textAlignment w:val="baseline"/>
    </w:pPr>
    <w:rPr>
      <w:kern w:val="0"/>
    </w:rPr>
  </w:style>
  <w:style w:type="paragraph" w:customStyle="1" w:styleId="73">
    <w:name w:val="注"/>
    <w:basedOn w:val="1"/>
    <w:qFormat/>
    <w:uiPriority w:val="0"/>
    <w:pPr>
      <w:adjustRightInd w:val="0"/>
      <w:spacing w:line="360" w:lineRule="atLeast"/>
      <w:ind w:left="840" w:hanging="420"/>
      <w:textAlignment w:val="baseline"/>
    </w:pPr>
    <w:rPr>
      <w:kern w:val="0"/>
      <w:szCs w:val="20"/>
    </w:rPr>
  </w:style>
  <w:style w:type="paragraph" w:customStyle="1" w:styleId="74">
    <w:name w:val="Table Paragraph"/>
    <w:basedOn w:val="1"/>
    <w:qFormat/>
    <w:uiPriority w:val="0"/>
    <w:pPr>
      <w:jc w:val="left"/>
    </w:pPr>
    <w:rPr>
      <w:rFonts w:ascii="Calibri" w:hAnsi="Calibri"/>
      <w:kern w:val="0"/>
      <w:sz w:val="22"/>
      <w:szCs w:val="22"/>
    </w:rPr>
  </w:style>
  <w:style w:type="character" w:customStyle="1" w:styleId="75">
    <w:name w:val="font21"/>
    <w:basedOn w:val="26"/>
    <w:qFormat/>
    <w:uiPriority w:val="0"/>
    <w:rPr>
      <w:rFonts w:hint="eastAsia" w:ascii="宋体" w:hAnsi="宋体" w:eastAsia="宋体" w:cs="宋体"/>
      <w:color w:val="000000"/>
      <w:sz w:val="24"/>
      <w:szCs w:val="24"/>
      <w:u w:val="none"/>
    </w:rPr>
  </w:style>
  <w:style w:type="character" w:customStyle="1" w:styleId="76">
    <w:name w:val="font01"/>
    <w:basedOn w:val="26"/>
    <w:qFormat/>
    <w:uiPriority w:val="0"/>
    <w:rPr>
      <w:rFonts w:hint="eastAsia" w:ascii="宋体" w:hAnsi="宋体" w:eastAsia="宋体" w:cs="宋体"/>
      <w:b/>
      <w:i/>
      <w:color w:val="FF0000"/>
      <w:sz w:val="32"/>
      <w:szCs w:val="32"/>
      <w:u w:val="none"/>
    </w:rPr>
  </w:style>
  <w:style w:type="character" w:customStyle="1" w:styleId="77">
    <w:name w:val="font11"/>
    <w:basedOn w:val="26"/>
    <w:qFormat/>
    <w:uiPriority w:val="0"/>
    <w:rPr>
      <w:rFonts w:hint="eastAsia" w:ascii="宋体" w:hAnsi="宋体" w:eastAsia="宋体" w:cs="宋体"/>
      <w:b/>
      <w:color w:val="FF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01FF0B-0DA5-487C-9495-2F767712B507}">
  <ds:schemaRefs/>
</ds:datastoreItem>
</file>

<file path=customXml/itemProps3.xml><?xml version="1.0" encoding="utf-8"?>
<ds:datastoreItem xmlns:ds="http://schemas.openxmlformats.org/officeDocument/2006/customXml" ds:itemID="{AF1B595B-7CFC-483E-9E62-D42E2BDC2F36}">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43</Pages>
  <Words>26295</Words>
  <Characters>28846</Characters>
  <Lines>223</Lines>
  <Paragraphs>62</Paragraphs>
  <TotalTime>1093</TotalTime>
  <ScaleCrop>false</ScaleCrop>
  <LinksUpToDate>false</LinksUpToDate>
  <CharactersWithSpaces>29334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2018-09-21T06:07:00Z</dcterms:created>
  <dc:creator>微软用户</dc:creator>
  <cp:lastModifiedBy>SunnyBird</cp:lastModifiedBy>
  <cp:lastPrinted>2019-07-16T09:00:00Z</cp:lastPrinted>
  <dcterms:modified xsi:type="dcterms:W3CDTF">2022-11-19T02:02:34Z</dcterms:modified>
  <dc:title>招标编号：UHO2010-G0029</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B919A28EE03E48AAAD66C326D8376C31</vt:lpwstr>
  </property>
</Properties>
</file>