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
        <w:jc w:val="center"/>
        <w:rPr>
          <w:rFonts w:eastAsia="黑体"/>
          <w:color w:val="000000" w:themeColor="text1"/>
          <w:sz w:val="52"/>
          <w:szCs w:val="52"/>
          <w14:textFill>
            <w14:solidFill>
              <w14:schemeClr w14:val="tx1"/>
            </w14:solidFill>
          </w14:textFill>
        </w:rPr>
      </w:pPr>
      <w:r>
        <w:rPr>
          <w:rFonts w:hint="eastAsia" w:eastAsia="黑体"/>
          <w:color w:val="000000" w:themeColor="text1"/>
          <w:sz w:val="52"/>
          <w:szCs w:val="52"/>
          <w14:textFill>
            <w14:solidFill>
              <w14:schemeClr w14:val="tx1"/>
            </w14:solidFill>
          </w14:textFill>
        </w:rPr>
        <w:t xml:space="preserve"> </w:t>
      </w:r>
      <w:r>
        <w:rPr>
          <w:rFonts w:eastAsia="黑体"/>
          <w:color w:val="000000" w:themeColor="text1"/>
          <w:sz w:val="52"/>
          <w:szCs w:val="52"/>
          <w14:textFill>
            <w14:solidFill>
              <w14:schemeClr w14:val="tx1"/>
            </w14:solidFill>
          </w14:textFill>
        </w:rPr>
        <w:t>【服务类】</w:t>
      </w:r>
    </w:p>
    <w:p>
      <w:pPr>
        <w:rPr>
          <w:color w:val="000000" w:themeColor="text1"/>
          <w14:textFill>
            <w14:solidFill>
              <w14:schemeClr w14:val="tx1"/>
            </w14:solidFill>
          </w14:textFill>
        </w:rPr>
      </w:pPr>
    </w:p>
    <w:p>
      <w:pPr>
        <w:rPr>
          <w:color w:val="000000" w:themeColor="text1"/>
          <w:sz w:val="52"/>
          <w:szCs w:val="52"/>
          <w14:textFill>
            <w14:solidFill>
              <w14:schemeClr w14:val="tx1"/>
            </w14:solidFill>
          </w14:textFill>
        </w:rPr>
      </w:pPr>
    </w:p>
    <w:p>
      <w:pPr>
        <w:rPr>
          <w:color w:val="000000" w:themeColor="text1"/>
          <w:sz w:val="44"/>
          <w:szCs w:val="44"/>
          <w14:textFill>
            <w14:solidFill>
              <w14:schemeClr w14:val="tx1"/>
            </w14:solidFill>
          </w14:textFill>
        </w:rPr>
      </w:pPr>
      <w:r>
        <w:rPr>
          <w:rFonts w:hint="eastAsia"/>
          <w:color w:val="000000" w:themeColor="text1"/>
          <w:sz w:val="44"/>
          <w:szCs w:val="44"/>
          <w14:textFill>
            <w14:solidFill>
              <w14:schemeClr w14:val="tx1"/>
            </w14:solidFill>
          </w14:textFill>
        </w:rPr>
        <w:t xml:space="preserve">   </w:t>
      </w:r>
    </w:p>
    <w:p>
      <w:pPr>
        <w:rPr>
          <w:color w:val="000000" w:themeColor="text1"/>
          <w:sz w:val="44"/>
          <w:szCs w:val="44"/>
          <w14:textFill>
            <w14:solidFill>
              <w14:schemeClr w14:val="tx1"/>
            </w14:solidFill>
          </w14:textFill>
        </w:rPr>
      </w:pPr>
    </w:p>
    <w:p>
      <w:pPr>
        <w:jc w:val="center"/>
        <w:rPr>
          <w:b/>
          <w:sz w:val="44"/>
          <w:szCs w:val="44"/>
        </w:rPr>
      </w:pPr>
      <w:r>
        <w:rPr>
          <w:b/>
          <w:color w:val="000000" w:themeColor="text1"/>
          <w:sz w:val="44"/>
          <w:szCs w:val="44"/>
          <w14:textFill>
            <w14:solidFill>
              <w14:schemeClr w14:val="tx1"/>
            </w14:solidFill>
          </w14:textFill>
        </w:rPr>
        <w:t>项目编号：</w:t>
      </w:r>
      <w:r>
        <w:rPr>
          <w:b/>
          <w:sz w:val="44"/>
          <w:szCs w:val="44"/>
        </w:rPr>
        <w:t>HITSZ-EIC-IM01</w:t>
      </w:r>
    </w:p>
    <w:p>
      <w:pPr>
        <w:rPr>
          <w:sz w:val="52"/>
          <w:szCs w:val="52"/>
        </w:rPr>
      </w:pPr>
    </w:p>
    <w:p>
      <w:pPr>
        <w:jc w:val="center"/>
        <w:rPr>
          <w:b/>
          <w:color w:val="000000" w:themeColor="text1"/>
          <w:sz w:val="52"/>
          <w:szCs w:val="52"/>
          <w14:textFill>
            <w14:solidFill>
              <w14:schemeClr w14:val="tx1"/>
            </w14:solidFill>
          </w14:textFill>
        </w:rPr>
      </w:pPr>
      <w:r>
        <w:rPr>
          <w:rFonts w:hint="eastAsia"/>
          <w:b/>
          <w:color w:val="000000" w:themeColor="text1"/>
          <w:sz w:val="52"/>
          <w:szCs w:val="52"/>
          <w14:textFill>
            <w14:solidFill>
              <w14:schemeClr w14:val="tx1"/>
            </w14:solidFill>
          </w14:textFill>
        </w:rPr>
        <w:t>哈尔滨工业大学（深圳）</w:t>
      </w:r>
    </w:p>
    <w:p>
      <w:pPr>
        <w:jc w:val="center"/>
        <w:rPr>
          <w:b/>
          <w:color w:val="000000" w:themeColor="text1"/>
          <w:sz w:val="52"/>
          <w:szCs w:val="52"/>
          <w14:textFill>
            <w14:solidFill>
              <w14:schemeClr w14:val="tx1"/>
            </w14:solidFill>
          </w14:textFill>
        </w:rPr>
      </w:pPr>
      <w:r>
        <w:rPr>
          <w:rFonts w:hint="eastAsia"/>
          <w:b/>
          <w:color w:val="000000" w:themeColor="text1"/>
          <w:sz w:val="52"/>
          <w:szCs w:val="52"/>
          <w14:textFill>
            <w14:solidFill>
              <w14:schemeClr w14:val="tx1"/>
            </w14:solidFill>
          </w14:textFill>
        </w:rPr>
        <w:t>实验与创新实践教育中心网站建设项目</w:t>
      </w:r>
    </w:p>
    <w:p>
      <w:pPr>
        <w:rPr>
          <w:b/>
          <w:color w:val="000000" w:themeColor="text1"/>
          <w:sz w:val="52"/>
          <w:szCs w:val="52"/>
          <w14:textFill>
            <w14:solidFill>
              <w14:schemeClr w14:val="tx1"/>
            </w14:solidFill>
          </w14:textFill>
        </w:rPr>
      </w:pPr>
    </w:p>
    <w:p>
      <w:pPr>
        <w:jc w:val="center"/>
        <w:rPr>
          <w:b/>
          <w:color w:val="000000" w:themeColor="text1"/>
          <w:sz w:val="52"/>
          <w:szCs w:val="52"/>
          <w14:textFill>
            <w14:solidFill>
              <w14:schemeClr w14:val="tx1"/>
            </w14:solidFill>
          </w14:textFill>
        </w:rPr>
      </w:pPr>
      <w:r>
        <w:rPr>
          <w:b/>
          <w:color w:val="000000" w:themeColor="text1"/>
          <w:sz w:val="52"/>
          <w:szCs w:val="52"/>
          <w14:textFill>
            <w14:solidFill>
              <w14:schemeClr w14:val="tx1"/>
            </w14:solidFill>
          </w14:textFill>
        </w:rPr>
        <w:t>招标文件</w:t>
      </w:r>
    </w:p>
    <w:p>
      <w:pPr>
        <w:rPr>
          <w:color w:val="000000" w:themeColor="text1"/>
          <w:sz w:val="52"/>
          <w:szCs w:val="52"/>
          <w14:textFill>
            <w14:solidFill>
              <w14:schemeClr w14:val="tx1"/>
            </w14:solidFill>
          </w14:textFill>
        </w:rPr>
      </w:pPr>
    </w:p>
    <w:p>
      <w:pPr>
        <w:rPr>
          <w:color w:val="000000" w:themeColor="text1"/>
          <w:sz w:val="52"/>
          <w:szCs w:val="52"/>
          <w14:textFill>
            <w14:solidFill>
              <w14:schemeClr w14:val="tx1"/>
            </w14:solidFill>
          </w14:textFill>
        </w:rPr>
      </w:pPr>
    </w:p>
    <w:p>
      <w:pPr>
        <w:rPr>
          <w:color w:val="000000" w:themeColor="text1"/>
          <w:sz w:val="52"/>
          <w:szCs w:val="52"/>
          <w14:textFill>
            <w14:solidFill>
              <w14:schemeClr w14:val="tx1"/>
            </w14:solidFill>
          </w14:textFill>
        </w:rPr>
      </w:pPr>
    </w:p>
    <w:p>
      <w:pPr>
        <w:rPr>
          <w:color w:val="000000" w:themeColor="text1"/>
          <w:sz w:val="52"/>
          <w:szCs w:val="52"/>
          <w14:textFill>
            <w14:solidFill>
              <w14:schemeClr w14:val="tx1"/>
            </w14:solidFill>
          </w14:textFill>
        </w:rPr>
      </w:pPr>
    </w:p>
    <w:p>
      <w:pPr>
        <w:rPr>
          <w:color w:val="000000" w:themeColor="text1"/>
          <w:sz w:val="52"/>
          <w:szCs w:val="52"/>
          <w14:textFill>
            <w14:solidFill>
              <w14:schemeClr w14:val="tx1"/>
            </w14:solidFill>
          </w14:textFill>
        </w:rPr>
      </w:pPr>
    </w:p>
    <w:p>
      <w:pPr>
        <w:rPr>
          <w:color w:val="000000" w:themeColor="text1"/>
          <w:sz w:val="52"/>
          <w:szCs w:val="52"/>
          <w14:textFill>
            <w14:solidFill>
              <w14:schemeClr w14:val="tx1"/>
            </w14:solidFill>
          </w14:textFill>
        </w:rPr>
      </w:pPr>
    </w:p>
    <w:p>
      <w:pPr>
        <w:rPr>
          <w:color w:val="000000" w:themeColor="text1"/>
          <w:sz w:val="52"/>
          <w:szCs w:val="52"/>
          <w14:textFill>
            <w14:solidFill>
              <w14:schemeClr w14:val="tx1"/>
            </w14:solidFill>
          </w14:textFill>
        </w:rPr>
      </w:pPr>
    </w:p>
    <w:p>
      <w:pPr>
        <w:jc w:val="center"/>
        <w:rPr>
          <w:color w:val="000000" w:themeColor="text1"/>
          <w:sz w:val="44"/>
          <w:szCs w:val="44"/>
          <w14:textFill>
            <w14:solidFill>
              <w14:schemeClr w14:val="tx1"/>
            </w14:solidFill>
          </w14:textFill>
        </w:rPr>
      </w:pPr>
      <w:r>
        <w:rPr>
          <w:rFonts w:hint="eastAsia"/>
          <w:b/>
          <w:color w:val="000000" w:themeColor="text1"/>
          <w:sz w:val="44"/>
          <w:szCs w:val="44"/>
          <w14:textFill>
            <w14:solidFill>
              <w14:schemeClr w14:val="tx1"/>
            </w14:solidFill>
          </w14:textFill>
        </w:rPr>
        <w:t>哈尔滨工业大学（深圳）实验与创新实践教育中心</w:t>
      </w:r>
    </w:p>
    <w:p>
      <w:pPr>
        <w:jc w:val="center"/>
        <w:rPr>
          <w:color w:val="000000" w:themeColor="text1"/>
          <w:sz w:val="44"/>
          <w:szCs w:val="44"/>
          <w14:textFill>
            <w14:solidFill>
              <w14:schemeClr w14:val="tx1"/>
            </w14:solidFill>
          </w14:textFill>
        </w:rPr>
      </w:pPr>
      <w:r>
        <w:rPr>
          <w:color w:val="000000" w:themeColor="text1"/>
          <w:sz w:val="44"/>
          <w:szCs w:val="44"/>
          <w14:textFill>
            <w14:solidFill>
              <w14:schemeClr w14:val="tx1"/>
            </w14:solidFill>
          </w14:textFill>
        </w:rPr>
        <w:t>二〇</w:t>
      </w:r>
      <w:r>
        <w:rPr>
          <w:rFonts w:hint="eastAsia"/>
          <w:color w:val="000000" w:themeColor="text1"/>
          <w:sz w:val="44"/>
          <w:szCs w:val="44"/>
          <w14:textFill>
            <w14:solidFill>
              <w14:schemeClr w14:val="tx1"/>
            </w14:solidFill>
          </w14:textFill>
        </w:rPr>
        <w:t>一八</w:t>
      </w:r>
      <w:r>
        <w:rPr>
          <w:color w:val="000000" w:themeColor="text1"/>
          <w:sz w:val="44"/>
          <w:szCs w:val="44"/>
          <w14:textFill>
            <w14:solidFill>
              <w14:schemeClr w14:val="tx1"/>
            </w14:solidFill>
          </w14:textFill>
        </w:rPr>
        <w:t>年</w:t>
      </w:r>
      <w:r>
        <w:rPr>
          <w:rFonts w:hint="eastAsia"/>
          <w:color w:val="000000" w:themeColor="text1"/>
          <w:sz w:val="44"/>
          <w:szCs w:val="44"/>
          <w14:textFill>
            <w14:solidFill>
              <w14:schemeClr w14:val="tx1"/>
            </w14:solidFill>
          </w14:textFill>
        </w:rPr>
        <w:t>十一月</w:t>
      </w:r>
    </w:p>
    <w:p>
      <w:pPr>
        <w:jc w:val="center"/>
        <w:rPr>
          <w:color w:val="000000" w:themeColor="text1"/>
          <w:sz w:val="36"/>
          <w14:textFill>
            <w14:solidFill>
              <w14:schemeClr w14:val="tx1"/>
            </w14:solidFill>
          </w14:textFill>
        </w:rPr>
        <w:sectPr>
          <w:headerReference r:id="rId3" w:type="default"/>
          <w:footerReference r:id="rId4" w:type="even"/>
          <w:pgSz w:w="11906" w:h="16838"/>
          <w:pgMar w:top="1134" w:right="1134" w:bottom="1134" w:left="1134" w:header="851" w:footer="992" w:gutter="0"/>
          <w:cols w:space="425" w:num="1"/>
          <w:docGrid w:type="lines" w:linePitch="312" w:charSpace="0"/>
        </w:sectPr>
      </w:pPr>
    </w:p>
    <w:p>
      <w:pPr>
        <w:pStyle w:val="2"/>
        <w:rPr>
          <w:color w:val="000000" w:themeColor="text1"/>
          <w14:textFill>
            <w14:solidFill>
              <w14:schemeClr w14:val="tx1"/>
            </w14:solidFill>
          </w14:textFill>
        </w:rPr>
      </w:pPr>
      <w:r>
        <w:rPr>
          <w:color w:val="000000" w:themeColor="text1"/>
          <w14:textFill>
            <w14:solidFill>
              <w14:schemeClr w14:val="tx1"/>
            </w14:solidFill>
          </w14:textFill>
        </w:rPr>
        <w:t>关键信息</w:t>
      </w:r>
    </w:p>
    <w:p>
      <w:pPr>
        <w:pStyle w:val="4"/>
        <w:jc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投标须知前附表</w:t>
      </w:r>
    </w:p>
    <w:tbl>
      <w:tblPr>
        <w:tblStyle w:val="24"/>
        <w:tblW w:w="8723" w:type="dxa"/>
        <w:tblInd w:w="5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6"/>
        <w:gridCol w:w="6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2626" w:type="dxa"/>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项目类型</w:t>
            </w:r>
          </w:p>
        </w:tc>
        <w:tc>
          <w:tcPr>
            <w:tcW w:w="6097" w:type="dxa"/>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2626" w:type="dxa"/>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采购方式</w:t>
            </w:r>
          </w:p>
        </w:tc>
        <w:tc>
          <w:tcPr>
            <w:tcW w:w="6097" w:type="dxa"/>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2626" w:type="dxa"/>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货币类型</w:t>
            </w:r>
          </w:p>
        </w:tc>
        <w:tc>
          <w:tcPr>
            <w:tcW w:w="6097" w:type="dxa"/>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2626" w:type="dxa"/>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预算金额</w:t>
            </w:r>
          </w:p>
        </w:tc>
        <w:tc>
          <w:tcPr>
            <w:tcW w:w="6097" w:type="dxa"/>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2626" w:type="dxa"/>
            <w:vAlign w:val="center"/>
          </w:tcPr>
          <w:p>
            <w:pPr>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投标保证金</w:t>
            </w:r>
          </w:p>
        </w:tc>
        <w:tc>
          <w:tcPr>
            <w:tcW w:w="6097" w:type="dxa"/>
            <w:vAlign w:val="center"/>
          </w:tcPr>
          <w:p>
            <w:pPr>
              <w:jc w:val="center"/>
              <w:rPr>
                <w:snapToGrid w:val="0"/>
                <w:color w:val="000000" w:themeColor="text1"/>
                <w:kern w:val="0"/>
                <w:szCs w:val="21"/>
                <w:u w:val="single"/>
                <w:lang w:val="zh-CN"/>
                <w14:textFill>
                  <w14:solidFill>
                    <w14:schemeClr w14:val="tx1"/>
                  </w14:solidFill>
                </w14:textFill>
              </w:rPr>
            </w:pPr>
            <w:r>
              <w:rPr>
                <w:rFonts w:hint="eastAsia"/>
                <w:color w:val="000000" w:themeColor="text1"/>
                <w:szCs w:val="21"/>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2626" w:type="dxa"/>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投标人的替代方案</w:t>
            </w:r>
          </w:p>
        </w:tc>
        <w:tc>
          <w:tcPr>
            <w:tcW w:w="6097" w:type="dxa"/>
            <w:vAlign w:val="center"/>
          </w:tcPr>
          <w:p>
            <w:pPr>
              <w:jc w:val="center"/>
              <w:rPr>
                <w:color w:val="000000" w:themeColor="text1"/>
                <w:u w:val="single"/>
                <w14:textFill>
                  <w14:solidFill>
                    <w14:schemeClr w14:val="tx1"/>
                  </w14:solidFill>
                </w14:textFill>
              </w:rPr>
            </w:pPr>
            <w:r>
              <w:rPr>
                <w:color w:val="000000" w:themeColor="text1"/>
                <w:szCs w:val="21"/>
                <w14:textFill>
                  <w14:solidFill>
                    <w14:schemeClr w14:val="tx1"/>
                  </w14:solidFill>
                </w14:textFill>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2626" w:type="dxa"/>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投标有效期</w:t>
            </w:r>
          </w:p>
        </w:tc>
        <w:tc>
          <w:tcPr>
            <w:tcW w:w="6097"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90</w:t>
            </w:r>
            <w:r>
              <w:rPr>
                <w:color w:val="000000" w:themeColor="text1"/>
                <w:szCs w:val="21"/>
                <w14:textFill>
                  <w14:solidFill>
                    <w14:schemeClr w14:val="tx1"/>
                  </w14:solidFill>
                </w14:textFill>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2626" w:type="dxa"/>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代理服务费</w:t>
            </w:r>
          </w:p>
        </w:tc>
        <w:tc>
          <w:tcPr>
            <w:tcW w:w="6097"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2626" w:type="dxa"/>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投标文件份数</w:t>
            </w:r>
          </w:p>
        </w:tc>
        <w:tc>
          <w:tcPr>
            <w:tcW w:w="6097" w:type="dxa"/>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一正</w:t>
            </w:r>
            <w:r>
              <w:rPr>
                <w:rFonts w:hint="eastAsia"/>
                <w:color w:val="000000" w:themeColor="text1"/>
                <w14:textFill>
                  <w14:solidFill>
                    <w14:schemeClr w14:val="tx1"/>
                  </w14:solidFill>
                </w14:textFill>
              </w:rPr>
              <w:t>二</w:t>
            </w:r>
            <w:r>
              <w:rPr>
                <w:color w:val="000000" w:themeColor="text1"/>
                <w14:textFill>
                  <w14:solidFill>
                    <w14:schemeClr w14:val="tx1"/>
                  </w14:solidFill>
                </w14:textFill>
              </w:rPr>
              <w:t>副及电子文档一份（电子文档置于唱标信封密封袋中）</w:t>
            </w:r>
          </w:p>
        </w:tc>
      </w:tr>
    </w:tbl>
    <w:p>
      <w:pPr>
        <w:pStyle w:val="4"/>
        <w:jc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投标文件初审表</w:t>
      </w:r>
    </w:p>
    <w:tbl>
      <w:tblPr>
        <w:tblStyle w:val="24"/>
        <w:tblW w:w="88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6"/>
        <w:gridCol w:w="7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02" w:type="dxa"/>
            <w:gridSpan w:val="2"/>
          </w:tcPr>
          <w:p>
            <w:pPr>
              <w:jc w:val="center"/>
              <w:rPr>
                <w:color w:val="000000" w:themeColor="text1"/>
                <w14:textFill>
                  <w14:solidFill>
                    <w14:schemeClr w14:val="tx1"/>
                  </w14:solidFill>
                </w14:textFill>
              </w:rPr>
            </w:pPr>
            <w:r>
              <w:rPr>
                <w:color w:val="000000" w:themeColor="text1"/>
                <w14:textFill>
                  <w14:solidFill>
                    <w14:schemeClr w14:val="tx1"/>
                  </w14:solidFill>
                </w14:textFill>
              </w:rPr>
              <w:t>资格性检查表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6" w:type="dxa"/>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1</w:t>
            </w:r>
          </w:p>
        </w:tc>
        <w:tc>
          <w:tcPr>
            <w:tcW w:w="7406" w:type="dxa"/>
          </w:tcPr>
          <w:p>
            <w:pPr>
              <w:rPr>
                <w:color w:val="000000" w:themeColor="text1"/>
                <w14:textFill>
                  <w14:solidFill>
                    <w14:schemeClr w14:val="tx1"/>
                  </w14:solidFill>
                </w14:textFill>
              </w:rPr>
            </w:pPr>
            <w:r>
              <w:rPr>
                <w:color w:val="000000" w:themeColor="text1"/>
                <w14:textFill>
                  <w14:solidFill>
                    <w14:schemeClr w14:val="tx1"/>
                  </w14:solidFill>
                </w14:textFill>
              </w:rPr>
              <w:t>投标人不具备招标资质要求，或未提交相应资格证明材料（详见招标公告投标人资质要求，其中未列示的资质要求不得导致废标。）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6" w:type="dxa"/>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2</w:t>
            </w:r>
          </w:p>
        </w:tc>
        <w:tc>
          <w:tcPr>
            <w:tcW w:w="7406" w:type="dxa"/>
          </w:tcPr>
          <w:p>
            <w:pPr>
              <w:rPr>
                <w:color w:val="000000" w:themeColor="text1"/>
                <w14:textFill>
                  <w14:solidFill>
                    <w14:schemeClr w14:val="tx1"/>
                  </w14:solidFill>
                </w14:textFill>
              </w:rPr>
            </w:pPr>
            <w:r>
              <w:rPr>
                <w:color w:val="000000" w:themeColor="text1"/>
                <w14:textFill>
                  <w14:solidFill>
                    <w14:schemeClr w14:val="tx1"/>
                  </w14:solidFill>
                </w14:textFill>
              </w:rPr>
              <w:t>投标人不具备国家有关法律规定的有关资质的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02" w:type="dxa"/>
            <w:gridSpan w:val="2"/>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符合性检查表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6" w:type="dxa"/>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1</w:t>
            </w:r>
          </w:p>
        </w:tc>
        <w:tc>
          <w:tcPr>
            <w:tcW w:w="7406" w:type="dxa"/>
          </w:tcPr>
          <w:p>
            <w:pPr>
              <w:rPr>
                <w:color w:val="000000" w:themeColor="text1"/>
                <w14:textFill>
                  <w14:solidFill>
                    <w14:schemeClr w14:val="tx1"/>
                  </w14:solidFill>
                </w14:textFill>
              </w:rPr>
            </w:pPr>
            <w:r>
              <w:rPr>
                <w:color w:val="000000" w:themeColor="text1"/>
                <w14:textFill>
                  <w14:solidFill>
                    <w14:schemeClr w14:val="tx1"/>
                  </w14:solidFill>
                </w14:textFill>
              </w:rPr>
              <w:t>将一个包中的内容拆开投标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6" w:type="dxa"/>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2</w:t>
            </w:r>
          </w:p>
        </w:tc>
        <w:tc>
          <w:tcPr>
            <w:tcW w:w="7406" w:type="dxa"/>
          </w:tcPr>
          <w:p>
            <w:pPr>
              <w:rPr>
                <w:color w:val="000000" w:themeColor="text1"/>
                <w14:textFill>
                  <w14:solidFill>
                    <w14:schemeClr w14:val="tx1"/>
                  </w14:solidFill>
                </w14:textFill>
              </w:rPr>
            </w:pPr>
            <w:r>
              <w:rPr>
                <w:color w:val="000000" w:themeColor="text1"/>
                <w14:textFill>
                  <w14:solidFill>
                    <w14:schemeClr w14:val="tx1"/>
                  </w14:solidFill>
                </w14:textFill>
              </w:rPr>
              <w:t>招标文件未规定允许有替代方案时，对同一服务投标时，同时提供两套或两套以上的投标方案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6" w:type="dxa"/>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3</w:t>
            </w:r>
          </w:p>
        </w:tc>
        <w:tc>
          <w:tcPr>
            <w:tcW w:w="7406" w:type="dxa"/>
          </w:tcPr>
          <w:p>
            <w:pPr>
              <w:tabs>
                <w:tab w:val="center" w:pos="3595"/>
              </w:tabs>
              <w:rPr>
                <w:color w:val="000000" w:themeColor="text1"/>
                <w14:textFill>
                  <w14:solidFill>
                    <w14:schemeClr w14:val="tx1"/>
                  </w14:solidFill>
                </w14:textFill>
              </w:rPr>
            </w:pPr>
            <w:r>
              <w:rPr>
                <w:color w:val="000000" w:themeColor="text1"/>
                <w14:textFill>
                  <w14:solidFill>
                    <w14:schemeClr w14:val="tx1"/>
                  </w14:solidFill>
                </w14:textFill>
              </w:rPr>
              <w:t>投标总价高于财政预算限额</w:t>
            </w:r>
            <w:r>
              <w:rPr>
                <w:color w:val="000000" w:themeColor="text1"/>
                <w14:textFill>
                  <w14:solidFill>
                    <w14:schemeClr w14:val="tx1"/>
                  </w14:solidFill>
                </w14:textFill>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6" w:type="dxa"/>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4</w:t>
            </w:r>
          </w:p>
        </w:tc>
        <w:tc>
          <w:tcPr>
            <w:tcW w:w="7406" w:type="dxa"/>
          </w:tcPr>
          <w:p>
            <w:pPr>
              <w:rPr>
                <w:color w:val="000000" w:themeColor="text1"/>
                <w14:textFill>
                  <w14:solidFill>
                    <w14:schemeClr w14:val="tx1"/>
                  </w14:solidFill>
                </w14:textFill>
              </w:rPr>
            </w:pPr>
            <w:r>
              <w:rPr>
                <w:color w:val="000000" w:themeColor="text1"/>
                <w14:textFill>
                  <w14:solidFill>
                    <w14:schemeClr w14:val="tx1"/>
                  </w14:solidFill>
                </w14:textFill>
              </w:rPr>
              <w:t>同一项目出现两个及以上报价，按规定又无法确定哪个是有效报价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6" w:type="dxa"/>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5</w:t>
            </w:r>
          </w:p>
        </w:tc>
        <w:tc>
          <w:tcPr>
            <w:tcW w:w="7406" w:type="dxa"/>
          </w:tcPr>
          <w:p>
            <w:pPr>
              <w:rPr>
                <w:color w:val="000000" w:themeColor="text1"/>
                <w14:textFill>
                  <w14:solidFill>
                    <w14:schemeClr w14:val="tx1"/>
                  </w14:solidFill>
                </w14:textFill>
              </w:rPr>
            </w:pPr>
            <w:r>
              <w:rPr>
                <w:color w:val="000000" w:themeColor="text1"/>
                <w14:textFill>
                  <w14:solidFill>
                    <w14:schemeClr w14:val="tx1"/>
                  </w14:solidFill>
                </w14:textFill>
              </w:rPr>
              <w:t>投标人的报价低于其成本，且不能做出合理说明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6" w:type="dxa"/>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6</w:t>
            </w:r>
          </w:p>
        </w:tc>
        <w:tc>
          <w:tcPr>
            <w:tcW w:w="7406" w:type="dxa"/>
          </w:tcPr>
          <w:p>
            <w:pPr>
              <w:rPr>
                <w:color w:val="000000" w:themeColor="text1"/>
                <w14:textFill>
                  <w14:solidFill>
                    <w14:schemeClr w14:val="tx1"/>
                  </w14:solidFill>
                </w14:textFill>
              </w:rPr>
            </w:pPr>
            <w:r>
              <w:rPr>
                <w:color w:val="000000" w:themeColor="text1"/>
                <w14:textFill>
                  <w14:solidFill>
                    <w14:schemeClr w14:val="tx1"/>
                  </w14:solidFill>
                </w14:textFill>
              </w:rPr>
              <w:t>投标文件载明的招标项目完成或服务期限不满足招标文件规定的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6" w:type="dxa"/>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7</w:t>
            </w:r>
          </w:p>
        </w:tc>
        <w:tc>
          <w:tcPr>
            <w:tcW w:w="7406" w:type="dxa"/>
          </w:tcPr>
          <w:p>
            <w:pPr>
              <w:rPr>
                <w:color w:val="000000" w:themeColor="text1"/>
                <w14:textFill>
                  <w14:solidFill>
                    <w14:schemeClr w14:val="tx1"/>
                  </w14:solidFill>
                </w14:textFill>
              </w:rPr>
            </w:pPr>
            <w:r>
              <w:rPr>
                <w:color w:val="000000" w:themeColor="text1"/>
                <w14:textFill>
                  <w14:solidFill>
                    <w14:schemeClr w14:val="tx1"/>
                  </w14:solidFill>
                </w14:textFill>
              </w:rPr>
              <w:t>所投产品、工程、服务在质量、技术、方案等方面没有实质性满足招标文件要求（是否实质性满足招标文件要求，由评标委员会来做出评判）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6" w:type="dxa"/>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8</w:t>
            </w:r>
          </w:p>
        </w:tc>
        <w:tc>
          <w:tcPr>
            <w:tcW w:w="7406" w:type="dxa"/>
          </w:tcPr>
          <w:p>
            <w:pPr>
              <w:rPr>
                <w:color w:val="000000" w:themeColor="text1"/>
                <w14:textFill>
                  <w14:solidFill>
                    <w14:schemeClr w14:val="tx1"/>
                  </w14:solidFill>
                </w14:textFill>
              </w:rPr>
            </w:pPr>
            <w:r>
              <w:rPr>
                <w:color w:val="000000" w:themeColor="text1"/>
                <w14:textFill>
                  <w14:solidFill>
                    <w14:schemeClr w14:val="tx1"/>
                  </w14:solidFill>
                </w14:textFill>
              </w:rPr>
              <w:t>《技术规格偏离表》或《商务条款偏离表》未按《承诺函》所述填写，经评审小组认定存在不明或不实的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6" w:type="dxa"/>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9</w:t>
            </w:r>
          </w:p>
        </w:tc>
        <w:tc>
          <w:tcPr>
            <w:tcW w:w="7406" w:type="dxa"/>
          </w:tcPr>
          <w:p>
            <w:pPr>
              <w:rPr>
                <w:color w:val="000000" w:themeColor="text1"/>
                <w14:textFill>
                  <w14:solidFill>
                    <w14:schemeClr w14:val="tx1"/>
                  </w14:solidFill>
                </w14:textFill>
              </w:rPr>
            </w:pPr>
            <w:r>
              <w:rPr>
                <w:color w:val="000000" w:themeColor="text1"/>
                <w14:textFill>
                  <w14:solidFill>
                    <w14:schemeClr w14:val="tx1"/>
                  </w14:solidFill>
                </w14:textFill>
              </w:rPr>
              <w:t>投标报价有严重缺漏项目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6" w:type="dxa"/>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10</w:t>
            </w:r>
          </w:p>
        </w:tc>
        <w:tc>
          <w:tcPr>
            <w:tcW w:w="7406" w:type="dxa"/>
          </w:tcPr>
          <w:p>
            <w:pPr>
              <w:rPr>
                <w:color w:val="000000" w:themeColor="text1"/>
                <w14:textFill>
                  <w14:solidFill>
                    <w14:schemeClr w14:val="tx1"/>
                  </w14:solidFill>
                </w14:textFill>
              </w:rPr>
            </w:pPr>
            <w:r>
              <w:rPr>
                <w:color w:val="000000" w:themeColor="text1"/>
                <w14:textFill>
                  <w14:solidFill>
                    <w14:schemeClr w14:val="tx1"/>
                  </w14:solidFill>
                </w14:textFill>
              </w:rPr>
              <w:t>法律、法规规定的其他情形</w:t>
            </w:r>
          </w:p>
        </w:tc>
      </w:tr>
    </w:tbl>
    <w:p>
      <w:pPr>
        <w:pStyle w:val="4"/>
        <w:jc w:val="center"/>
        <w:rPr>
          <w:color w:val="000000" w:themeColor="text1"/>
          <w:sz w:val="36"/>
          <w14:textFill>
            <w14:solidFill>
              <w14:schemeClr w14:val="tx1"/>
            </w14:solidFill>
          </w14:textFill>
        </w:rPr>
      </w:pPr>
    </w:p>
    <w:p>
      <w:pPr>
        <w:rPr>
          <w:rFonts w:ascii="Arial" w:hAnsi="Arial" w:eastAsia="黑体"/>
          <w:color w:val="000000" w:themeColor="text1"/>
          <w:szCs w:val="32"/>
          <w14:textFill>
            <w14:solidFill>
              <w14:schemeClr w14:val="tx1"/>
            </w14:solidFill>
          </w14:textFill>
        </w:rPr>
      </w:pPr>
      <w:r>
        <w:rPr>
          <w:color w:val="000000" w:themeColor="text1"/>
          <w14:textFill>
            <w14:solidFill>
              <w14:schemeClr w14:val="tx1"/>
            </w14:solidFill>
          </w14:textFill>
        </w:rPr>
        <w:br w:type="page"/>
      </w:r>
    </w:p>
    <w:p>
      <w:pPr>
        <w:pStyle w:val="4"/>
        <w:jc w:val="center"/>
        <w:rPr>
          <w:color w:val="000000" w:themeColor="text1"/>
          <w14:textFill>
            <w14:solidFill>
              <w14:schemeClr w14:val="tx1"/>
            </w14:solidFill>
          </w14:textFill>
        </w:rPr>
      </w:pPr>
      <w:r>
        <w:rPr>
          <w:color w:val="000000" w:themeColor="text1"/>
          <w14:textFill>
            <w14:solidFill>
              <w14:schemeClr w14:val="tx1"/>
            </w14:solidFill>
          </w14:textFill>
        </w:rPr>
        <w:t>评标信息</w:t>
      </w:r>
    </w:p>
    <w:p>
      <w:pPr>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本次评标采用</w:t>
      </w:r>
      <w:r>
        <w:rPr>
          <w:b/>
          <w:color w:val="000000" w:themeColor="text1"/>
          <w:szCs w:val="21"/>
          <w14:textFill>
            <w14:solidFill>
              <w14:schemeClr w14:val="tx1"/>
            </w14:solidFill>
          </w14:textFill>
        </w:rPr>
        <w:t>综合评分法</w:t>
      </w:r>
      <w:r>
        <w:rPr>
          <w:color w:val="000000" w:themeColor="text1"/>
          <w:szCs w:val="21"/>
          <w14:textFill>
            <w14:solidFill>
              <w14:schemeClr w14:val="tx1"/>
            </w14:solidFill>
          </w14:textFill>
        </w:rPr>
        <w:t>，定标办法为</w:t>
      </w:r>
      <w:r>
        <w:rPr>
          <w:rFonts w:hint="eastAsia"/>
          <w:b/>
          <w:color w:val="000000" w:themeColor="text1"/>
          <w:szCs w:val="21"/>
          <w14:textFill>
            <w14:solidFill>
              <w14:schemeClr w14:val="tx1"/>
            </w14:solidFill>
          </w14:textFill>
        </w:rPr>
        <w:t>自定法</w:t>
      </w:r>
      <w:r>
        <w:rPr>
          <w:color w:val="000000" w:themeColor="text1"/>
          <w:szCs w:val="21"/>
          <w14:textFill>
            <w14:solidFill>
              <w14:schemeClr w14:val="tx1"/>
            </w14:solidFill>
          </w14:textFill>
        </w:rPr>
        <w:t>；按照招标文件中规定的各项因素进行量化打分，每个投标单位的总得分以去掉一个最高分和一个最低分后的汇总分的算术平均分确定，以汇总分的算术平均分排序，</w:t>
      </w:r>
      <w:r>
        <w:rPr>
          <w:b/>
          <w:bCs/>
          <w:snapToGrid w:val="0"/>
          <w:color w:val="000000" w:themeColor="text1"/>
          <w:kern w:val="0"/>
          <w:szCs w:val="21"/>
          <w14:textFill>
            <w14:solidFill>
              <w14:schemeClr w14:val="tx1"/>
            </w14:solidFill>
          </w14:textFill>
        </w:rPr>
        <w:t>推荐三家候选中标供应商。</w:t>
      </w:r>
    </w:p>
    <w:p>
      <w:pPr>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确定中标供应商按评审后得分由高到低顺序排列。得分相同的，按投标报价由低到高顺序排列。得分且投标报价相同的，按技术或服务方案优劣顺序排列。</w:t>
      </w:r>
    </w:p>
    <w:p>
      <w:pPr>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评标委员会对每个通过资格性检查和符合性检查且报价不超过预算控制金额的投标供应商进行评审、打分，然后汇总每个投标供应商每项评分因素的评分。</w:t>
      </w:r>
    </w:p>
    <w:p>
      <w:pPr>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评委会在评标时，按照以下量化的评审因素，对进入该阶段评审的各投标文件进行分析和比较：</w:t>
      </w:r>
    </w:p>
    <w:p>
      <w:pPr>
        <w:jc w:val="center"/>
        <w:rPr>
          <w:b/>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t>评分标准</w:t>
      </w:r>
    </w:p>
    <w:tbl>
      <w:tblPr>
        <w:tblStyle w:val="24"/>
        <w:tblW w:w="9181" w:type="dxa"/>
        <w:tblInd w:w="5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654"/>
        <w:gridCol w:w="1505"/>
        <w:gridCol w:w="4148"/>
        <w:gridCol w:w="917"/>
        <w:gridCol w:w="1096"/>
        <w:gridCol w:w="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tcBorders>
              <w:top w:val="single" w:color="auto" w:sz="4" w:space="0"/>
              <w:left w:val="single" w:color="auto" w:sz="4" w:space="0"/>
              <w:bottom w:val="single" w:color="auto" w:sz="4" w:space="0"/>
              <w:right w:val="single" w:color="auto" w:sz="4" w:space="0"/>
              <w:tl2br w:val="nil"/>
              <w:tr2bl w:val="nil"/>
            </w:tcBorders>
          </w:tcPr>
          <w:p>
            <w:pPr>
              <w:widowControl/>
              <w:spacing w:before="100" w:beforeAutospacing="1" w:after="100" w:afterAutospacing="1"/>
              <w:jc w:val="center"/>
              <w:rPr>
                <w:b/>
                <w:color w:val="000000" w:themeColor="text1"/>
                <w:kern w:val="0"/>
                <w14:textFill>
                  <w14:solidFill>
                    <w14:schemeClr w14:val="tx1"/>
                  </w14:solidFill>
                </w14:textFill>
              </w:rPr>
            </w:pPr>
            <w:r>
              <w:rPr>
                <w:rFonts w:hint="eastAsia"/>
                <w:b/>
                <w:color w:val="000000" w:themeColor="text1"/>
                <w:kern w:val="0"/>
                <w14:textFill>
                  <w14:solidFill>
                    <w14:schemeClr w14:val="tx1"/>
                  </w14:solidFill>
                </w14:textFill>
              </w:rPr>
              <w:t>1</w:t>
            </w:r>
          </w:p>
        </w:tc>
        <w:tc>
          <w:tcPr>
            <w:tcW w:w="6307" w:type="dxa"/>
            <w:gridSpan w:val="3"/>
            <w:tcBorders>
              <w:top w:val="single" w:color="auto" w:sz="4" w:space="0"/>
              <w:left w:val="single" w:color="auto" w:sz="4" w:space="0"/>
              <w:bottom w:val="single" w:color="auto" w:sz="4" w:space="0"/>
              <w:right w:val="single" w:color="auto" w:sz="4" w:space="0"/>
              <w:tl2br w:val="nil"/>
              <w:tr2bl w:val="nil"/>
            </w:tcBorders>
          </w:tcPr>
          <w:p>
            <w:pPr>
              <w:widowControl/>
              <w:spacing w:before="100" w:beforeAutospacing="1" w:after="100" w:afterAutospacing="1"/>
              <w:jc w:val="center"/>
              <w:rPr>
                <w:b/>
                <w:color w:val="000000" w:themeColor="text1"/>
                <w:kern w:val="0"/>
                <w14:textFill>
                  <w14:solidFill>
                    <w14:schemeClr w14:val="tx1"/>
                  </w14:solidFill>
                </w14:textFill>
              </w:rPr>
            </w:pPr>
            <w:r>
              <w:rPr>
                <w:rFonts w:hint="eastAsia"/>
                <w:b/>
                <w:color w:val="000000" w:themeColor="text1"/>
                <w:kern w:val="0"/>
                <w14:textFill>
                  <w14:solidFill>
                    <w14:schemeClr w14:val="tx1"/>
                  </w14:solidFill>
                </w14:textFill>
              </w:rPr>
              <w:t>价格部分</w:t>
            </w:r>
          </w:p>
        </w:tc>
        <w:tc>
          <w:tcPr>
            <w:tcW w:w="2089" w:type="dxa"/>
            <w:gridSpan w:val="3"/>
            <w:tcBorders>
              <w:top w:val="single" w:color="auto" w:sz="4" w:space="0"/>
              <w:left w:val="single" w:color="auto" w:sz="4" w:space="0"/>
              <w:bottom w:val="single" w:color="auto" w:sz="4" w:space="0"/>
              <w:right w:val="single" w:color="auto" w:sz="4" w:space="0"/>
              <w:tl2br w:val="nil"/>
              <w:tr2bl w:val="nil"/>
            </w:tcBorders>
          </w:tcPr>
          <w:p>
            <w:pPr>
              <w:widowControl/>
              <w:spacing w:before="100" w:beforeAutospacing="1" w:after="100" w:afterAutospacing="1"/>
              <w:jc w:val="center"/>
              <w:rPr>
                <w:b/>
                <w:color w:val="000000" w:themeColor="text1"/>
                <w:kern w:val="0"/>
                <w14:textFill>
                  <w14:solidFill>
                    <w14:schemeClr w14:val="tx1"/>
                  </w14:solidFill>
                </w14:textFill>
              </w:rPr>
            </w:pPr>
            <w:r>
              <w:rPr>
                <w:rFonts w:hint="eastAsia"/>
                <w:b/>
                <w:color w:val="000000" w:themeColor="text1"/>
                <w:kern w:val="0"/>
                <w14:textFill>
                  <w14:solidFill>
                    <w14:schemeClr w14:val="tx1"/>
                  </w14:solidFill>
                </w14:textFill>
              </w:rPr>
              <w:t xml:space="preserve">  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vMerge w:val="restart"/>
            <w:tcBorders>
              <w:top w:val="single" w:color="auto" w:sz="4" w:space="0"/>
              <w:left w:val="single" w:color="auto" w:sz="4" w:space="0"/>
              <w:right w:val="single" w:color="auto" w:sz="4" w:space="0"/>
              <w:tl2br w:val="nil"/>
              <w:tr2bl w:val="nil"/>
            </w:tcBorders>
          </w:tcPr>
          <w:p>
            <w:pPr>
              <w:widowControl/>
              <w:spacing w:before="100" w:beforeAutospacing="1" w:after="100" w:afterAutospacing="1"/>
              <w:jc w:val="center"/>
              <w:rPr>
                <w:b/>
                <w:color w:val="000000" w:themeColor="text1"/>
                <w:kern w:val="0"/>
                <w14:textFill>
                  <w14:solidFill>
                    <w14:schemeClr w14:val="tx1"/>
                  </w14:solidFill>
                </w14:textFill>
              </w:rPr>
            </w:pPr>
          </w:p>
        </w:tc>
        <w:tc>
          <w:tcPr>
            <w:tcW w:w="654" w:type="dxa"/>
            <w:tcBorders>
              <w:top w:val="single" w:color="auto" w:sz="4" w:space="0"/>
              <w:left w:val="single" w:color="auto" w:sz="4" w:space="0"/>
              <w:bottom w:val="single" w:color="auto" w:sz="4" w:space="0"/>
              <w:right w:val="single" w:color="auto" w:sz="4" w:space="0"/>
              <w:tl2br w:val="nil"/>
              <w:tr2bl w:val="nil"/>
            </w:tcBorders>
          </w:tcPr>
          <w:p>
            <w:pPr>
              <w:widowControl/>
              <w:spacing w:before="100" w:beforeAutospacing="1" w:after="100" w:afterAutospacing="1"/>
              <w:jc w:val="center"/>
              <w:rPr>
                <w:b/>
                <w:color w:val="000000" w:themeColor="text1"/>
                <w:kern w:val="0"/>
                <w14:textFill>
                  <w14:solidFill>
                    <w14:schemeClr w14:val="tx1"/>
                  </w14:solidFill>
                </w14:textFill>
              </w:rPr>
            </w:pPr>
            <w:r>
              <w:rPr>
                <w:rFonts w:hint="eastAsia"/>
                <w:b/>
                <w:color w:val="000000" w:themeColor="text1"/>
                <w:kern w:val="0"/>
                <w14:textFill>
                  <w14:solidFill>
                    <w14:schemeClr w14:val="tx1"/>
                  </w14:solidFill>
                </w14:textFill>
              </w:rPr>
              <w:t>序号</w:t>
            </w:r>
          </w:p>
        </w:tc>
        <w:tc>
          <w:tcPr>
            <w:tcW w:w="1505" w:type="dxa"/>
            <w:tcBorders>
              <w:top w:val="single" w:color="auto" w:sz="4" w:space="0"/>
              <w:left w:val="single" w:color="auto" w:sz="4" w:space="0"/>
              <w:bottom w:val="single" w:color="auto" w:sz="4" w:space="0"/>
              <w:right w:val="single" w:color="auto" w:sz="4" w:space="0"/>
              <w:tl2br w:val="nil"/>
              <w:tr2bl w:val="nil"/>
            </w:tcBorders>
          </w:tcPr>
          <w:p>
            <w:pPr>
              <w:widowControl/>
              <w:spacing w:before="100" w:beforeAutospacing="1" w:after="100" w:afterAutospacing="1"/>
              <w:jc w:val="center"/>
              <w:rPr>
                <w:b/>
                <w:color w:val="000000" w:themeColor="text1"/>
                <w:kern w:val="0"/>
                <w14:textFill>
                  <w14:solidFill>
                    <w14:schemeClr w14:val="tx1"/>
                  </w14:solidFill>
                </w14:textFill>
              </w:rPr>
            </w:pPr>
            <w:r>
              <w:rPr>
                <w:rFonts w:hint="eastAsia"/>
                <w:b/>
                <w:color w:val="000000" w:themeColor="text1"/>
                <w:kern w:val="0"/>
                <w14:textFill>
                  <w14:solidFill>
                    <w14:schemeClr w14:val="tx1"/>
                  </w14:solidFill>
                </w14:textFill>
              </w:rPr>
              <w:t>内容</w:t>
            </w:r>
          </w:p>
        </w:tc>
        <w:tc>
          <w:tcPr>
            <w:tcW w:w="4148" w:type="dxa"/>
            <w:tcBorders>
              <w:top w:val="single" w:color="auto" w:sz="4" w:space="0"/>
              <w:left w:val="single" w:color="auto" w:sz="4" w:space="0"/>
              <w:bottom w:val="single" w:color="auto" w:sz="4" w:space="0"/>
              <w:right w:val="single" w:color="auto" w:sz="4" w:space="0"/>
              <w:tl2br w:val="nil"/>
              <w:tr2bl w:val="nil"/>
            </w:tcBorders>
          </w:tcPr>
          <w:p>
            <w:pPr>
              <w:widowControl/>
              <w:spacing w:before="100" w:beforeAutospacing="1" w:after="100" w:afterAutospacing="1"/>
              <w:jc w:val="center"/>
              <w:rPr>
                <w:b/>
                <w:color w:val="000000" w:themeColor="text1"/>
                <w:kern w:val="0"/>
                <w14:textFill>
                  <w14:solidFill>
                    <w14:schemeClr w14:val="tx1"/>
                  </w14:solidFill>
                </w14:textFill>
              </w:rPr>
            </w:pPr>
            <w:r>
              <w:rPr>
                <w:rFonts w:hint="eastAsia"/>
                <w:b/>
                <w:color w:val="000000" w:themeColor="text1"/>
                <w:kern w:val="0"/>
                <w14:textFill>
                  <w14:solidFill>
                    <w14:schemeClr w14:val="tx1"/>
                  </w14:solidFill>
                </w14:textFill>
              </w:rPr>
              <w:t>评分规则</w:t>
            </w:r>
          </w:p>
        </w:tc>
        <w:tc>
          <w:tcPr>
            <w:tcW w:w="917" w:type="dxa"/>
            <w:tcBorders>
              <w:top w:val="single" w:color="auto" w:sz="4" w:space="0"/>
              <w:left w:val="single" w:color="auto" w:sz="4" w:space="0"/>
              <w:bottom w:val="single" w:color="auto" w:sz="4" w:space="0"/>
              <w:right w:val="single" w:color="auto" w:sz="4" w:space="0"/>
              <w:tl2br w:val="nil"/>
              <w:tr2bl w:val="nil"/>
            </w:tcBorders>
          </w:tcPr>
          <w:p>
            <w:pPr>
              <w:widowControl/>
              <w:spacing w:before="100" w:beforeAutospacing="1" w:after="100" w:afterAutospacing="1"/>
              <w:jc w:val="center"/>
              <w:rPr>
                <w:b/>
                <w:color w:val="000000" w:themeColor="text1"/>
                <w:kern w:val="0"/>
                <w14:textFill>
                  <w14:solidFill>
                    <w14:schemeClr w14:val="tx1"/>
                  </w14:solidFill>
                </w14:textFill>
              </w:rPr>
            </w:pPr>
            <w:r>
              <w:rPr>
                <w:rFonts w:hint="eastAsia"/>
                <w:b/>
                <w:color w:val="000000" w:themeColor="text1"/>
                <w:kern w:val="0"/>
                <w14:textFill>
                  <w14:solidFill>
                    <w14:schemeClr w14:val="tx1"/>
                  </w14:solidFill>
                </w14:textFill>
              </w:rPr>
              <w:t>权重</w:t>
            </w:r>
          </w:p>
        </w:tc>
        <w:tc>
          <w:tcPr>
            <w:tcW w:w="1172" w:type="dxa"/>
            <w:gridSpan w:val="2"/>
            <w:tcBorders>
              <w:top w:val="single" w:color="auto" w:sz="4" w:space="0"/>
              <w:left w:val="single" w:color="auto" w:sz="4" w:space="0"/>
              <w:bottom w:val="single" w:color="auto" w:sz="4" w:space="0"/>
              <w:right w:val="single" w:color="auto" w:sz="4" w:space="0"/>
              <w:tl2br w:val="nil"/>
              <w:tr2bl w:val="nil"/>
            </w:tcBorders>
          </w:tcPr>
          <w:p>
            <w:pPr>
              <w:widowControl/>
              <w:spacing w:before="100" w:beforeAutospacing="1" w:after="100" w:afterAutospacing="1"/>
              <w:jc w:val="center"/>
              <w:rPr>
                <w:b/>
                <w:color w:val="000000" w:themeColor="text1"/>
                <w:kern w:val="0"/>
                <w14:textFill>
                  <w14:solidFill>
                    <w14:schemeClr w14:val="tx1"/>
                  </w14:solidFill>
                </w14:textFill>
              </w:rPr>
            </w:pPr>
            <w:r>
              <w:rPr>
                <w:rFonts w:hint="eastAsia"/>
                <w:b/>
                <w:color w:val="000000" w:themeColor="text1"/>
                <w:kern w:val="0"/>
                <w14:textFill>
                  <w14:solidFill>
                    <w14:schemeClr w14:val="tx1"/>
                  </w14:solidFill>
                </w14:textFill>
              </w:rPr>
              <w:t>评分方式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785" w:type="dxa"/>
            <w:vMerge w:val="continue"/>
            <w:tcBorders>
              <w:left w:val="single" w:color="auto" w:sz="4" w:space="0"/>
              <w:bottom w:val="single" w:color="auto" w:sz="4" w:space="0"/>
              <w:right w:val="single" w:color="auto" w:sz="4" w:space="0"/>
              <w:tl2br w:val="nil"/>
              <w:tr2bl w:val="nil"/>
            </w:tcBorders>
          </w:tcPr>
          <w:p>
            <w:pPr>
              <w:widowControl/>
              <w:spacing w:before="100" w:beforeAutospacing="1" w:after="100" w:afterAutospacing="1"/>
              <w:jc w:val="center"/>
              <w:rPr>
                <w:color w:val="000000" w:themeColor="text1"/>
                <w:kern w:val="0"/>
                <w14:textFill>
                  <w14:solidFill>
                    <w14:schemeClr w14:val="tx1"/>
                  </w14:solidFill>
                </w14:textFill>
              </w:rPr>
            </w:pPr>
          </w:p>
        </w:tc>
        <w:tc>
          <w:tcPr>
            <w:tcW w:w="654"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60" w:lineRule="auto"/>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c>
          <w:tcPr>
            <w:tcW w:w="150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60" w:lineRule="auto"/>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价格</w:t>
            </w:r>
          </w:p>
        </w:tc>
        <w:tc>
          <w:tcPr>
            <w:tcW w:w="4148" w:type="dxa"/>
            <w:tcBorders>
              <w:top w:val="single" w:color="auto" w:sz="4" w:space="0"/>
              <w:left w:val="single" w:color="auto" w:sz="4" w:space="0"/>
              <w:bottom w:val="single" w:color="auto" w:sz="4" w:space="0"/>
              <w:right w:val="single" w:color="auto" w:sz="4" w:space="0"/>
              <w:tl2br w:val="nil"/>
              <w:tr2bl w:val="nil"/>
            </w:tcBorders>
            <w:vAlign w:val="center"/>
          </w:tcPr>
          <w:p>
            <w:pPr>
              <w:pStyle w:val="16"/>
              <w:pBdr>
                <w:bottom w:val="none" w:color="auto" w:sz="0" w:space="0"/>
              </w:pBdr>
              <w:tabs>
                <w:tab w:val="clear" w:pos="4153"/>
                <w:tab w:val="clear" w:pos="8306"/>
              </w:tabs>
              <w:jc w:val="both"/>
              <w:rPr>
                <w:rFonts w:hAnsi="宋体"/>
                <w:color w:val="000000" w:themeColor="text1"/>
                <w:sz w:val="21"/>
                <w14:textFill>
                  <w14:solidFill>
                    <w14:schemeClr w14:val="tx1"/>
                  </w14:solidFill>
                </w14:textFill>
              </w:rPr>
            </w:pPr>
            <w:r>
              <w:rPr>
                <w:rFonts w:hAnsi="宋体"/>
                <w:color w:val="000000" w:themeColor="text1"/>
                <w:sz w:val="21"/>
                <w14:textFill>
                  <w14:solidFill>
                    <w14:schemeClr w14:val="tx1"/>
                  </w14:solidFill>
                </w14:textFill>
              </w:rPr>
              <w:t>价格分=[1-（投标报价-最低价）/最低价]×价格权重×100</w:t>
            </w:r>
          </w:p>
          <w:p>
            <w:pPr>
              <w:pStyle w:val="16"/>
              <w:pBdr>
                <w:bottom w:val="none" w:color="auto" w:sz="0" w:space="0"/>
              </w:pBdr>
              <w:tabs>
                <w:tab w:val="clear" w:pos="4153"/>
                <w:tab w:val="clear" w:pos="8306"/>
              </w:tabs>
              <w:jc w:val="both"/>
              <w:rPr>
                <w:color w:val="000000" w:themeColor="text1"/>
                <w14:textFill>
                  <w14:solidFill>
                    <w14:schemeClr w14:val="tx1"/>
                  </w14:solidFill>
                </w14:textFill>
              </w:rPr>
            </w:pPr>
            <w:r>
              <w:rPr>
                <w:rFonts w:hint="eastAsia" w:hAnsi="宋体"/>
                <w:color w:val="000000" w:themeColor="text1"/>
                <w:sz w:val="21"/>
                <w14:textFill>
                  <w14:solidFill>
                    <w14:schemeClr w14:val="tx1"/>
                  </w14:solidFill>
                </w14:textFill>
              </w:rPr>
              <w:t>如报价低于招标控制金额70%的必须做合理的说明，否则视为恶性竞争，将按招标控制金额的100%重新计算报价得分。</w:t>
            </w:r>
          </w:p>
        </w:tc>
        <w:tc>
          <w:tcPr>
            <w:tcW w:w="91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100" w:beforeAutospacing="1" w:after="100" w:afterAutospacing="1" w:line="90" w:lineRule="atLeast"/>
              <w:jc w:val="center"/>
              <w:rPr>
                <w:color w:val="000000" w:themeColor="text1"/>
                <w14:textFill>
                  <w14:solidFill>
                    <w14:schemeClr w14:val="tx1"/>
                  </w14:solidFill>
                </w14:textFill>
              </w:rPr>
            </w:pPr>
            <w:r>
              <w:rPr>
                <w:rFonts w:hint="eastAsia"/>
                <w:color w:val="000000" w:themeColor="text1"/>
                <w:kern w:val="0"/>
                <w14:textFill>
                  <w14:solidFill>
                    <w14:schemeClr w14:val="tx1"/>
                  </w14:solidFill>
                </w14:textFill>
              </w:rPr>
              <w:t>30</w:t>
            </w:r>
          </w:p>
        </w:tc>
        <w:tc>
          <w:tcPr>
            <w:tcW w:w="117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60" w:lineRule="auto"/>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专家打分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tcBorders>
              <w:top w:val="single" w:color="auto" w:sz="4" w:space="0"/>
              <w:left w:val="single" w:color="auto" w:sz="4" w:space="0"/>
              <w:bottom w:val="single" w:color="auto" w:sz="4" w:space="0"/>
              <w:right w:val="single" w:color="auto" w:sz="4" w:space="0"/>
              <w:tl2br w:val="nil"/>
              <w:tr2bl w:val="nil"/>
            </w:tcBorders>
          </w:tcPr>
          <w:p>
            <w:pPr>
              <w:widowControl/>
              <w:spacing w:before="100" w:beforeAutospacing="1" w:after="100" w:afterAutospacing="1"/>
              <w:jc w:val="center"/>
              <w:rPr>
                <w:b/>
                <w:color w:val="000000" w:themeColor="text1"/>
                <w:kern w:val="0"/>
                <w14:textFill>
                  <w14:solidFill>
                    <w14:schemeClr w14:val="tx1"/>
                  </w14:solidFill>
                </w14:textFill>
              </w:rPr>
            </w:pPr>
            <w:r>
              <w:rPr>
                <w:b/>
                <w:color w:val="000000" w:themeColor="text1"/>
                <w:kern w:val="0"/>
                <w14:textFill>
                  <w14:solidFill>
                    <w14:schemeClr w14:val="tx1"/>
                  </w14:solidFill>
                </w14:textFill>
              </w:rPr>
              <w:t>2</w:t>
            </w:r>
          </w:p>
        </w:tc>
        <w:tc>
          <w:tcPr>
            <w:tcW w:w="7224" w:type="dxa"/>
            <w:gridSpan w:val="4"/>
            <w:tcBorders>
              <w:top w:val="single" w:color="auto" w:sz="4" w:space="0"/>
              <w:left w:val="single" w:color="auto" w:sz="4" w:space="0"/>
              <w:bottom w:val="single" w:color="auto" w:sz="4" w:space="0"/>
              <w:right w:val="single" w:color="auto" w:sz="4" w:space="0"/>
              <w:tl2br w:val="nil"/>
              <w:tr2bl w:val="nil"/>
            </w:tcBorders>
          </w:tcPr>
          <w:p>
            <w:pPr>
              <w:widowControl/>
              <w:spacing w:before="100" w:beforeAutospacing="1" w:after="100" w:afterAutospacing="1"/>
              <w:jc w:val="center"/>
              <w:rPr>
                <w:b/>
                <w:color w:val="000000" w:themeColor="text1"/>
                <w:kern w:val="0"/>
                <w14:textFill>
                  <w14:solidFill>
                    <w14:schemeClr w14:val="tx1"/>
                  </w14:solidFill>
                </w14:textFill>
              </w:rPr>
            </w:pPr>
            <w:r>
              <w:rPr>
                <w:rFonts w:hint="eastAsia"/>
                <w:b/>
                <w:color w:val="000000" w:themeColor="text1"/>
                <w:kern w:val="0"/>
                <w14:textFill>
                  <w14:solidFill>
                    <w14:schemeClr w14:val="tx1"/>
                  </w14:solidFill>
                </w14:textFill>
              </w:rPr>
              <w:t>技术部分</w:t>
            </w:r>
          </w:p>
        </w:tc>
        <w:tc>
          <w:tcPr>
            <w:tcW w:w="1172" w:type="dxa"/>
            <w:gridSpan w:val="2"/>
            <w:tcBorders>
              <w:top w:val="single" w:color="auto" w:sz="4" w:space="0"/>
              <w:left w:val="single" w:color="auto" w:sz="4" w:space="0"/>
              <w:bottom w:val="single" w:color="auto" w:sz="4" w:space="0"/>
              <w:right w:val="single" w:color="auto" w:sz="4" w:space="0"/>
              <w:tl2br w:val="nil"/>
              <w:tr2bl w:val="nil"/>
            </w:tcBorders>
          </w:tcPr>
          <w:p>
            <w:pPr>
              <w:widowControl/>
              <w:spacing w:before="100" w:beforeAutospacing="1" w:after="100" w:afterAutospacing="1"/>
              <w:jc w:val="center"/>
              <w:rPr>
                <w:b/>
                <w:color w:val="000000" w:themeColor="text1"/>
                <w:kern w:val="0"/>
                <w14:textFill>
                  <w14:solidFill>
                    <w14:schemeClr w14:val="tx1"/>
                  </w14:solidFill>
                </w14:textFill>
              </w:rPr>
            </w:pPr>
            <w:r>
              <w:rPr>
                <w:rFonts w:hint="eastAsia"/>
                <w:b/>
                <w:color w:val="000000" w:themeColor="text1"/>
                <w:kern w:val="0"/>
                <w14:textFill>
                  <w14:solidFill>
                    <w14:schemeClr w14:val="tx1"/>
                  </w14:solidFill>
                </w14:textFill>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 w:hRule="atLeast"/>
        </w:trPr>
        <w:tc>
          <w:tcPr>
            <w:tcW w:w="785" w:type="dxa"/>
            <w:vMerge w:val="restart"/>
            <w:tcBorders>
              <w:top w:val="single" w:color="auto" w:sz="4" w:space="0"/>
              <w:left w:val="single" w:color="auto" w:sz="4" w:space="0"/>
              <w:bottom w:val="single" w:color="auto" w:sz="4" w:space="0"/>
              <w:right w:val="single" w:color="auto" w:sz="4" w:space="0"/>
              <w:tl2br w:val="nil"/>
              <w:tr2bl w:val="nil"/>
            </w:tcBorders>
          </w:tcPr>
          <w:p>
            <w:pPr>
              <w:widowControl/>
              <w:spacing w:before="100" w:beforeAutospacing="1" w:after="100" w:afterAutospacing="1" w:line="36" w:lineRule="atLeast"/>
              <w:jc w:val="center"/>
              <w:rPr>
                <w:b/>
                <w:color w:val="000000" w:themeColor="text1"/>
                <w:kern w:val="0"/>
                <w14:textFill>
                  <w14:solidFill>
                    <w14:schemeClr w14:val="tx1"/>
                  </w14:solidFill>
                </w14:textFill>
              </w:rPr>
            </w:pPr>
          </w:p>
        </w:tc>
        <w:tc>
          <w:tcPr>
            <w:tcW w:w="654"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100" w:beforeAutospacing="1" w:after="100" w:afterAutospacing="1" w:line="36" w:lineRule="atLeast"/>
              <w:jc w:val="center"/>
              <w:rPr>
                <w:b/>
                <w:color w:val="000000" w:themeColor="text1"/>
                <w:kern w:val="0"/>
                <w14:textFill>
                  <w14:solidFill>
                    <w14:schemeClr w14:val="tx1"/>
                  </w14:solidFill>
                </w14:textFill>
              </w:rPr>
            </w:pPr>
            <w:r>
              <w:rPr>
                <w:rFonts w:hint="eastAsia"/>
                <w:b/>
                <w:color w:val="000000" w:themeColor="text1"/>
                <w:kern w:val="0"/>
                <w14:textFill>
                  <w14:solidFill>
                    <w14:schemeClr w14:val="tx1"/>
                  </w14:solidFill>
                </w14:textFill>
              </w:rPr>
              <w:t>序号</w:t>
            </w:r>
          </w:p>
        </w:tc>
        <w:tc>
          <w:tcPr>
            <w:tcW w:w="150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100" w:beforeAutospacing="1" w:after="100" w:afterAutospacing="1" w:line="36" w:lineRule="atLeast"/>
              <w:jc w:val="center"/>
              <w:rPr>
                <w:b/>
                <w:color w:val="000000" w:themeColor="text1"/>
                <w:kern w:val="0"/>
                <w14:textFill>
                  <w14:solidFill>
                    <w14:schemeClr w14:val="tx1"/>
                  </w14:solidFill>
                </w14:textFill>
              </w:rPr>
            </w:pPr>
            <w:r>
              <w:rPr>
                <w:rFonts w:hint="eastAsia"/>
                <w:b/>
                <w:color w:val="000000" w:themeColor="text1"/>
                <w:kern w:val="0"/>
                <w14:textFill>
                  <w14:solidFill>
                    <w14:schemeClr w14:val="tx1"/>
                  </w14:solidFill>
                </w14:textFill>
              </w:rPr>
              <w:t>内容</w:t>
            </w:r>
          </w:p>
        </w:tc>
        <w:tc>
          <w:tcPr>
            <w:tcW w:w="4148"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100" w:beforeAutospacing="1" w:after="100" w:afterAutospacing="1" w:line="36" w:lineRule="atLeast"/>
              <w:jc w:val="center"/>
              <w:rPr>
                <w:b/>
                <w:color w:val="000000" w:themeColor="text1"/>
                <w:kern w:val="0"/>
                <w14:textFill>
                  <w14:solidFill>
                    <w14:schemeClr w14:val="tx1"/>
                  </w14:solidFill>
                </w14:textFill>
              </w:rPr>
            </w:pPr>
            <w:r>
              <w:rPr>
                <w:rFonts w:hint="eastAsia"/>
                <w:b/>
                <w:color w:val="000000" w:themeColor="text1"/>
                <w:kern w:val="0"/>
                <w14:textFill>
                  <w14:solidFill>
                    <w14:schemeClr w14:val="tx1"/>
                  </w14:solidFill>
                </w14:textFill>
              </w:rPr>
              <w:t>评分规则</w:t>
            </w:r>
          </w:p>
        </w:tc>
        <w:tc>
          <w:tcPr>
            <w:tcW w:w="91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100" w:beforeAutospacing="1" w:after="100" w:afterAutospacing="1" w:line="36" w:lineRule="atLeast"/>
              <w:jc w:val="center"/>
              <w:rPr>
                <w:b/>
                <w:color w:val="000000" w:themeColor="text1"/>
                <w:kern w:val="0"/>
                <w14:textFill>
                  <w14:solidFill>
                    <w14:schemeClr w14:val="tx1"/>
                  </w14:solidFill>
                </w14:textFill>
              </w:rPr>
            </w:pPr>
            <w:r>
              <w:rPr>
                <w:rFonts w:hint="eastAsia"/>
                <w:b/>
                <w:color w:val="000000" w:themeColor="text1"/>
                <w:kern w:val="0"/>
                <w14:textFill>
                  <w14:solidFill>
                    <w14:schemeClr w14:val="tx1"/>
                  </w14:solidFill>
                </w14:textFill>
              </w:rPr>
              <w:t>权重</w:t>
            </w:r>
          </w:p>
        </w:tc>
        <w:tc>
          <w:tcPr>
            <w:tcW w:w="117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100" w:beforeAutospacing="1" w:after="100" w:afterAutospacing="1" w:line="36" w:lineRule="atLeast"/>
              <w:jc w:val="center"/>
              <w:rPr>
                <w:b/>
                <w:color w:val="000000" w:themeColor="text1"/>
                <w:kern w:val="0"/>
                <w14:textFill>
                  <w14:solidFill>
                    <w14:schemeClr w14:val="tx1"/>
                  </w14:solidFill>
                </w14:textFill>
              </w:rPr>
            </w:pPr>
            <w:r>
              <w:rPr>
                <w:rFonts w:hint="eastAsia"/>
                <w:b/>
                <w:color w:val="000000" w:themeColor="text1"/>
                <w:kern w:val="0"/>
                <w14:textFill>
                  <w14:solidFill>
                    <w14:schemeClr w14:val="tx1"/>
                  </w14:solidFill>
                </w14:textFill>
              </w:rPr>
              <w:t>评分方式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78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rPr>
                <w:color w:val="000000" w:themeColor="text1"/>
                <w:kern w:val="0"/>
                <w14:textFill>
                  <w14:solidFill>
                    <w14:schemeClr w14:val="tx1"/>
                  </w14:solidFill>
                </w14:textFill>
              </w:rPr>
            </w:pPr>
          </w:p>
        </w:tc>
        <w:tc>
          <w:tcPr>
            <w:tcW w:w="654"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100" w:beforeAutospacing="1" w:after="100" w:afterAutospacing="1" w:line="90" w:lineRule="atLeast"/>
              <w:jc w:val="center"/>
              <w:rPr>
                <w:color w:val="000000" w:themeColor="text1"/>
                <w:kern w:val="0"/>
                <w14:textFill>
                  <w14:solidFill>
                    <w14:schemeClr w14:val="tx1"/>
                  </w14:solidFill>
                </w14:textFill>
              </w:rPr>
            </w:pPr>
            <w:r>
              <w:rPr>
                <w:color w:val="000000" w:themeColor="text1"/>
                <w:kern w:val="0"/>
                <w14:textFill>
                  <w14:solidFill>
                    <w14:schemeClr w14:val="tx1"/>
                  </w14:solidFill>
                </w14:textFill>
              </w:rPr>
              <w:t>1</w:t>
            </w:r>
          </w:p>
        </w:tc>
        <w:tc>
          <w:tcPr>
            <w:tcW w:w="150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实施</w:t>
            </w:r>
          </w:p>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方案</w:t>
            </w:r>
          </w:p>
        </w:tc>
        <w:tc>
          <w:tcPr>
            <w:tcW w:w="4148" w:type="dxa"/>
            <w:tcBorders>
              <w:top w:val="single" w:color="auto" w:sz="4" w:space="0"/>
              <w:left w:val="single" w:color="auto" w:sz="4" w:space="0"/>
              <w:bottom w:val="single" w:color="auto" w:sz="4" w:space="0"/>
              <w:right w:val="single" w:color="auto" w:sz="4" w:space="0"/>
              <w:tl2br w:val="nil"/>
              <w:tr2bl w:val="nil"/>
            </w:tcBorders>
            <w:vAlign w:val="center"/>
          </w:tcPr>
          <w:p>
            <w:pPr>
              <w:pStyle w:val="16"/>
              <w:pBdr>
                <w:bottom w:val="none" w:color="auto" w:sz="0" w:space="0"/>
              </w:pBdr>
              <w:tabs>
                <w:tab w:val="clear" w:pos="4153"/>
                <w:tab w:val="clear" w:pos="8306"/>
              </w:tabs>
              <w:jc w:val="both"/>
              <w:rPr>
                <w:rFonts w:hAnsi="宋体"/>
                <w:color w:val="000000" w:themeColor="text1"/>
                <w:sz w:val="21"/>
                <w14:textFill>
                  <w14:solidFill>
                    <w14:schemeClr w14:val="tx1"/>
                  </w14:solidFill>
                </w14:textFill>
              </w:rPr>
            </w:pPr>
            <w:r>
              <w:rPr>
                <w:rFonts w:hint="eastAsia" w:hAnsi="宋体"/>
                <w:color w:val="000000" w:themeColor="text1"/>
                <w:sz w:val="21"/>
                <w14:textFill>
                  <w14:solidFill>
                    <w14:schemeClr w14:val="tx1"/>
                  </w14:solidFill>
                </w14:textFill>
              </w:rPr>
              <w:t>对投标单位根据招标采购需求编制的项目实施方案（含二次开发）进行综合评定，专家根据方案内容酌情打分：</w:t>
            </w:r>
          </w:p>
          <w:p>
            <w:pPr>
              <w:pStyle w:val="16"/>
              <w:pBdr>
                <w:bottom w:val="none" w:color="auto" w:sz="0" w:space="0"/>
              </w:pBdr>
              <w:tabs>
                <w:tab w:val="clear" w:pos="4153"/>
                <w:tab w:val="clear" w:pos="8306"/>
              </w:tabs>
              <w:jc w:val="both"/>
              <w:rPr>
                <w:rFonts w:hAnsi="宋体"/>
                <w:color w:val="000000" w:themeColor="text1"/>
                <w:sz w:val="21"/>
                <w14:textFill>
                  <w14:solidFill>
                    <w14:schemeClr w14:val="tx1"/>
                  </w14:solidFill>
                </w14:textFill>
              </w:rPr>
            </w:pPr>
            <w:r>
              <w:rPr>
                <w:rFonts w:hint="eastAsia" w:hAnsi="宋体"/>
                <w:color w:val="000000" w:themeColor="text1"/>
                <w:sz w:val="21"/>
                <w14:textFill>
                  <w14:solidFill>
                    <w14:schemeClr w14:val="tx1"/>
                  </w14:solidFill>
                </w14:textFill>
              </w:rPr>
              <w:t>1）根据投标单位的项目实施方案需包含时间进度、项目管理方案、工程实施方案、软件开发方案、部署方案、质量保证措施、验收标准及验收方法等相关内容，提供实施过程文档范例、开发工具、版本库、系统发布、远程服务截图。（完全提供且满足进度与项目管理要求的，根据优劣得 0-15 分，缺漏项的不得分）</w:t>
            </w:r>
          </w:p>
          <w:p>
            <w:pPr>
              <w:pStyle w:val="16"/>
              <w:pBdr>
                <w:bottom w:val="none" w:color="auto" w:sz="0" w:space="0"/>
              </w:pBdr>
              <w:tabs>
                <w:tab w:val="clear" w:pos="4153"/>
                <w:tab w:val="clear" w:pos="8306"/>
              </w:tabs>
              <w:jc w:val="both"/>
              <w:rPr>
                <w:rFonts w:hAnsi="宋体"/>
                <w:color w:val="000000" w:themeColor="text1"/>
                <w:sz w:val="21"/>
                <w14:textFill>
                  <w14:solidFill>
                    <w14:schemeClr w14:val="tx1"/>
                  </w14:solidFill>
                </w14:textFill>
              </w:rPr>
            </w:pPr>
            <w:r>
              <w:rPr>
                <w:rFonts w:hint="eastAsia" w:hAnsi="宋体"/>
                <w:color w:val="000000" w:themeColor="text1"/>
                <w:sz w:val="21"/>
                <w14:textFill>
                  <w14:solidFill>
                    <w14:schemeClr w14:val="tx1"/>
                  </w14:solidFill>
                </w14:textFill>
              </w:rPr>
              <w:t>应进行系统的信息安全风险分析，在风险分析的基础上进行系统的 安全设计，并落实到具体的管理与技术措施，确保系统能够对系统故障、内外部攻击、病毒、灾害等威胁产生的</w:t>
            </w:r>
            <w:bookmarkStart w:id="224" w:name="_GoBack"/>
            <w:bookmarkEnd w:id="224"/>
            <w:r>
              <w:rPr>
                <w:rFonts w:hint="eastAsia" w:hAnsi="宋体"/>
                <w:color w:val="000000" w:themeColor="text1"/>
                <w:sz w:val="21"/>
                <w14:textFill>
                  <w14:solidFill>
                    <w14:schemeClr w14:val="tx1"/>
                  </w14:solidFill>
                </w14:textFill>
              </w:rPr>
              <w:t>风险进行有效控制，保障业务的连续性，并满足等级保护二级要求。</w:t>
            </w:r>
          </w:p>
          <w:p>
            <w:pPr>
              <w:pStyle w:val="16"/>
              <w:pBdr>
                <w:bottom w:val="none" w:color="auto" w:sz="0" w:space="0"/>
              </w:pBdr>
              <w:tabs>
                <w:tab w:val="clear" w:pos="4153"/>
                <w:tab w:val="clear" w:pos="8306"/>
              </w:tabs>
              <w:jc w:val="both"/>
              <w:rPr>
                <w:rFonts w:ascii="宋体" w:hAnsi="宋体"/>
                <w:color w:val="000000" w:themeColor="text1"/>
                <w14:textFill>
                  <w14:solidFill>
                    <w14:schemeClr w14:val="tx1"/>
                  </w14:solidFill>
                </w14:textFill>
              </w:rPr>
            </w:pPr>
            <w:r>
              <w:rPr>
                <w:rFonts w:hint="eastAsia" w:hAnsi="宋体"/>
                <w:color w:val="000000" w:themeColor="text1"/>
                <w:sz w:val="21"/>
                <w14:textFill>
                  <w14:solidFill>
                    <w14:schemeClr w14:val="tx1"/>
                  </w14:solidFill>
                </w14:textFill>
              </w:rPr>
              <w:t>（完全满足根据优劣得0-10 分，缺漏项的不得分）</w:t>
            </w:r>
          </w:p>
        </w:tc>
        <w:tc>
          <w:tcPr>
            <w:tcW w:w="91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100" w:beforeAutospacing="1" w:after="100" w:afterAutospacing="1" w:line="90" w:lineRule="atLeast"/>
              <w:jc w:val="center"/>
              <w:rPr>
                <w:color w:val="000000" w:themeColor="text1"/>
                <w:kern w:val="0"/>
                <w14:textFill>
                  <w14:solidFill>
                    <w14:schemeClr w14:val="tx1"/>
                  </w14:solidFill>
                </w14:textFill>
              </w:rPr>
            </w:pPr>
            <w:r>
              <w:rPr>
                <w:rFonts w:hint="eastAsia"/>
                <w:color w:val="000000" w:themeColor="text1"/>
                <w:kern w:val="0"/>
                <w14:textFill>
                  <w14:solidFill>
                    <w14:schemeClr w14:val="tx1"/>
                  </w14:solidFill>
                </w14:textFill>
              </w:rPr>
              <w:t>25</w:t>
            </w:r>
          </w:p>
        </w:tc>
        <w:tc>
          <w:tcPr>
            <w:tcW w:w="117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100" w:beforeAutospacing="1" w:after="100" w:afterAutospacing="1" w:line="90" w:lineRule="atLeast"/>
              <w:jc w:val="center"/>
              <w:rPr>
                <w:color w:val="000000" w:themeColor="text1"/>
                <w:kern w:val="0"/>
                <w14:textFill>
                  <w14:solidFill>
                    <w14:schemeClr w14:val="tx1"/>
                  </w14:solidFill>
                </w14:textFill>
              </w:rPr>
            </w:pPr>
            <w:r>
              <w:rPr>
                <w:rFonts w:hint="eastAsia"/>
                <w:color w:val="000000" w:themeColor="text1"/>
                <w:kern w:val="0"/>
                <w14:textFill>
                  <w14:solidFill>
                    <w14:schemeClr w14:val="tx1"/>
                  </w14:solidFill>
                </w14:textFill>
              </w:rPr>
              <w:t>专家打分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78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rPr>
                <w:color w:val="000000" w:themeColor="text1"/>
                <w:kern w:val="0"/>
                <w14:textFill>
                  <w14:solidFill>
                    <w14:schemeClr w14:val="tx1"/>
                  </w14:solidFill>
                </w14:textFill>
              </w:rPr>
            </w:pPr>
          </w:p>
        </w:tc>
        <w:tc>
          <w:tcPr>
            <w:tcW w:w="654"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100" w:beforeAutospacing="1" w:after="100" w:afterAutospacing="1" w:line="31" w:lineRule="atLeast"/>
              <w:jc w:val="center"/>
              <w:rPr>
                <w:color w:val="000000" w:themeColor="text1"/>
                <w:kern w:val="0"/>
                <w14:textFill>
                  <w14:solidFill>
                    <w14:schemeClr w14:val="tx1"/>
                  </w14:solidFill>
                </w14:textFill>
              </w:rPr>
            </w:pPr>
            <w:r>
              <w:rPr>
                <w:color w:val="000000" w:themeColor="text1"/>
                <w:kern w:val="0"/>
                <w14:textFill>
                  <w14:solidFill>
                    <w14:schemeClr w14:val="tx1"/>
                  </w14:solidFill>
                </w14:textFill>
              </w:rPr>
              <w:t>2</w:t>
            </w:r>
          </w:p>
        </w:tc>
        <w:tc>
          <w:tcPr>
            <w:tcW w:w="150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color w:val="000000" w:themeColor="text1"/>
                <w14:textFill>
                  <w14:solidFill>
                    <w14:schemeClr w14:val="tx1"/>
                  </w14:solidFill>
                </w14:textFill>
              </w:rPr>
            </w:pPr>
            <w:r>
              <w:rPr>
                <w:rFonts w:hint="eastAsia"/>
                <w:color w:val="000000" w:themeColor="text1"/>
                <w14:textFill>
                  <w14:solidFill>
                    <w14:schemeClr w14:val="tx1"/>
                  </w14:solidFill>
                </w14:textFill>
              </w:rPr>
              <w:t>系统演示（演示类似项目门户至少10套及可视化系统）</w:t>
            </w:r>
          </w:p>
        </w:tc>
        <w:tc>
          <w:tcPr>
            <w:tcW w:w="4148" w:type="dxa"/>
            <w:tcBorders>
              <w:top w:val="single" w:color="auto" w:sz="4" w:space="0"/>
              <w:left w:val="single" w:color="auto" w:sz="4" w:space="0"/>
              <w:bottom w:val="single" w:color="auto" w:sz="4" w:space="0"/>
              <w:right w:val="single" w:color="auto" w:sz="4" w:space="0"/>
              <w:tl2br w:val="nil"/>
              <w:tr2bl w:val="nil"/>
            </w:tcBorders>
            <w:vAlign w:val="center"/>
          </w:tcPr>
          <w:p>
            <w:pPr>
              <w:pStyle w:val="16"/>
              <w:pBdr>
                <w:bottom w:val="none" w:color="auto" w:sz="0" w:space="0"/>
              </w:pBdr>
              <w:tabs>
                <w:tab w:val="clear" w:pos="4153"/>
                <w:tab w:val="clear" w:pos="8306"/>
              </w:tabs>
              <w:jc w:val="both"/>
              <w:rPr>
                <w:rFonts w:hAnsi="宋体"/>
                <w:color w:val="000000" w:themeColor="text1"/>
                <w:sz w:val="21"/>
                <w14:textFill>
                  <w14:solidFill>
                    <w14:schemeClr w14:val="tx1"/>
                  </w14:solidFill>
                </w14:textFill>
              </w:rPr>
            </w:pPr>
            <w:r>
              <w:rPr>
                <w:rFonts w:hint="eastAsia" w:hAnsi="宋体"/>
                <w:color w:val="000000" w:themeColor="text1"/>
                <w:sz w:val="21"/>
                <w14:textFill>
                  <w14:solidFill>
                    <w14:schemeClr w14:val="tx1"/>
                  </w14:solidFill>
                </w14:textFill>
              </w:rPr>
              <w:t>门户网站：现场进行类似案例门户演示。</w:t>
            </w:r>
          </w:p>
          <w:p>
            <w:pPr>
              <w:pStyle w:val="16"/>
              <w:pBdr>
                <w:bottom w:val="none" w:color="auto" w:sz="0" w:space="0"/>
              </w:pBdr>
              <w:tabs>
                <w:tab w:val="clear" w:pos="4153"/>
                <w:tab w:val="clear" w:pos="8306"/>
              </w:tabs>
              <w:jc w:val="both"/>
              <w:rPr>
                <w:rFonts w:hAnsi="宋体"/>
                <w:color w:val="000000" w:themeColor="text1"/>
                <w:sz w:val="21"/>
                <w14:textFill>
                  <w14:solidFill>
                    <w14:schemeClr w14:val="tx1"/>
                  </w14:solidFill>
                </w14:textFill>
              </w:rPr>
            </w:pPr>
            <w:r>
              <w:rPr>
                <w:rFonts w:hint="eastAsia" w:hAnsi="宋体"/>
                <w:color w:val="000000" w:themeColor="text1"/>
                <w:sz w:val="21"/>
                <w14:textFill>
                  <w14:solidFill>
                    <w14:schemeClr w14:val="tx1"/>
                  </w14:solidFill>
                </w14:textFill>
              </w:rPr>
              <w:t>（满分值为10；完全满足根据优劣得0-10 分，不足10套不得分。）</w:t>
            </w:r>
          </w:p>
          <w:p>
            <w:pPr>
              <w:pStyle w:val="16"/>
              <w:pBdr>
                <w:bottom w:val="none" w:color="auto" w:sz="0" w:space="0"/>
              </w:pBdr>
              <w:tabs>
                <w:tab w:val="clear" w:pos="4153"/>
                <w:tab w:val="clear" w:pos="8306"/>
              </w:tabs>
              <w:jc w:val="both"/>
              <w:rPr>
                <w:rFonts w:hAnsi="宋体"/>
                <w:color w:val="000000" w:themeColor="text1"/>
                <w:sz w:val="21"/>
                <w14:textFill>
                  <w14:solidFill>
                    <w14:schemeClr w14:val="tx1"/>
                  </w14:solidFill>
                </w14:textFill>
              </w:rPr>
            </w:pPr>
            <w:r>
              <w:rPr>
                <w:rFonts w:hint="eastAsia" w:hAnsi="宋体"/>
                <w:color w:val="000000" w:themeColor="text1"/>
                <w:sz w:val="21"/>
                <w14:textFill>
                  <w14:solidFill>
                    <w14:schemeClr w14:val="tx1"/>
                  </w14:solidFill>
                </w14:textFill>
              </w:rPr>
              <w:t>可视化展示：现场进行视频信息采集、楼宇设备标识点添加、物联数据关联操作等。</w:t>
            </w:r>
          </w:p>
          <w:p>
            <w:pPr>
              <w:pStyle w:val="16"/>
              <w:pBdr>
                <w:bottom w:val="none" w:color="auto" w:sz="0" w:space="0"/>
              </w:pBdr>
              <w:tabs>
                <w:tab w:val="clear" w:pos="4153"/>
                <w:tab w:val="clear" w:pos="8306"/>
              </w:tabs>
              <w:jc w:val="both"/>
              <w:rPr>
                <w:rFonts w:hAnsi="宋体"/>
                <w:color w:val="000000" w:themeColor="text1"/>
                <w:sz w:val="21"/>
                <w14:textFill>
                  <w14:solidFill>
                    <w14:schemeClr w14:val="tx1"/>
                  </w14:solidFill>
                </w14:textFill>
              </w:rPr>
            </w:pPr>
            <w:r>
              <w:rPr>
                <w:rFonts w:hint="eastAsia" w:hAnsi="宋体"/>
                <w:color w:val="000000" w:themeColor="text1"/>
                <w:sz w:val="21"/>
                <w14:textFill>
                  <w14:solidFill>
                    <w14:schemeClr w14:val="tx1"/>
                  </w14:solidFill>
                </w14:textFill>
              </w:rPr>
              <w:t>（满分值为10；演示完整且采用数据库动态数据的得6-10分；有缺漏项的得0-2分；</w:t>
            </w:r>
          </w:p>
          <w:p>
            <w:pPr>
              <w:pStyle w:val="16"/>
              <w:pBdr>
                <w:bottom w:val="none" w:color="auto" w:sz="0" w:space="0"/>
              </w:pBdr>
              <w:tabs>
                <w:tab w:val="clear" w:pos="4153"/>
                <w:tab w:val="clear" w:pos="8306"/>
              </w:tabs>
              <w:jc w:val="both"/>
              <w:rPr>
                <w:rFonts w:ascii="宋体" w:hAnsi="宋体"/>
                <w:color w:val="000000" w:themeColor="text1"/>
                <w14:textFill>
                  <w14:solidFill>
                    <w14:schemeClr w14:val="tx1"/>
                  </w14:solidFill>
                </w14:textFill>
              </w:rPr>
            </w:pPr>
            <w:r>
              <w:rPr>
                <w:rFonts w:hint="eastAsia" w:hAnsi="宋体"/>
                <w:color w:val="000000" w:themeColor="text1"/>
                <w:sz w:val="21"/>
                <w14:textFill>
                  <w14:solidFill>
                    <w14:schemeClr w14:val="tx1"/>
                  </w14:solidFill>
                </w14:textFill>
              </w:rPr>
              <w:t>现场未演示、采用静态页面、未按要求演示的不得分）</w:t>
            </w:r>
          </w:p>
        </w:tc>
        <w:tc>
          <w:tcPr>
            <w:tcW w:w="91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100" w:beforeAutospacing="1" w:after="100" w:afterAutospacing="1" w:line="31" w:lineRule="atLeast"/>
              <w:jc w:val="center"/>
              <w:rPr>
                <w:color w:val="000000" w:themeColor="text1"/>
                <w:kern w:val="0"/>
                <w14:textFill>
                  <w14:solidFill>
                    <w14:schemeClr w14:val="tx1"/>
                  </w14:solidFill>
                </w14:textFill>
              </w:rPr>
            </w:pPr>
            <w:r>
              <w:rPr>
                <w:rFonts w:hint="eastAsia"/>
                <w:color w:val="000000" w:themeColor="text1"/>
                <w:kern w:val="0"/>
                <w14:textFill>
                  <w14:solidFill>
                    <w14:schemeClr w14:val="tx1"/>
                  </w14:solidFill>
                </w14:textFill>
              </w:rPr>
              <w:t>20</w:t>
            </w:r>
          </w:p>
        </w:tc>
        <w:tc>
          <w:tcPr>
            <w:tcW w:w="117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100" w:beforeAutospacing="1" w:after="100" w:afterAutospacing="1" w:line="31" w:lineRule="atLeast"/>
              <w:jc w:val="center"/>
              <w:rPr>
                <w:color w:val="000000" w:themeColor="text1"/>
                <w:kern w:val="0"/>
                <w14:textFill>
                  <w14:solidFill>
                    <w14:schemeClr w14:val="tx1"/>
                  </w14:solidFill>
                </w14:textFill>
              </w:rPr>
            </w:pPr>
            <w:r>
              <w:rPr>
                <w:rFonts w:hint="eastAsia"/>
                <w:color w:val="000000" w:themeColor="text1"/>
                <w:kern w:val="0"/>
                <w14:textFill>
                  <w14:solidFill>
                    <w14:schemeClr w14:val="tx1"/>
                  </w14:solidFill>
                </w14:textFill>
              </w:rPr>
              <w:t>专家打分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 w:hRule="atLeast"/>
        </w:trPr>
        <w:tc>
          <w:tcPr>
            <w:tcW w:w="785" w:type="dxa"/>
            <w:tcBorders>
              <w:top w:val="single" w:color="auto" w:sz="4" w:space="0"/>
              <w:left w:val="single" w:color="auto" w:sz="4" w:space="0"/>
              <w:bottom w:val="single" w:color="auto" w:sz="4" w:space="0"/>
              <w:right w:val="single" w:color="auto" w:sz="4" w:space="0"/>
              <w:tl2br w:val="nil"/>
              <w:tr2bl w:val="nil"/>
            </w:tcBorders>
          </w:tcPr>
          <w:p>
            <w:pPr>
              <w:widowControl/>
              <w:spacing w:before="100" w:beforeAutospacing="1" w:after="100" w:afterAutospacing="1" w:line="31" w:lineRule="atLeast"/>
              <w:jc w:val="center"/>
              <w:rPr>
                <w:b/>
                <w:color w:val="000000" w:themeColor="text1"/>
                <w:kern w:val="0"/>
                <w14:textFill>
                  <w14:solidFill>
                    <w14:schemeClr w14:val="tx1"/>
                  </w14:solidFill>
                </w14:textFill>
              </w:rPr>
            </w:pPr>
            <w:r>
              <w:rPr>
                <w:b/>
                <w:color w:val="000000" w:themeColor="text1"/>
                <w:kern w:val="0"/>
                <w14:textFill>
                  <w14:solidFill>
                    <w14:schemeClr w14:val="tx1"/>
                  </w14:solidFill>
                </w14:textFill>
              </w:rPr>
              <w:t>3</w:t>
            </w:r>
          </w:p>
        </w:tc>
        <w:tc>
          <w:tcPr>
            <w:tcW w:w="6307" w:type="dxa"/>
            <w:gridSpan w:val="3"/>
            <w:tcBorders>
              <w:top w:val="single" w:color="auto" w:sz="4" w:space="0"/>
              <w:left w:val="single" w:color="auto" w:sz="4" w:space="0"/>
              <w:bottom w:val="single" w:color="auto" w:sz="4" w:space="0"/>
              <w:right w:val="single" w:color="auto" w:sz="4" w:space="0"/>
              <w:tl2br w:val="nil"/>
              <w:tr2bl w:val="nil"/>
            </w:tcBorders>
          </w:tcPr>
          <w:p>
            <w:pPr>
              <w:widowControl/>
              <w:spacing w:before="100" w:beforeAutospacing="1" w:after="100" w:afterAutospacing="1" w:line="31" w:lineRule="atLeast"/>
              <w:jc w:val="center"/>
              <w:rPr>
                <w:b/>
                <w:color w:val="000000" w:themeColor="text1"/>
                <w:kern w:val="0"/>
                <w14:textFill>
                  <w14:solidFill>
                    <w14:schemeClr w14:val="tx1"/>
                  </w14:solidFill>
                </w14:textFill>
              </w:rPr>
            </w:pPr>
            <w:r>
              <w:rPr>
                <w:rFonts w:hint="eastAsia"/>
                <w:b/>
                <w:color w:val="000000" w:themeColor="text1"/>
                <w:kern w:val="0"/>
                <w14:textFill>
                  <w14:solidFill>
                    <w14:schemeClr w14:val="tx1"/>
                  </w14:solidFill>
                </w14:textFill>
              </w:rPr>
              <w:t>商务部分</w:t>
            </w:r>
          </w:p>
        </w:tc>
        <w:tc>
          <w:tcPr>
            <w:tcW w:w="917" w:type="dxa"/>
            <w:tcBorders>
              <w:top w:val="single" w:color="auto" w:sz="4" w:space="0"/>
              <w:left w:val="single" w:color="auto" w:sz="4" w:space="0"/>
              <w:bottom w:val="single" w:color="auto" w:sz="4" w:space="0"/>
              <w:right w:val="single" w:color="auto" w:sz="4" w:space="0"/>
              <w:tl2br w:val="nil"/>
              <w:tr2bl w:val="nil"/>
            </w:tcBorders>
          </w:tcPr>
          <w:p>
            <w:pPr>
              <w:widowControl/>
              <w:spacing w:before="100" w:beforeAutospacing="1" w:after="100" w:afterAutospacing="1" w:line="31" w:lineRule="atLeast"/>
              <w:jc w:val="center"/>
              <w:rPr>
                <w:b/>
                <w:color w:val="000000" w:themeColor="text1"/>
                <w:kern w:val="0"/>
                <w14:textFill>
                  <w14:solidFill>
                    <w14:schemeClr w14:val="tx1"/>
                  </w14:solidFill>
                </w14:textFill>
              </w:rPr>
            </w:pPr>
          </w:p>
        </w:tc>
        <w:tc>
          <w:tcPr>
            <w:tcW w:w="1172" w:type="dxa"/>
            <w:gridSpan w:val="2"/>
            <w:tcBorders>
              <w:top w:val="single" w:color="auto" w:sz="4" w:space="0"/>
              <w:left w:val="single" w:color="auto" w:sz="4" w:space="0"/>
              <w:bottom w:val="single" w:color="auto" w:sz="4" w:space="0"/>
              <w:right w:val="single" w:color="auto" w:sz="4" w:space="0"/>
              <w:tl2br w:val="nil"/>
              <w:tr2bl w:val="nil"/>
            </w:tcBorders>
          </w:tcPr>
          <w:p>
            <w:pPr>
              <w:widowControl/>
              <w:spacing w:before="100" w:beforeAutospacing="1" w:after="100" w:afterAutospacing="1" w:line="31" w:lineRule="atLeast"/>
              <w:jc w:val="center"/>
              <w:rPr>
                <w:b/>
                <w:color w:val="000000" w:themeColor="text1"/>
                <w:kern w:val="0"/>
                <w14:textFill>
                  <w14:solidFill>
                    <w14:schemeClr w14:val="tx1"/>
                  </w14:solidFill>
                </w14:textFill>
              </w:rPr>
            </w:pPr>
            <w:r>
              <w:rPr>
                <w:rFonts w:hint="eastAsia"/>
                <w:b/>
                <w:color w:val="000000" w:themeColor="text1"/>
                <w:kern w:val="0"/>
                <w14:textFill>
                  <w14:solidFill>
                    <w14:schemeClr w14:val="tx1"/>
                  </w14:solidFill>
                </w14:textFill>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6" w:type="dxa"/>
          <w:trHeight w:val="81" w:hRule="atLeast"/>
        </w:trPr>
        <w:tc>
          <w:tcPr>
            <w:tcW w:w="785" w:type="dxa"/>
            <w:vMerge w:val="restart"/>
            <w:tcBorders>
              <w:top w:val="single" w:color="auto" w:sz="4" w:space="0"/>
              <w:left w:val="single" w:color="auto" w:sz="4" w:space="0"/>
              <w:bottom w:val="single" w:color="auto" w:sz="4" w:space="0"/>
              <w:right w:val="single" w:color="auto" w:sz="4" w:space="0"/>
              <w:tl2br w:val="nil"/>
              <w:tr2bl w:val="nil"/>
            </w:tcBorders>
          </w:tcPr>
          <w:p>
            <w:pPr>
              <w:widowControl/>
              <w:spacing w:before="100" w:beforeAutospacing="1" w:after="100" w:afterAutospacing="1" w:line="81" w:lineRule="atLeast"/>
              <w:jc w:val="center"/>
              <w:rPr>
                <w:b/>
                <w:color w:val="000000" w:themeColor="text1"/>
                <w:kern w:val="0"/>
                <w14:textFill>
                  <w14:solidFill>
                    <w14:schemeClr w14:val="tx1"/>
                  </w14:solidFill>
                </w14:textFill>
              </w:rPr>
            </w:pPr>
          </w:p>
        </w:tc>
        <w:tc>
          <w:tcPr>
            <w:tcW w:w="654"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100" w:beforeAutospacing="1" w:after="100" w:afterAutospacing="1" w:line="81" w:lineRule="atLeast"/>
              <w:jc w:val="center"/>
              <w:rPr>
                <w:b/>
                <w:color w:val="000000" w:themeColor="text1"/>
                <w:kern w:val="0"/>
                <w14:textFill>
                  <w14:solidFill>
                    <w14:schemeClr w14:val="tx1"/>
                  </w14:solidFill>
                </w14:textFill>
              </w:rPr>
            </w:pPr>
            <w:r>
              <w:rPr>
                <w:rFonts w:hint="eastAsia"/>
                <w:b/>
                <w:color w:val="000000" w:themeColor="text1"/>
                <w:kern w:val="0"/>
                <w14:textFill>
                  <w14:solidFill>
                    <w14:schemeClr w14:val="tx1"/>
                  </w14:solidFill>
                </w14:textFill>
              </w:rPr>
              <w:t>序号</w:t>
            </w:r>
          </w:p>
        </w:tc>
        <w:tc>
          <w:tcPr>
            <w:tcW w:w="150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100" w:beforeAutospacing="1" w:after="100" w:afterAutospacing="1" w:line="81" w:lineRule="atLeast"/>
              <w:jc w:val="center"/>
              <w:rPr>
                <w:b/>
                <w:color w:val="000000" w:themeColor="text1"/>
                <w:kern w:val="0"/>
                <w14:textFill>
                  <w14:solidFill>
                    <w14:schemeClr w14:val="tx1"/>
                  </w14:solidFill>
                </w14:textFill>
              </w:rPr>
            </w:pPr>
            <w:r>
              <w:rPr>
                <w:rFonts w:hint="eastAsia"/>
                <w:b/>
                <w:color w:val="000000" w:themeColor="text1"/>
                <w:kern w:val="0"/>
                <w14:textFill>
                  <w14:solidFill>
                    <w14:schemeClr w14:val="tx1"/>
                  </w14:solidFill>
                </w14:textFill>
              </w:rPr>
              <w:t>评分因素</w:t>
            </w:r>
          </w:p>
        </w:tc>
        <w:tc>
          <w:tcPr>
            <w:tcW w:w="4148"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100" w:beforeAutospacing="1" w:after="100" w:afterAutospacing="1" w:line="81" w:lineRule="atLeast"/>
              <w:jc w:val="center"/>
              <w:rPr>
                <w:b/>
                <w:color w:val="000000" w:themeColor="text1"/>
                <w:kern w:val="0"/>
                <w14:textFill>
                  <w14:solidFill>
                    <w14:schemeClr w14:val="tx1"/>
                  </w14:solidFill>
                </w14:textFill>
              </w:rPr>
            </w:pPr>
            <w:r>
              <w:rPr>
                <w:rFonts w:hint="eastAsia"/>
                <w:b/>
                <w:color w:val="000000" w:themeColor="text1"/>
                <w:kern w:val="0"/>
                <w14:textFill>
                  <w14:solidFill>
                    <w14:schemeClr w14:val="tx1"/>
                  </w14:solidFill>
                </w14:textFill>
              </w:rPr>
              <w:t>评分规则</w:t>
            </w:r>
          </w:p>
        </w:tc>
        <w:tc>
          <w:tcPr>
            <w:tcW w:w="91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100" w:beforeAutospacing="1" w:after="100" w:afterAutospacing="1" w:line="81" w:lineRule="atLeast"/>
              <w:jc w:val="center"/>
              <w:rPr>
                <w:b/>
                <w:color w:val="000000" w:themeColor="text1"/>
                <w:kern w:val="0"/>
                <w14:textFill>
                  <w14:solidFill>
                    <w14:schemeClr w14:val="tx1"/>
                  </w14:solidFill>
                </w14:textFill>
              </w:rPr>
            </w:pPr>
            <w:r>
              <w:rPr>
                <w:rFonts w:hint="eastAsia"/>
                <w:b/>
                <w:color w:val="000000" w:themeColor="text1"/>
                <w:kern w:val="0"/>
                <w14:textFill>
                  <w14:solidFill>
                    <w14:schemeClr w14:val="tx1"/>
                  </w14:solidFill>
                </w14:textFill>
              </w:rPr>
              <w:t>权重</w:t>
            </w:r>
          </w:p>
        </w:tc>
        <w:tc>
          <w:tcPr>
            <w:tcW w:w="1096"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100" w:beforeAutospacing="1" w:after="100" w:afterAutospacing="1" w:line="81" w:lineRule="atLeast"/>
              <w:jc w:val="center"/>
              <w:rPr>
                <w:b/>
                <w:color w:val="000000" w:themeColor="text1"/>
                <w:kern w:val="0"/>
                <w14:textFill>
                  <w14:solidFill>
                    <w14:schemeClr w14:val="tx1"/>
                  </w14:solidFill>
                </w14:textFill>
              </w:rPr>
            </w:pPr>
            <w:r>
              <w:rPr>
                <w:rFonts w:hint="eastAsia"/>
                <w:b/>
                <w:color w:val="000000" w:themeColor="text1"/>
                <w:kern w:val="0"/>
                <w14:textFill>
                  <w14:solidFill>
                    <w14:schemeClr w14:val="tx1"/>
                  </w14:solidFill>
                </w14:textFill>
              </w:rPr>
              <w:t>评分方式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6" w:type="dxa"/>
          <w:trHeight w:val="2030" w:hRule="atLeast"/>
        </w:trPr>
        <w:tc>
          <w:tcPr>
            <w:tcW w:w="78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rPr>
                <w:color w:val="000000" w:themeColor="text1"/>
                <w:kern w:val="0"/>
                <w14:textFill>
                  <w14:solidFill>
                    <w14:schemeClr w14:val="tx1"/>
                  </w14:solidFill>
                </w14:textFill>
              </w:rPr>
            </w:pPr>
          </w:p>
        </w:tc>
        <w:tc>
          <w:tcPr>
            <w:tcW w:w="654"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100" w:beforeAutospacing="1" w:after="100" w:afterAutospacing="1" w:line="78" w:lineRule="atLeast"/>
              <w:jc w:val="center"/>
              <w:rPr>
                <w:color w:val="000000" w:themeColor="text1"/>
                <w:kern w:val="0"/>
                <w14:textFill>
                  <w14:solidFill>
                    <w14:schemeClr w14:val="tx1"/>
                  </w14:solidFill>
                </w14:textFill>
              </w:rPr>
            </w:pPr>
            <w:r>
              <w:rPr>
                <w:rFonts w:hint="eastAsia"/>
                <w:color w:val="000000" w:themeColor="text1"/>
                <w:kern w:val="0"/>
                <w14:textFill>
                  <w14:solidFill>
                    <w14:schemeClr w14:val="tx1"/>
                  </w14:solidFill>
                </w14:textFill>
              </w:rPr>
              <w:t>1</w:t>
            </w:r>
          </w:p>
        </w:tc>
        <w:tc>
          <w:tcPr>
            <w:tcW w:w="150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投标人同类项目执行能力情况</w:t>
            </w:r>
          </w:p>
        </w:tc>
        <w:tc>
          <w:tcPr>
            <w:tcW w:w="4148" w:type="dxa"/>
            <w:tcBorders>
              <w:top w:val="single" w:color="auto" w:sz="4" w:space="0"/>
              <w:left w:val="single" w:color="auto" w:sz="4" w:space="0"/>
              <w:bottom w:val="single" w:color="auto" w:sz="4" w:space="0"/>
              <w:right w:val="single" w:color="auto" w:sz="4" w:space="0"/>
              <w:tl2br w:val="nil"/>
              <w:tr2bl w:val="nil"/>
            </w:tcBorders>
            <w:vAlign w:val="center"/>
          </w:tcPr>
          <w:p>
            <w:pPr>
              <w:pStyle w:val="16"/>
              <w:pBdr>
                <w:bottom w:val="none" w:color="auto" w:sz="0" w:space="0"/>
              </w:pBdr>
              <w:tabs>
                <w:tab w:val="clear" w:pos="4153"/>
                <w:tab w:val="clear" w:pos="8306"/>
              </w:tabs>
              <w:jc w:val="both"/>
              <w:rPr>
                <w:rFonts w:hAnsi="宋体"/>
                <w:color w:val="000000" w:themeColor="text1"/>
                <w:sz w:val="21"/>
                <w14:textFill>
                  <w14:solidFill>
                    <w14:schemeClr w14:val="tx1"/>
                  </w14:solidFill>
                </w14:textFill>
              </w:rPr>
            </w:pPr>
            <w:r>
              <w:rPr>
                <w:rFonts w:hint="eastAsia" w:hAnsi="宋体"/>
                <w:color w:val="000000" w:themeColor="text1"/>
                <w:sz w:val="21"/>
                <w14:textFill>
                  <w14:solidFill>
                    <w14:schemeClr w14:val="tx1"/>
                  </w14:solidFill>
                </w14:textFill>
              </w:rPr>
              <w:t>承担过高等院校、文化馆、文化传播机构等网站建设的，每个得1分，累计得分，最高得10分。</w:t>
            </w:r>
          </w:p>
          <w:p>
            <w:pPr>
              <w:pStyle w:val="16"/>
              <w:pBdr>
                <w:bottom w:val="none" w:color="auto" w:sz="0" w:space="0"/>
              </w:pBdr>
              <w:tabs>
                <w:tab w:val="clear" w:pos="4153"/>
                <w:tab w:val="clear" w:pos="8306"/>
              </w:tabs>
              <w:jc w:val="both"/>
              <w:rPr>
                <w:rFonts w:hAnsi="宋体"/>
                <w:color w:val="000000" w:themeColor="text1"/>
                <w:sz w:val="21"/>
                <w14:textFill>
                  <w14:solidFill>
                    <w14:schemeClr w14:val="tx1"/>
                  </w14:solidFill>
                </w14:textFill>
              </w:rPr>
            </w:pPr>
            <w:r>
              <w:rPr>
                <w:rFonts w:hint="eastAsia" w:hAnsi="宋体"/>
                <w:color w:val="000000" w:themeColor="text1"/>
                <w:sz w:val="21"/>
                <w14:textFill>
                  <w14:solidFill>
                    <w14:schemeClr w14:val="tx1"/>
                  </w14:solidFill>
                </w14:textFill>
              </w:rPr>
              <w:t>承担过高等院校、文化馆、文化传播机构等可视化平台建设的，每个得1分，累计得分，最高得5分，要求提供项目案例截图、投标单位自主知识产权证明，不提供不得分。</w:t>
            </w:r>
          </w:p>
          <w:p>
            <w:pPr>
              <w:pStyle w:val="16"/>
              <w:pBdr>
                <w:bottom w:val="none" w:color="auto" w:sz="0" w:space="0"/>
              </w:pBdr>
              <w:tabs>
                <w:tab w:val="clear" w:pos="4153"/>
                <w:tab w:val="clear" w:pos="8306"/>
              </w:tabs>
              <w:jc w:val="both"/>
              <w:rPr>
                <w:rFonts w:hAnsi="宋体"/>
                <w:color w:val="000000" w:themeColor="text1"/>
                <w:sz w:val="21"/>
                <w14:textFill>
                  <w14:solidFill>
                    <w14:schemeClr w14:val="tx1"/>
                  </w14:solidFill>
                </w14:textFill>
              </w:rPr>
            </w:pPr>
            <w:r>
              <w:rPr>
                <w:rFonts w:hint="eastAsia" w:hAnsi="宋体"/>
                <w:color w:val="000000" w:themeColor="text1"/>
                <w:sz w:val="21"/>
                <w14:textFill>
                  <w14:solidFill>
                    <w14:schemeClr w14:val="tx1"/>
                  </w14:solidFill>
                </w14:textFill>
              </w:rPr>
              <w:t>要求提供合同关键页复印件（原件备查）</w:t>
            </w:r>
          </w:p>
        </w:tc>
        <w:tc>
          <w:tcPr>
            <w:tcW w:w="91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100" w:beforeAutospacing="1" w:after="100" w:afterAutospacing="1" w:line="78" w:lineRule="atLeast"/>
              <w:jc w:val="center"/>
              <w:rPr>
                <w:color w:val="000000" w:themeColor="text1"/>
                <w:kern w:val="0"/>
                <w14:textFill>
                  <w14:solidFill>
                    <w14:schemeClr w14:val="tx1"/>
                  </w14:solidFill>
                </w14:textFill>
              </w:rPr>
            </w:pPr>
            <w:r>
              <w:rPr>
                <w:rFonts w:hint="eastAsia"/>
                <w:color w:val="000000" w:themeColor="text1"/>
                <w:kern w:val="0"/>
                <w14:textFill>
                  <w14:solidFill>
                    <w14:schemeClr w14:val="tx1"/>
                  </w14:solidFill>
                </w14:textFill>
              </w:rPr>
              <w:t>15</w:t>
            </w:r>
          </w:p>
        </w:tc>
        <w:tc>
          <w:tcPr>
            <w:tcW w:w="1096"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100" w:beforeAutospacing="1" w:after="100" w:afterAutospacing="1" w:line="78" w:lineRule="atLeast"/>
              <w:jc w:val="center"/>
              <w:rPr>
                <w:color w:val="000000" w:themeColor="text1"/>
                <w:kern w:val="0"/>
                <w14:textFill>
                  <w14:solidFill>
                    <w14:schemeClr w14:val="tx1"/>
                  </w14:solidFill>
                </w14:textFill>
              </w:rPr>
            </w:pPr>
            <w:r>
              <w:rPr>
                <w:rFonts w:hint="eastAsia"/>
                <w:color w:val="000000" w:themeColor="text1"/>
                <w:kern w:val="0"/>
                <w14:textFill>
                  <w14:solidFill>
                    <w14:schemeClr w14:val="tx1"/>
                  </w14:solidFill>
                </w14:textFill>
              </w:rPr>
              <w:t>专家打分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6" w:type="dxa"/>
          <w:trHeight w:val="78" w:hRule="atLeast"/>
        </w:trPr>
        <w:tc>
          <w:tcPr>
            <w:tcW w:w="78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rPr>
                <w:color w:val="000000" w:themeColor="text1"/>
                <w:kern w:val="0"/>
                <w14:textFill>
                  <w14:solidFill>
                    <w14:schemeClr w14:val="tx1"/>
                  </w14:solidFill>
                </w14:textFill>
              </w:rPr>
            </w:pPr>
          </w:p>
        </w:tc>
        <w:tc>
          <w:tcPr>
            <w:tcW w:w="654"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100" w:beforeAutospacing="1" w:after="100" w:afterAutospacing="1" w:line="78" w:lineRule="atLeast"/>
              <w:jc w:val="center"/>
              <w:rPr>
                <w:color w:val="000000" w:themeColor="text1"/>
                <w:kern w:val="0"/>
                <w14:textFill>
                  <w14:solidFill>
                    <w14:schemeClr w14:val="tx1"/>
                  </w14:solidFill>
                </w14:textFill>
              </w:rPr>
            </w:pPr>
            <w:r>
              <w:rPr>
                <w:rFonts w:hint="eastAsia"/>
                <w:color w:val="000000" w:themeColor="text1"/>
                <w:kern w:val="0"/>
                <w14:textFill>
                  <w14:solidFill>
                    <w14:schemeClr w14:val="tx1"/>
                  </w14:solidFill>
                </w14:textFill>
              </w:rPr>
              <w:t>2</w:t>
            </w:r>
          </w:p>
        </w:tc>
        <w:tc>
          <w:tcPr>
            <w:tcW w:w="150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服务人员</w:t>
            </w:r>
          </w:p>
        </w:tc>
        <w:tc>
          <w:tcPr>
            <w:tcW w:w="4148" w:type="dxa"/>
            <w:tcBorders>
              <w:top w:val="single" w:color="auto" w:sz="4" w:space="0"/>
              <w:left w:val="single" w:color="auto" w:sz="4" w:space="0"/>
              <w:bottom w:val="single" w:color="auto" w:sz="4" w:space="0"/>
              <w:right w:val="single" w:color="auto" w:sz="4" w:space="0"/>
              <w:tl2br w:val="nil"/>
              <w:tr2bl w:val="nil"/>
            </w:tcBorders>
            <w:vAlign w:val="center"/>
          </w:tcPr>
          <w:p>
            <w:pPr>
              <w:pStyle w:val="16"/>
              <w:pBdr>
                <w:bottom w:val="none" w:color="auto" w:sz="0" w:space="0"/>
              </w:pBdr>
              <w:tabs>
                <w:tab w:val="clear" w:pos="4153"/>
                <w:tab w:val="clear" w:pos="8306"/>
              </w:tabs>
              <w:jc w:val="both"/>
              <w:rPr>
                <w:rFonts w:hAnsi="宋体"/>
                <w:color w:val="000000" w:themeColor="text1"/>
                <w:sz w:val="21"/>
                <w14:textFill>
                  <w14:solidFill>
                    <w14:schemeClr w14:val="tx1"/>
                  </w14:solidFill>
                </w14:textFill>
              </w:rPr>
            </w:pPr>
            <w:r>
              <w:rPr>
                <w:rFonts w:hint="eastAsia" w:hAnsi="宋体"/>
                <w:color w:val="000000" w:themeColor="text1"/>
                <w:sz w:val="21"/>
                <w14:textFill>
                  <w14:solidFill>
                    <w14:schemeClr w14:val="tx1"/>
                  </w14:solidFill>
                </w14:textFill>
              </w:rPr>
              <w:t xml:space="preserve">项目实施与服务人员应不少于 </w:t>
            </w:r>
            <w:r>
              <w:rPr>
                <w:rFonts w:hAnsi="宋体"/>
                <w:color w:val="000000" w:themeColor="text1"/>
                <w:sz w:val="21"/>
                <w14:textFill>
                  <w14:solidFill>
                    <w14:schemeClr w14:val="tx1"/>
                  </w14:solidFill>
                </w14:textFill>
              </w:rPr>
              <w:t>3</w:t>
            </w:r>
            <w:r>
              <w:rPr>
                <w:rFonts w:hint="eastAsia" w:hAnsi="宋体"/>
                <w:color w:val="000000" w:themeColor="text1"/>
                <w:sz w:val="21"/>
                <w14:textFill>
                  <w14:solidFill>
                    <w14:schemeClr w14:val="tx1"/>
                  </w14:solidFill>
                </w14:textFill>
              </w:rPr>
              <w:t xml:space="preserve">人，且实施与服务人员中需要有具备省部级安全获奖证书或授聘专家证书或 </w:t>
            </w:r>
            <w:r>
              <w:rPr>
                <w:rFonts w:hAnsi="宋体"/>
                <w:color w:val="000000" w:themeColor="text1"/>
                <w:sz w:val="21"/>
                <w14:textFill>
                  <w14:solidFill>
                    <w14:schemeClr w14:val="tx1"/>
                  </w14:solidFill>
                </w14:textFill>
              </w:rPr>
              <w:t xml:space="preserve">ITIL </w:t>
            </w:r>
            <w:r>
              <w:rPr>
                <w:rFonts w:hint="eastAsia" w:hAnsi="宋体"/>
                <w:color w:val="000000" w:themeColor="text1"/>
                <w:sz w:val="21"/>
                <w14:textFill>
                  <w14:solidFill>
                    <w14:schemeClr w14:val="tx1"/>
                  </w14:solidFill>
                </w14:textFill>
              </w:rPr>
              <w:t xml:space="preserve">证书或 </w:t>
            </w:r>
            <w:r>
              <w:rPr>
                <w:rFonts w:hAnsi="宋体"/>
                <w:color w:val="000000" w:themeColor="text1"/>
                <w:sz w:val="21"/>
                <w14:textFill>
                  <w14:solidFill>
                    <w14:schemeClr w14:val="tx1"/>
                  </w14:solidFill>
                </w14:textFill>
              </w:rPr>
              <w:t xml:space="preserve">CCIE </w:t>
            </w:r>
            <w:r>
              <w:rPr>
                <w:rFonts w:hint="eastAsia" w:hAnsi="宋体"/>
                <w:color w:val="000000" w:themeColor="text1"/>
                <w:sz w:val="21"/>
                <w14:textFill>
                  <w14:solidFill>
                    <w14:schemeClr w14:val="tx1"/>
                  </w14:solidFill>
                </w14:textFill>
              </w:rPr>
              <w:t>证书的人员。</w:t>
            </w:r>
          </w:p>
          <w:p>
            <w:pPr>
              <w:pStyle w:val="16"/>
              <w:pBdr>
                <w:bottom w:val="none" w:color="auto" w:sz="0" w:space="0"/>
              </w:pBdr>
              <w:tabs>
                <w:tab w:val="clear" w:pos="4153"/>
                <w:tab w:val="clear" w:pos="8306"/>
              </w:tabs>
              <w:jc w:val="both"/>
              <w:rPr>
                <w:color w:val="000000" w:themeColor="text1"/>
                <w:sz w:val="21"/>
                <w14:textFill>
                  <w14:solidFill>
                    <w14:schemeClr w14:val="tx1"/>
                  </w14:solidFill>
                </w14:textFill>
              </w:rPr>
            </w:pPr>
            <w:r>
              <w:rPr>
                <w:rFonts w:hint="eastAsia" w:hAnsi="宋体"/>
                <w:color w:val="000000" w:themeColor="text1"/>
                <w:sz w:val="21"/>
                <w14:textFill>
                  <w14:solidFill>
                    <w14:schemeClr w14:val="tx1"/>
                  </w14:solidFill>
                </w14:textFill>
              </w:rPr>
              <w:t xml:space="preserve">（需提供相关实施人员的证书复印件及近 </w:t>
            </w:r>
            <w:r>
              <w:rPr>
                <w:rFonts w:hAnsi="宋体"/>
                <w:color w:val="000000" w:themeColor="text1"/>
                <w:sz w:val="21"/>
                <w14:textFill>
                  <w14:solidFill>
                    <w14:schemeClr w14:val="tx1"/>
                  </w14:solidFill>
                </w14:textFill>
              </w:rPr>
              <w:t xml:space="preserve">1 </w:t>
            </w:r>
            <w:r>
              <w:rPr>
                <w:rFonts w:hint="eastAsia" w:hAnsi="宋体"/>
                <w:color w:val="000000" w:themeColor="text1"/>
                <w:sz w:val="21"/>
                <w14:textFill>
                  <w14:solidFill>
                    <w14:schemeClr w14:val="tx1"/>
                  </w14:solidFill>
                </w14:textFill>
              </w:rPr>
              <w:t xml:space="preserve">年企业社保证明，少于 </w:t>
            </w:r>
            <w:r>
              <w:rPr>
                <w:rFonts w:hAnsi="宋体"/>
                <w:color w:val="000000" w:themeColor="text1"/>
                <w:sz w:val="21"/>
                <w14:textFill>
                  <w14:solidFill>
                    <w14:schemeClr w14:val="tx1"/>
                  </w14:solidFill>
                </w14:textFill>
              </w:rPr>
              <w:t>3</w:t>
            </w:r>
            <w:r>
              <w:rPr>
                <w:rFonts w:hint="eastAsia" w:hAnsi="宋体"/>
                <w:color w:val="000000" w:themeColor="text1"/>
                <w:sz w:val="21"/>
                <w14:textFill>
                  <w14:solidFill>
                    <w14:schemeClr w14:val="tx1"/>
                  </w14:solidFill>
                </w14:textFill>
              </w:rPr>
              <w:t xml:space="preserve">人不得分，超过 </w:t>
            </w:r>
            <w:r>
              <w:rPr>
                <w:rFonts w:hAnsi="宋体"/>
                <w:color w:val="000000" w:themeColor="text1"/>
                <w:sz w:val="21"/>
                <w14:textFill>
                  <w14:solidFill>
                    <w14:schemeClr w14:val="tx1"/>
                  </w14:solidFill>
                </w14:textFill>
              </w:rPr>
              <w:t xml:space="preserve">3 </w:t>
            </w:r>
            <w:r>
              <w:rPr>
                <w:rFonts w:hint="eastAsia" w:hAnsi="宋体"/>
                <w:color w:val="000000" w:themeColor="text1"/>
                <w:sz w:val="21"/>
                <w14:textFill>
                  <w14:solidFill>
                    <w14:schemeClr w14:val="tx1"/>
                  </w14:solidFill>
                </w14:textFill>
              </w:rPr>
              <w:t xml:space="preserve">人每提供 </w:t>
            </w:r>
            <w:r>
              <w:rPr>
                <w:rFonts w:hAnsi="宋体"/>
                <w:color w:val="000000" w:themeColor="text1"/>
                <w:sz w:val="21"/>
                <w14:textFill>
                  <w14:solidFill>
                    <w14:schemeClr w14:val="tx1"/>
                  </w14:solidFill>
                </w14:textFill>
              </w:rPr>
              <w:t xml:space="preserve">1 </w:t>
            </w:r>
            <w:r>
              <w:rPr>
                <w:rFonts w:hint="eastAsia" w:hAnsi="宋体"/>
                <w:color w:val="000000" w:themeColor="text1"/>
                <w:sz w:val="21"/>
                <w14:textFill>
                  <w14:solidFill>
                    <w14:schemeClr w14:val="tx1"/>
                  </w14:solidFill>
                </w14:textFill>
              </w:rPr>
              <w:t xml:space="preserve">个具有上述证书及投标单位社保证明人员的得 </w:t>
            </w:r>
            <w:r>
              <w:rPr>
                <w:rFonts w:hAnsi="宋体"/>
                <w:color w:val="000000" w:themeColor="text1"/>
                <w:sz w:val="21"/>
                <w14:textFill>
                  <w14:solidFill>
                    <w14:schemeClr w14:val="tx1"/>
                  </w14:solidFill>
                </w14:textFill>
              </w:rPr>
              <w:t xml:space="preserve">1 </w:t>
            </w:r>
            <w:r>
              <w:rPr>
                <w:rFonts w:hint="eastAsia" w:hAnsi="宋体"/>
                <w:color w:val="000000" w:themeColor="text1"/>
                <w:sz w:val="21"/>
                <w14:textFill>
                  <w14:solidFill>
                    <w14:schemeClr w14:val="tx1"/>
                  </w14:solidFill>
                </w14:textFill>
              </w:rPr>
              <w:t xml:space="preserve">分，最高 </w:t>
            </w:r>
            <w:r>
              <w:rPr>
                <w:rFonts w:hAnsi="宋体"/>
                <w:color w:val="000000" w:themeColor="text1"/>
                <w:sz w:val="21"/>
                <w14:textFill>
                  <w14:solidFill>
                    <w14:schemeClr w14:val="tx1"/>
                  </w14:solidFill>
                </w14:textFill>
              </w:rPr>
              <w:t xml:space="preserve">3 </w:t>
            </w:r>
            <w:r>
              <w:rPr>
                <w:rFonts w:hint="eastAsia" w:hAnsi="宋体"/>
                <w:color w:val="000000" w:themeColor="text1"/>
                <w:sz w:val="21"/>
                <w14:textFill>
                  <w14:solidFill>
                    <w14:schemeClr w14:val="tx1"/>
                  </w14:solidFill>
                </w14:textFill>
              </w:rPr>
              <w:t>分）</w:t>
            </w:r>
          </w:p>
        </w:tc>
        <w:tc>
          <w:tcPr>
            <w:tcW w:w="91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100" w:beforeAutospacing="1" w:after="100" w:afterAutospacing="1" w:line="78" w:lineRule="atLeast"/>
              <w:jc w:val="center"/>
              <w:rPr>
                <w:color w:val="000000" w:themeColor="text1"/>
                <w:kern w:val="0"/>
                <w14:textFill>
                  <w14:solidFill>
                    <w14:schemeClr w14:val="tx1"/>
                  </w14:solidFill>
                </w14:textFill>
              </w:rPr>
            </w:pPr>
            <w:r>
              <w:rPr>
                <w:rFonts w:hint="eastAsia"/>
                <w:color w:val="000000" w:themeColor="text1"/>
                <w:kern w:val="0"/>
                <w14:textFill>
                  <w14:solidFill>
                    <w14:schemeClr w14:val="tx1"/>
                  </w14:solidFill>
                </w14:textFill>
              </w:rPr>
              <w:t>3</w:t>
            </w:r>
          </w:p>
        </w:tc>
        <w:tc>
          <w:tcPr>
            <w:tcW w:w="1096"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100" w:beforeAutospacing="1" w:after="100" w:afterAutospacing="1" w:line="78" w:lineRule="atLeast"/>
              <w:jc w:val="center"/>
              <w:rPr>
                <w:color w:val="000000" w:themeColor="text1"/>
                <w:kern w:val="0"/>
                <w14:textFill>
                  <w14:solidFill>
                    <w14:schemeClr w14:val="tx1"/>
                  </w14:solidFill>
                </w14:textFill>
              </w:rPr>
            </w:pPr>
            <w:r>
              <w:rPr>
                <w:rFonts w:hint="eastAsia"/>
                <w:color w:val="000000" w:themeColor="text1"/>
                <w:kern w:val="0"/>
                <w14:textFill>
                  <w14:solidFill>
                    <w14:schemeClr w14:val="tx1"/>
                  </w14:solidFill>
                </w14:textFill>
              </w:rPr>
              <w:t>专家打分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6" w:type="dxa"/>
          <w:trHeight w:val="714" w:hRule="atLeast"/>
        </w:trPr>
        <w:tc>
          <w:tcPr>
            <w:tcW w:w="78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rPr>
                <w:color w:val="000000" w:themeColor="text1"/>
                <w:kern w:val="0"/>
                <w14:textFill>
                  <w14:solidFill>
                    <w14:schemeClr w14:val="tx1"/>
                  </w14:solidFill>
                </w14:textFill>
              </w:rPr>
            </w:pPr>
          </w:p>
        </w:tc>
        <w:tc>
          <w:tcPr>
            <w:tcW w:w="654"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100" w:beforeAutospacing="1" w:after="100" w:afterAutospacing="1" w:line="78" w:lineRule="atLeast"/>
              <w:jc w:val="center"/>
              <w:rPr>
                <w:color w:val="000000" w:themeColor="text1"/>
                <w:kern w:val="0"/>
                <w14:textFill>
                  <w14:solidFill>
                    <w14:schemeClr w14:val="tx1"/>
                  </w14:solidFill>
                </w14:textFill>
              </w:rPr>
            </w:pPr>
            <w:r>
              <w:rPr>
                <w:rFonts w:hint="eastAsia"/>
                <w:color w:val="000000" w:themeColor="text1"/>
                <w:kern w:val="0"/>
                <w14:textFill>
                  <w14:solidFill>
                    <w14:schemeClr w14:val="tx1"/>
                  </w14:solidFill>
                </w14:textFill>
              </w:rPr>
              <w:t>3</w:t>
            </w:r>
          </w:p>
        </w:tc>
        <w:tc>
          <w:tcPr>
            <w:tcW w:w="150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售后服务</w:t>
            </w:r>
          </w:p>
        </w:tc>
        <w:tc>
          <w:tcPr>
            <w:tcW w:w="4148" w:type="dxa"/>
            <w:tcBorders>
              <w:top w:val="single" w:color="auto" w:sz="4" w:space="0"/>
              <w:left w:val="single" w:color="auto" w:sz="4" w:space="0"/>
              <w:bottom w:val="single" w:color="auto" w:sz="4" w:space="0"/>
              <w:right w:val="single" w:color="auto" w:sz="4" w:space="0"/>
              <w:tl2br w:val="nil"/>
              <w:tr2bl w:val="nil"/>
            </w:tcBorders>
            <w:vAlign w:val="center"/>
          </w:tcPr>
          <w:p>
            <w:pPr>
              <w:pStyle w:val="16"/>
              <w:pBdr>
                <w:bottom w:val="none" w:color="auto" w:sz="0" w:space="0"/>
              </w:pBdr>
              <w:tabs>
                <w:tab w:val="clear" w:pos="4153"/>
                <w:tab w:val="clear" w:pos="8306"/>
              </w:tabs>
              <w:jc w:val="both"/>
              <w:rPr>
                <w:rFonts w:hAnsi="宋体"/>
                <w:color w:val="000000" w:themeColor="text1"/>
                <w:sz w:val="21"/>
                <w14:textFill>
                  <w14:solidFill>
                    <w14:schemeClr w14:val="tx1"/>
                  </w14:solidFill>
                </w14:textFill>
              </w:rPr>
            </w:pPr>
            <w:r>
              <w:rPr>
                <w:rFonts w:hAnsi="宋体"/>
                <w:color w:val="000000" w:themeColor="text1"/>
                <w:sz w:val="21"/>
                <w14:textFill>
                  <w14:solidFill>
                    <w14:schemeClr w14:val="tx1"/>
                  </w14:solidFill>
                </w14:textFill>
              </w:rPr>
              <w:t>1</w:t>
            </w:r>
            <w:r>
              <w:rPr>
                <w:rFonts w:hint="eastAsia" w:hAnsi="宋体"/>
                <w:color w:val="000000" w:themeColor="text1"/>
                <w:sz w:val="21"/>
                <w14:textFill>
                  <w14:solidFill>
                    <w14:schemeClr w14:val="tx1"/>
                  </w14:solidFill>
                </w14:textFill>
              </w:rPr>
              <w:t>）售后服务方案：对投标单位根据招标采购需求编制的售后服务方案进行综合评定，专家根据方案内容酌情打分（</w:t>
            </w:r>
            <w:r>
              <w:rPr>
                <w:rFonts w:hAnsi="宋体"/>
                <w:color w:val="000000" w:themeColor="text1"/>
                <w:sz w:val="21"/>
                <w14:textFill>
                  <w14:solidFill>
                    <w14:schemeClr w14:val="tx1"/>
                  </w14:solidFill>
                </w14:textFill>
              </w:rPr>
              <w:t xml:space="preserve">0~4 </w:t>
            </w:r>
            <w:r>
              <w:rPr>
                <w:rFonts w:hint="eastAsia" w:hAnsi="宋体"/>
                <w:color w:val="000000" w:themeColor="text1"/>
                <w:sz w:val="21"/>
                <w14:textFill>
                  <w14:solidFill>
                    <w14:schemeClr w14:val="tx1"/>
                  </w14:solidFill>
                </w14:textFill>
              </w:rPr>
              <w:t xml:space="preserve">分） </w:t>
            </w:r>
          </w:p>
          <w:p>
            <w:pPr>
              <w:pStyle w:val="16"/>
              <w:pBdr>
                <w:bottom w:val="none" w:color="auto" w:sz="0" w:space="0"/>
              </w:pBdr>
              <w:tabs>
                <w:tab w:val="clear" w:pos="4153"/>
                <w:tab w:val="clear" w:pos="8306"/>
              </w:tabs>
              <w:jc w:val="both"/>
              <w:rPr>
                <w:color w:val="000000" w:themeColor="text1"/>
                <w14:textFill>
                  <w14:solidFill>
                    <w14:schemeClr w14:val="tx1"/>
                  </w14:solidFill>
                </w14:textFill>
              </w:rPr>
            </w:pPr>
            <w:r>
              <w:rPr>
                <w:rFonts w:hAnsi="宋体"/>
                <w:color w:val="000000" w:themeColor="text1"/>
                <w:sz w:val="21"/>
                <w14:textFill>
                  <w14:solidFill>
                    <w14:schemeClr w14:val="tx1"/>
                  </w14:solidFill>
                </w14:textFill>
              </w:rPr>
              <w:t>2</w:t>
            </w:r>
            <w:r>
              <w:rPr>
                <w:rFonts w:hint="eastAsia" w:hAnsi="宋体"/>
                <w:color w:val="000000" w:themeColor="text1"/>
                <w:sz w:val="21"/>
                <w14:textFill>
                  <w14:solidFill>
                    <w14:schemeClr w14:val="tx1"/>
                  </w14:solidFill>
                </w14:textFill>
              </w:rPr>
              <w:t xml:space="preserve">）投标单位在深圳市或广东省内建立有售后服务机构或公司，并提供办公场所 证明（投标单位注册登记资料、房产交易中心或园区租赁合同或房产 证明）。（全部提供以上 </w:t>
            </w:r>
            <w:r>
              <w:rPr>
                <w:rFonts w:hAnsi="宋体"/>
                <w:color w:val="000000" w:themeColor="text1"/>
                <w:sz w:val="21"/>
                <w14:textFill>
                  <w14:solidFill>
                    <w14:schemeClr w14:val="tx1"/>
                  </w14:solidFill>
                </w14:textFill>
              </w:rPr>
              <w:t xml:space="preserve">2 </w:t>
            </w:r>
            <w:r>
              <w:rPr>
                <w:rFonts w:hint="eastAsia" w:hAnsi="宋体"/>
                <w:color w:val="000000" w:themeColor="text1"/>
                <w:sz w:val="21"/>
                <w14:textFill>
                  <w14:solidFill>
                    <w14:schemeClr w14:val="tx1"/>
                  </w14:solidFill>
                </w14:textFill>
              </w:rPr>
              <w:t xml:space="preserve">项内容的得 </w:t>
            </w:r>
            <w:r>
              <w:rPr>
                <w:rFonts w:hAnsi="宋体"/>
                <w:color w:val="000000" w:themeColor="text1"/>
                <w:sz w:val="21"/>
                <w14:textFill>
                  <w14:solidFill>
                    <w14:schemeClr w14:val="tx1"/>
                  </w14:solidFill>
                </w14:textFill>
              </w:rPr>
              <w:t xml:space="preserve">1 </w:t>
            </w:r>
            <w:r>
              <w:rPr>
                <w:rFonts w:hint="eastAsia" w:hAnsi="宋体"/>
                <w:color w:val="000000" w:themeColor="text1"/>
                <w:sz w:val="21"/>
                <w14:textFill>
                  <w14:solidFill>
                    <w14:schemeClr w14:val="tx1"/>
                  </w14:solidFill>
                </w14:textFill>
              </w:rPr>
              <w:t>分，缺漏项不得分）</w:t>
            </w:r>
          </w:p>
        </w:tc>
        <w:tc>
          <w:tcPr>
            <w:tcW w:w="91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100" w:beforeAutospacing="1" w:after="100" w:afterAutospacing="1" w:line="78" w:lineRule="atLeast"/>
              <w:jc w:val="center"/>
              <w:rPr>
                <w:color w:val="000000" w:themeColor="text1"/>
                <w:kern w:val="0"/>
                <w14:textFill>
                  <w14:solidFill>
                    <w14:schemeClr w14:val="tx1"/>
                  </w14:solidFill>
                </w14:textFill>
              </w:rPr>
            </w:pPr>
            <w:r>
              <w:rPr>
                <w:rFonts w:hint="eastAsia"/>
                <w:color w:val="000000" w:themeColor="text1"/>
                <w:kern w:val="0"/>
                <w14:textFill>
                  <w14:solidFill>
                    <w14:schemeClr w14:val="tx1"/>
                  </w14:solidFill>
                </w14:textFill>
              </w:rPr>
              <w:t>5</w:t>
            </w:r>
          </w:p>
        </w:tc>
        <w:tc>
          <w:tcPr>
            <w:tcW w:w="1096"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100" w:beforeAutospacing="1" w:after="100" w:afterAutospacing="1" w:line="78" w:lineRule="atLeast"/>
              <w:jc w:val="center"/>
              <w:rPr>
                <w:color w:val="000000" w:themeColor="text1"/>
                <w:kern w:val="0"/>
                <w14:textFill>
                  <w14:solidFill>
                    <w14:schemeClr w14:val="tx1"/>
                  </w14:solidFill>
                </w14:textFill>
              </w:rPr>
            </w:pPr>
            <w:r>
              <w:rPr>
                <w:rFonts w:hint="eastAsia"/>
                <w:color w:val="000000" w:themeColor="text1"/>
                <w:kern w:val="0"/>
                <w14:textFill>
                  <w14:solidFill>
                    <w14:schemeClr w14:val="tx1"/>
                  </w14:solidFill>
                </w14:textFill>
              </w:rPr>
              <w:t>专家打分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6" w:type="dxa"/>
          <w:trHeight w:val="1415" w:hRule="atLeast"/>
        </w:trPr>
        <w:tc>
          <w:tcPr>
            <w:tcW w:w="78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rPr>
                <w:color w:val="000000" w:themeColor="text1"/>
                <w:kern w:val="0"/>
                <w14:textFill>
                  <w14:solidFill>
                    <w14:schemeClr w14:val="tx1"/>
                  </w14:solidFill>
                </w14:textFill>
              </w:rPr>
            </w:pPr>
          </w:p>
        </w:tc>
        <w:tc>
          <w:tcPr>
            <w:tcW w:w="654"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100" w:beforeAutospacing="1" w:after="100" w:afterAutospacing="1" w:line="78" w:lineRule="atLeast"/>
              <w:jc w:val="center"/>
              <w:rPr>
                <w:color w:val="000000" w:themeColor="text1"/>
                <w:kern w:val="0"/>
                <w14:textFill>
                  <w14:solidFill>
                    <w14:schemeClr w14:val="tx1"/>
                  </w14:solidFill>
                </w14:textFill>
              </w:rPr>
            </w:pPr>
            <w:r>
              <w:rPr>
                <w:rFonts w:hint="eastAsia"/>
                <w:color w:val="000000" w:themeColor="text1"/>
                <w:kern w:val="0"/>
                <w14:textFill>
                  <w14:solidFill>
                    <w14:schemeClr w14:val="tx1"/>
                  </w14:solidFill>
                </w14:textFill>
              </w:rPr>
              <w:t>4</w:t>
            </w:r>
          </w:p>
        </w:tc>
        <w:tc>
          <w:tcPr>
            <w:tcW w:w="150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培训</w:t>
            </w:r>
          </w:p>
        </w:tc>
        <w:tc>
          <w:tcPr>
            <w:tcW w:w="4148" w:type="dxa"/>
            <w:tcBorders>
              <w:top w:val="single" w:color="auto" w:sz="4" w:space="0"/>
              <w:left w:val="single" w:color="auto" w:sz="4" w:space="0"/>
              <w:bottom w:val="single" w:color="auto" w:sz="4" w:space="0"/>
              <w:right w:val="single" w:color="auto" w:sz="4" w:space="0"/>
              <w:tl2br w:val="nil"/>
              <w:tr2bl w:val="nil"/>
            </w:tcBorders>
            <w:vAlign w:val="center"/>
          </w:tcPr>
          <w:p>
            <w:pPr>
              <w:pStyle w:val="16"/>
              <w:pBdr>
                <w:bottom w:val="none" w:color="auto" w:sz="0" w:space="0"/>
              </w:pBdr>
              <w:tabs>
                <w:tab w:val="clear" w:pos="4153"/>
                <w:tab w:val="clear" w:pos="8306"/>
              </w:tabs>
              <w:jc w:val="both"/>
              <w:rPr>
                <w:color w:val="000000" w:themeColor="text1"/>
                <w:sz w:val="21"/>
                <w14:textFill>
                  <w14:solidFill>
                    <w14:schemeClr w14:val="tx1"/>
                  </w14:solidFill>
                </w14:textFill>
              </w:rPr>
            </w:pPr>
            <w:r>
              <w:rPr>
                <w:rFonts w:hint="eastAsia" w:hAnsi="宋体"/>
                <w:color w:val="000000" w:themeColor="text1"/>
                <w:sz w:val="21"/>
                <w14:textFill>
                  <w14:solidFill>
                    <w14:schemeClr w14:val="tx1"/>
                  </w14:solidFill>
                </w14:textFill>
              </w:rPr>
              <w:t xml:space="preserve">培训措施：针对本项目培训要求能提供相关培训视频（光盘）、电子文件（文档目录）、纸质说明书、在线课程平台软件及课件截图（提 供链接）。（全部提供以上 </w:t>
            </w:r>
            <w:r>
              <w:rPr>
                <w:rFonts w:hAnsi="宋体"/>
                <w:color w:val="000000" w:themeColor="text1"/>
                <w:sz w:val="21"/>
                <w14:textFill>
                  <w14:solidFill>
                    <w14:schemeClr w14:val="tx1"/>
                  </w14:solidFill>
                </w14:textFill>
              </w:rPr>
              <w:t xml:space="preserve">4 </w:t>
            </w:r>
            <w:r>
              <w:rPr>
                <w:rFonts w:hint="eastAsia" w:hAnsi="宋体"/>
                <w:color w:val="000000" w:themeColor="text1"/>
                <w:sz w:val="21"/>
                <w14:textFill>
                  <w14:solidFill>
                    <w14:schemeClr w14:val="tx1"/>
                  </w14:solidFill>
                </w14:textFill>
              </w:rPr>
              <w:t xml:space="preserve">项内容的得 </w:t>
            </w:r>
            <w:r>
              <w:rPr>
                <w:rFonts w:hAnsi="宋体"/>
                <w:color w:val="000000" w:themeColor="text1"/>
                <w:sz w:val="21"/>
                <w14:textFill>
                  <w14:solidFill>
                    <w14:schemeClr w14:val="tx1"/>
                  </w14:solidFill>
                </w14:textFill>
              </w:rPr>
              <w:t xml:space="preserve">2 </w:t>
            </w:r>
            <w:r>
              <w:rPr>
                <w:rFonts w:hint="eastAsia" w:hAnsi="宋体"/>
                <w:color w:val="000000" w:themeColor="text1"/>
                <w:sz w:val="21"/>
                <w14:textFill>
                  <w14:solidFill>
                    <w14:schemeClr w14:val="tx1"/>
                  </w14:solidFill>
                </w14:textFill>
              </w:rPr>
              <w:t>分，缺漏项不得分）</w:t>
            </w:r>
          </w:p>
        </w:tc>
        <w:tc>
          <w:tcPr>
            <w:tcW w:w="91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100" w:beforeAutospacing="1" w:after="100" w:afterAutospacing="1" w:line="78" w:lineRule="atLeast"/>
              <w:jc w:val="center"/>
              <w:rPr>
                <w:color w:val="000000" w:themeColor="text1"/>
                <w:kern w:val="0"/>
                <w14:textFill>
                  <w14:solidFill>
                    <w14:schemeClr w14:val="tx1"/>
                  </w14:solidFill>
                </w14:textFill>
              </w:rPr>
            </w:pPr>
            <w:r>
              <w:rPr>
                <w:rFonts w:hint="eastAsia"/>
                <w:color w:val="000000" w:themeColor="text1"/>
                <w:kern w:val="0"/>
                <w14:textFill>
                  <w14:solidFill>
                    <w14:schemeClr w14:val="tx1"/>
                  </w14:solidFill>
                </w14:textFill>
              </w:rPr>
              <w:t>2</w:t>
            </w:r>
          </w:p>
        </w:tc>
        <w:tc>
          <w:tcPr>
            <w:tcW w:w="1096"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100" w:beforeAutospacing="1" w:after="100" w:afterAutospacing="1" w:line="78" w:lineRule="atLeast"/>
              <w:jc w:val="center"/>
              <w:rPr>
                <w:color w:val="000000" w:themeColor="text1"/>
                <w:kern w:val="0"/>
                <w14:textFill>
                  <w14:solidFill>
                    <w14:schemeClr w14:val="tx1"/>
                  </w14:solidFill>
                </w14:textFill>
              </w:rPr>
            </w:pPr>
            <w:r>
              <w:rPr>
                <w:rFonts w:hint="eastAsia"/>
                <w:color w:val="000000" w:themeColor="text1"/>
                <w:kern w:val="0"/>
                <w14:textFill>
                  <w14:solidFill>
                    <w14:schemeClr w14:val="tx1"/>
                  </w14:solidFill>
                </w14:textFill>
              </w:rPr>
              <w:t>专家打分</w:t>
            </w:r>
          </w:p>
        </w:tc>
      </w:tr>
    </w:tbl>
    <w:p>
      <w:pPr>
        <w:ind w:firstLine="420" w:firstLineChars="200"/>
        <w:rPr>
          <w:color w:val="000000" w:themeColor="text1"/>
          <w14:textFill>
            <w14:solidFill>
              <w14:schemeClr w14:val="tx1"/>
            </w14:solidFill>
          </w14:textFill>
        </w:rPr>
      </w:pPr>
    </w:p>
    <w:p>
      <w:pPr>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注：1. 有取值范围的，含下限值，不含上限值。每一项的得分均不能超过该项最高分值。</w:t>
      </w:r>
    </w:p>
    <w:p>
      <w:pPr>
        <w:ind w:firstLine="821" w:firstLineChars="391"/>
        <w:rPr>
          <w:color w:val="000000" w:themeColor="text1"/>
          <w14:textFill>
            <w14:solidFill>
              <w14:schemeClr w14:val="tx1"/>
            </w14:solidFill>
          </w14:textFill>
        </w:rPr>
      </w:pPr>
      <w:r>
        <w:rPr>
          <w:color w:val="000000" w:themeColor="text1"/>
          <w14:textFill>
            <w14:solidFill>
              <w14:schemeClr w14:val="tx1"/>
            </w14:solidFill>
          </w14:textFill>
        </w:rPr>
        <w:t>2. 缺项则该项为0分或不合格为0分。</w:t>
      </w:r>
    </w:p>
    <w:p>
      <w:pPr>
        <w:ind w:firstLine="821" w:firstLineChars="391"/>
        <w:rPr>
          <w:color w:val="000000" w:themeColor="text1"/>
          <w14:textFill>
            <w14:solidFill>
              <w14:schemeClr w14:val="tx1"/>
            </w14:solidFill>
          </w14:textFill>
        </w:rPr>
      </w:pPr>
      <w:r>
        <w:rPr>
          <w:color w:val="000000" w:themeColor="text1"/>
          <w14:textFill>
            <w14:solidFill>
              <w14:schemeClr w14:val="tx1"/>
            </w14:solidFill>
          </w14:textFill>
        </w:rPr>
        <w:t>3. 价格、技术、商务部分为针对项目具体情况设置项目，累加满分为100分。</w:t>
      </w:r>
    </w:p>
    <w:p>
      <w:pPr>
        <w:ind w:right="210" w:firstLine="821" w:firstLineChars="391"/>
        <w:jc w:val="right"/>
        <w:rPr>
          <w:snapToGrid w:val="0"/>
          <w:color w:val="000000" w:themeColor="text1"/>
          <w:kern w:val="0"/>
          <w:szCs w:val="18"/>
          <w14:textFill>
            <w14:solidFill>
              <w14:schemeClr w14:val="tx1"/>
            </w14:solidFill>
          </w14:textFill>
        </w:rPr>
      </w:pPr>
      <w:r>
        <w:rPr>
          <w:color w:val="000000" w:themeColor="text1"/>
          <w14:textFill>
            <w14:solidFill>
              <w14:schemeClr w14:val="tx1"/>
            </w14:solidFill>
          </w14:textFill>
        </w:rPr>
        <w:t>4. 综合以上</w:t>
      </w:r>
      <w:r>
        <w:rPr>
          <w:snapToGrid w:val="0"/>
          <w:color w:val="000000" w:themeColor="text1"/>
          <w:kern w:val="0"/>
          <w14:textFill>
            <w14:solidFill>
              <w14:schemeClr w14:val="tx1"/>
            </w14:solidFill>
          </w14:textFill>
        </w:rPr>
        <w:t>分析比较，评委会将对各投标文件进行书面的量化评定，得分</w:t>
      </w:r>
      <w:r>
        <w:rPr>
          <w:snapToGrid w:val="0"/>
          <w:color w:val="000000" w:themeColor="text1"/>
          <w:kern w:val="0"/>
          <w:szCs w:val="18"/>
          <w14:textFill>
            <w14:solidFill>
              <w14:schemeClr w14:val="tx1"/>
            </w14:solidFill>
          </w14:textFill>
        </w:rPr>
        <w:t>精确到小数点后两位。</w:t>
      </w:r>
    </w:p>
    <w:p>
      <w:pPr>
        <w:ind w:right="210" w:firstLine="821" w:firstLineChars="391"/>
        <w:jc w:val="right"/>
        <w:rPr>
          <w:snapToGrid w:val="0"/>
          <w:color w:val="000000" w:themeColor="text1"/>
          <w:kern w:val="0"/>
          <w:szCs w:val="18"/>
          <w14:textFill>
            <w14:solidFill>
              <w14:schemeClr w14:val="tx1"/>
            </w14:solidFill>
          </w14:textFill>
        </w:rPr>
      </w:pPr>
      <w:r>
        <w:rPr>
          <w:snapToGrid w:val="0"/>
          <w:color w:val="000000" w:themeColor="text1"/>
          <w:kern w:val="0"/>
          <w:szCs w:val="18"/>
          <w14:textFill>
            <w14:solidFill>
              <w14:schemeClr w14:val="tx1"/>
            </w14:solidFill>
          </w14:textFill>
        </w:rPr>
        <w:br w:type="page"/>
      </w:r>
    </w:p>
    <w:p>
      <w:pPr>
        <w:ind w:right="210" w:firstLine="821" w:firstLineChars="391"/>
        <w:jc w:val="right"/>
        <w:rPr>
          <w:snapToGrid w:val="0"/>
          <w:color w:val="000000" w:themeColor="text1"/>
          <w:kern w:val="0"/>
          <w:szCs w:val="18"/>
          <w14:textFill>
            <w14:solidFill>
              <w14:schemeClr w14:val="tx1"/>
            </w14:solidFill>
          </w14:textFill>
        </w:rPr>
      </w:pPr>
    </w:p>
    <w:p>
      <w:pPr>
        <w:spacing w:line="360" w:lineRule="auto"/>
        <w:jc w:val="center"/>
        <w:rPr>
          <w:rFonts w:eastAsia="黑体"/>
          <w:color w:val="000000" w:themeColor="text1"/>
          <w:sz w:val="24"/>
          <w14:textFill>
            <w14:solidFill>
              <w14:schemeClr w14:val="tx1"/>
            </w14:solidFill>
          </w14:textFill>
        </w:rPr>
      </w:pPr>
      <w:r>
        <w:rPr>
          <w:rFonts w:eastAsia="黑体"/>
          <w:color w:val="000000" w:themeColor="text1"/>
          <w:sz w:val="24"/>
          <w14:textFill>
            <w14:solidFill>
              <w14:schemeClr w14:val="tx1"/>
            </w14:solidFill>
          </w14:textFill>
        </w:rPr>
        <w:t>目录</w:t>
      </w:r>
    </w:p>
    <w:p>
      <w:pPr>
        <w:spacing w:line="360" w:lineRule="auto"/>
        <w:rPr>
          <w:rFonts w:eastAsia="黑体"/>
          <w:color w:val="000000" w:themeColor="text1"/>
          <w:sz w:val="24"/>
          <w14:textFill>
            <w14:solidFill>
              <w14:schemeClr w14:val="tx1"/>
            </w14:solidFill>
          </w14:textFill>
        </w:rPr>
      </w:pPr>
      <w:r>
        <w:rPr>
          <w:rFonts w:eastAsia="黑体"/>
          <w:color w:val="000000" w:themeColor="text1"/>
          <w:sz w:val="24"/>
          <w14:textFill>
            <w14:solidFill>
              <w14:schemeClr w14:val="tx1"/>
            </w14:solidFill>
          </w14:textFill>
        </w:rPr>
        <w:t>第一部分</w:t>
      </w:r>
      <w:r>
        <w:rPr>
          <w:rFonts w:hint="eastAsia" w:eastAsia="黑体"/>
          <w:color w:val="000000" w:themeColor="text1"/>
          <w:sz w:val="24"/>
          <w14:textFill>
            <w14:solidFill>
              <w14:schemeClr w14:val="tx1"/>
            </w14:solidFill>
          </w14:textFill>
        </w:rPr>
        <w:t xml:space="preserve"> </w:t>
      </w:r>
      <w:r>
        <w:rPr>
          <w:rFonts w:eastAsia="黑体"/>
          <w:color w:val="000000" w:themeColor="text1"/>
          <w:sz w:val="24"/>
          <w14:textFill>
            <w14:solidFill>
              <w14:schemeClr w14:val="tx1"/>
            </w14:solidFill>
          </w14:textFill>
        </w:rPr>
        <w:t>投标人须知</w:t>
      </w:r>
    </w:p>
    <w:p>
      <w:pPr>
        <w:numPr>
          <w:ilvl w:val="1"/>
          <w:numId w:val="0"/>
        </w:numPr>
        <w:tabs>
          <w:tab w:val="left" w:pos="360"/>
        </w:tabs>
        <w:spacing w:line="360" w:lineRule="auto"/>
        <w:ind w:firstLine="540" w:firstLineChars="225"/>
        <w:rPr>
          <w:color w:val="000000" w:themeColor="text1"/>
          <w:sz w:val="24"/>
          <w14:textFill>
            <w14:solidFill>
              <w14:schemeClr w14:val="tx1"/>
            </w14:solidFill>
          </w14:textFill>
        </w:rPr>
      </w:pPr>
      <w:r>
        <w:rPr>
          <w:color w:val="000000" w:themeColor="text1"/>
          <w:sz w:val="24"/>
          <w14:textFill>
            <w14:solidFill>
              <w14:schemeClr w14:val="tx1"/>
            </w14:solidFill>
          </w14:textFill>
        </w:rPr>
        <w:t>第一章</w:t>
      </w:r>
      <w:r>
        <w:rPr>
          <w:rFonts w:hint="eastAsia"/>
          <w:color w:val="000000" w:themeColor="text1"/>
          <w:sz w:val="24"/>
          <w14:textFill>
            <w14:solidFill>
              <w14:schemeClr w14:val="tx1"/>
            </w14:solidFill>
          </w14:textFill>
        </w:rPr>
        <w:t xml:space="preserve"> </w:t>
      </w:r>
      <w:r>
        <w:rPr>
          <w:color w:val="000000" w:themeColor="text1"/>
          <w:sz w:val="24"/>
          <w14:textFill>
            <w14:solidFill>
              <w14:schemeClr w14:val="tx1"/>
            </w14:solidFill>
          </w14:textFill>
        </w:rPr>
        <w:t>总则</w:t>
      </w:r>
    </w:p>
    <w:p>
      <w:pPr>
        <w:numPr>
          <w:ilvl w:val="1"/>
          <w:numId w:val="0"/>
        </w:numPr>
        <w:tabs>
          <w:tab w:val="left" w:pos="360"/>
        </w:tabs>
        <w:spacing w:line="360" w:lineRule="auto"/>
        <w:ind w:firstLine="540" w:firstLineChars="225"/>
        <w:rPr>
          <w:color w:val="000000" w:themeColor="text1"/>
          <w:sz w:val="24"/>
          <w14:textFill>
            <w14:solidFill>
              <w14:schemeClr w14:val="tx1"/>
            </w14:solidFill>
          </w14:textFill>
        </w:rPr>
      </w:pPr>
      <w:r>
        <w:rPr>
          <w:color w:val="000000" w:themeColor="text1"/>
          <w:sz w:val="24"/>
          <w14:textFill>
            <w14:solidFill>
              <w14:schemeClr w14:val="tx1"/>
            </w14:solidFill>
          </w14:textFill>
        </w:rPr>
        <w:t>第二章</w:t>
      </w:r>
      <w:r>
        <w:rPr>
          <w:rFonts w:hint="eastAsia"/>
          <w:color w:val="000000" w:themeColor="text1"/>
          <w:sz w:val="24"/>
          <w14:textFill>
            <w14:solidFill>
              <w14:schemeClr w14:val="tx1"/>
            </w14:solidFill>
          </w14:textFill>
        </w:rPr>
        <w:t xml:space="preserve"> </w:t>
      </w:r>
      <w:r>
        <w:rPr>
          <w:color w:val="000000" w:themeColor="text1"/>
          <w:sz w:val="24"/>
          <w14:textFill>
            <w14:solidFill>
              <w14:schemeClr w14:val="tx1"/>
            </w14:solidFill>
          </w14:textFill>
        </w:rPr>
        <w:t>招标文件</w:t>
      </w:r>
    </w:p>
    <w:p>
      <w:pPr>
        <w:numPr>
          <w:ilvl w:val="1"/>
          <w:numId w:val="0"/>
        </w:numPr>
        <w:tabs>
          <w:tab w:val="left" w:pos="360"/>
        </w:tabs>
        <w:spacing w:line="360" w:lineRule="auto"/>
        <w:ind w:firstLine="540" w:firstLineChars="225"/>
        <w:rPr>
          <w:color w:val="000000" w:themeColor="text1"/>
          <w:sz w:val="24"/>
          <w14:textFill>
            <w14:solidFill>
              <w14:schemeClr w14:val="tx1"/>
            </w14:solidFill>
          </w14:textFill>
        </w:rPr>
      </w:pPr>
      <w:r>
        <w:rPr>
          <w:color w:val="000000" w:themeColor="text1"/>
          <w:sz w:val="24"/>
          <w14:textFill>
            <w14:solidFill>
              <w14:schemeClr w14:val="tx1"/>
            </w14:solidFill>
          </w14:textFill>
        </w:rPr>
        <w:t>第三章</w:t>
      </w:r>
      <w:r>
        <w:rPr>
          <w:rFonts w:hint="eastAsia"/>
          <w:color w:val="000000" w:themeColor="text1"/>
          <w:sz w:val="24"/>
          <w14:textFill>
            <w14:solidFill>
              <w14:schemeClr w14:val="tx1"/>
            </w14:solidFill>
          </w14:textFill>
        </w:rPr>
        <w:t xml:space="preserve"> </w:t>
      </w:r>
      <w:r>
        <w:rPr>
          <w:color w:val="000000" w:themeColor="text1"/>
          <w:sz w:val="24"/>
          <w14:textFill>
            <w14:solidFill>
              <w14:schemeClr w14:val="tx1"/>
            </w14:solidFill>
          </w14:textFill>
        </w:rPr>
        <w:t>投标文件的编制</w:t>
      </w:r>
    </w:p>
    <w:p>
      <w:pPr>
        <w:numPr>
          <w:ilvl w:val="1"/>
          <w:numId w:val="0"/>
        </w:numPr>
        <w:tabs>
          <w:tab w:val="left" w:pos="360"/>
        </w:tabs>
        <w:spacing w:line="360" w:lineRule="auto"/>
        <w:ind w:firstLine="540" w:firstLineChars="225"/>
        <w:rPr>
          <w:color w:val="000000" w:themeColor="text1"/>
          <w:sz w:val="24"/>
          <w14:textFill>
            <w14:solidFill>
              <w14:schemeClr w14:val="tx1"/>
            </w14:solidFill>
          </w14:textFill>
        </w:rPr>
      </w:pPr>
      <w:r>
        <w:rPr>
          <w:color w:val="000000" w:themeColor="text1"/>
          <w:sz w:val="24"/>
          <w14:textFill>
            <w14:solidFill>
              <w14:schemeClr w14:val="tx1"/>
            </w14:solidFill>
          </w14:textFill>
        </w:rPr>
        <w:t>第四章</w:t>
      </w:r>
      <w:r>
        <w:rPr>
          <w:rFonts w:hint="eastAsia"/>
          <w:color w:val="000000" w:themeColor="text1"/>
          <w:sz w:val="24"/>
          <w14:textFill>
            <w14:solidFill>
              <w14:schemeClr w14:val="tx1"/>
            </w14:solidFill>
          </w14:textFill>
        </w:rPr>
        <w:t xml:space="preserve"> </w:t>
      </w:r>
      <w:r>
        <w:rPr>
          <w:color w:val="000000" w:themeColor="text1"/>
          <w:sz w:val="24"/>
          <w14:textFill>
            <w14:solidFill>
              <w14:schemeClr w14:val="tx1"/>
            </w14:solidFill>
          </w14:textFill>
        </w:rPr>
        <w:t>投标文件的递交</w:t>
      </w:r>
    </w:p>
    <w:p>
      <w:pPr>
        <w:numPr>
          <w:ilvl w:val="1"/>
          <w:numId w:val="0"/>
        </w:numPr>
        <w:tabs>
          <w:tab w:val="left" w:pos="360"/>
        </w:tabs>
        <w:spacing w:line="360" w:lineRule="auto"/>
        <w:ind w:firstLine="540" w:firstLineChars="225"/>
        <w:rPr>
          <w:color w:val="000000" w:themeColor="text1"/>
          <w:sz w:val="24"/>
          <w14:textFill>
            <w14:solidFill>
              <w14:schemeClr w14:val="tx1"/>
            </w14:solidFill>
          </w14:textFill>
        </w:rPr>
      </w:pPr>
      <w:r>
        <w:rPr>
          <w:color w:val="000000" w:themeColor="text1"/>
          <w:sz w:val="24"/>
          <w14:textFill>
            <w14:solidFill>
              <w14:schemeClr w14:val="tx1"/>
            </w14:solidFill>
          </w14:textFill>
        </w:rPr>
        <w:t>第五章</w:t>
      </w:r>
      <w:r>
        <w:rPr>
          <w:rFonts w:hint="eastAsia"/>
          <w:color w:val="000000" w:themeColor="text1"/>
          <w:sz w:val="24"/>
          <w14:textFill>
            <w14:solidFill>
              <w14:schemeClr w14:val="tx1"/>
            </w14:solidFill>
          </w14:textFill>
        </w:rPr>
        <w:t xml:space="preserve"> </w:t>
      </w:r>
      <w:r>
        <w:rPr>
          <w:color w:val="000000" w:themeColor="text1"/>
          <w:sz w:val="24"/>
          <w14:textFill>
            <w14:solidFill>
              <w14:schemeClr w14:val="tx1"/>
            </w14:solidFill>
          </w14:textFill>
        </w:rPr>
        <w:t>开标</w:t>
      </w:r>
    </w:p>
    <w:p>
      <w:pPr>
        <w:numPr>
          <w:ilvl w:val="1"/>
          <w:numId w:val="0"/>
        </w:numPr>
        <w:tabs>
          <w:tab w:val="left" w:pos="360"/>
        </w:tabs>
        <w:spacing w:line="360" w:lineRule="auto"/>
        <w:ind w:firstLine="540" w:firstLineChars="225"/>
        <w:rPr>
          <w:color w:val="000000" w:themeColor="text1"/>
          <w:sz w:val="24"/>
          <w14:textFill>
            <w14:solidFill>
              <w14:schemeClr w14:val="tx1"/>
            </w14:solidFill>
          </w14:textFill>
        </w:rPr>
      </w:pPr>
      <w:r>
        <w:rPr>
          <w:color w:val="000000" w:themeColor="text1"/>
          <w:sz w:val="24"/>
          <w14:textFill>
            <w14:solidFill>
              <w14:schemeClr w14:val="tx1"/>
            </w14:solidFill>
          </w14:textFill>
        </w:rPr>
        <w:t>第六章</w:t>
      </w:r>
      <w:r>
        <w:rPr>
          <w:rFonts w:hint="eastAsia"/>
          <w:color w:val="000000" w:themeColor="text1"/>
          <w:sz w:val="24"/>
          <w14:textFill>
            <w14:solidFill>
              <w14:schemeClr w14:val="tx1"/>
            </w14:solidFill>
          </w14:textFill>
        </w:rPr>
        <w:t xml:space="preserve"> </w:t>
      </w:r>
      <w:r>
        <w:rPr>
          <w:color w:val="000000" w:themeColor="text1"/>
          <w:sz w:val="24"/>
          <w14:textFill>
            <w14:solidFill>
              <w14:schemeClr w14:val="tx1"/>
            </w14:solidFill>
          </w14:textFill>
        </w:rPr>
        <w:t>评标要求</w:t>
      </w:r>
    </w:p>
    <w:p>
      <w:pPr>
        <w:numPr>
          <w:ilvl w:val="1"/>
          <w:numId w:val="0"/>
        </w:numPr>
        <w:tabs>
          <w:tab w:val="left" w:pos="360"/>
        </w:tabs>
        <w:spacing w:line="360" w:lineRule="auto"/>
        <w:ind w:firstLine="540" w:firstLineChars="225"/>
        <w:rPr>
          <w:color w:val="000000" w:themeColor="text1"/>
          <w:sz w:val="24"/>
          <w14:textFill>
            <w14:solidFill>
              <w14:schemeClr w14:val="tx1"/>
            </w14:solidFill>
          </w14:textFill>
        </w:rPr>
      </w:pPr>
      <w:r>
        <w:rPr>
          <w:color w:val="000000" w:themeColor="text1"/>
          <w:sz w:val="24"/>
          <w14:textFill>
            <w14:solidFill>
              <w14:schemeClr w14:val="tx1"/>
            </w14:solidFill>
          </w14:textFill>
        </w:rPr>
        <w:t>第七章</w:t>
      </w:r>
      <w:r>
        <w:rPr>
          <w:rFonts w:hint="eastAsia"/>
          <w:color w:val="000000" w:themeColor="text1"/>
          <w:sz w:val="24"/>
          <w14:textFill>
            <w14:solidFill>
              <w14:schemeClr w14:val="tx1"/>
            </w14:solidFill>
          </w14:textFill>
        </w:rPr>
        <w:t xml:space="preserve"> </w:t>
      </w:r>
      <w:r>
        <w:rPr>
          <w:color w:val="000000" w:themeColor="text1"/>
          <w:sz w:val="24"/>
          <w14:textFill>
            <w14:solidFill>
              <w14:schemeClr w14:val="tx1"/>
            </w14:solidFill>
          </w14:textFill>
        </w:rPr>
        <w:t>评标程序及评标方法</w:t>
      </w:r>
    </w:p>
    <w:p>
      <w:pPr>
        <w:numPr>
          <w:ilvl w:val="1"/>
          <w:numId w:val="0"/>
        </w:numPr>
        <w:tabs>
          <w:tab w:val="left" w:pos="360"/>
        </w:tabs>
        <w:spacing w:line="360" w:lineRule="auto"/>
        <w:ind w:firstLine="540" w:firstLineChars="225"/>
        <w:rPr>
          <w:color w:val="000000" w:themeColor="text1"/>
          <w:sz w:val="24"/>
          <w14:textFill>
            <w14:solidFill>
              <w14:schemeClr w14:val="tx1"/>
            </w14:solidFill>
          </w14:textFill>
        </w:rPr>
      </w:pPr>
      <w:r>
        <w:rPr>
          <w:color w:val="000000" w:themeColor="text1"/>
          <w:sz w:val="24"/>
          <w14:textFill>
            <w14:solidFill>
              <w14:schemeClr w14:val="tx1"/>
            </w14:solidFill>
          </w14:textFill>
        </w:rPr>
        <w:t>第八章</w:t>
      </w:r>
      <w:r>
        <w:rPr>
          <w:rFonts w:hint="eastAsia"/>
          <w:color w:val="000000" w:themeColor="text1"/>
          <w:sz w:val="24"/>
          <w14:textFill>
            <w14:solidFill>
              <w14:schemeClr w14:val="tx1"/>
            </w14:solidFill>
          </w14:textFill>
        </w:rPr>
        <w:t xml:space="preserve"> </w:t>
      </w:r>
      <w:r>
        <w:rPr>
          <w:color w:val="000000" w:themeColor="text1"/>
          <w:sz w:val="24"/>
          <w14:textFill>
            <w14:solidFill>
              <w14:schemeClr w14:val="tx1"/>
            </w14:solidFill>
          </w14:textFill>
        </w:rPr>
        <w:t>公开招标失败的后续处理</w:t>
      </w:r>
    </w:p>
    <w:p>
      <w:pPr>
        <w:numPr>
          <w:ilvl w:val="1"/>
          <w:numId w:val="0"/>
        </w:numPr>
        <w:tabs>
          <w:tab w:val="left" w:pos="360"/>
        </w:tabs>
        <w:spacing w:line="360" w:lineRule="auto"/>
        <w:ind w:firstLine="540" w:firstLineChars="225"/>
        <w:rPr>
          <w:color w:val="000000" w:themeColor="text1"/>
          <w:sz w:val="24"/>
          <w14:textFill>
            <w14:solidFill>
              <w14:schemeClr w14:val="tx1"/>
            </w14:solidFill>
          </w14:textFill>
        </w:rPr>
      </w:pPr>
      <w:r>
        <w:rPr>
          <w:color w:val="000000" w:themeColor="text1"/>
          <w:sz w:val="24"/>
          <w14:textFill>
            <w14:solidFill>
              <w14:schemeClr w14:val="tx1"/>
            </w14:solidFill>
          </w14:textFill>
        </w:rPr>
        <w:t>第九章</w:t>
      </w:r>
      <w:r>
        <w:rPr>
          <w:rFonts w:hint="eastAsia"/>
          <w:color w:val="000000" w:themeColor="text1"/>
          <w:sz w:val="24"/>
          <w14:textFill>
            <w14:solidFill>
              <w14:schemeClr w14:val="tx1"/>
            </w14:solidFill>
          </w14:textFill>
        </w:rPr>
        <w:t xml:space="preserve"> </w:t>
      </w:r>
      <w:r>
        <w:rPr>
          <w:color w:val="000000" w:themeColor="text1"/>
          <w:sz w:val="24"/>
          <w14:textFill>
            <w14:solidFill>
              <w14:schemeClr w14:val="tx1"/>
            </w14:solidFill>
          </w14:textFill>
        </w:rPr>
        <w:t>合同的授予</w:t>
      </w:r>
    </w:p>
    <w:p>
      <w:pPr>
        <w:spacing w:line="360" w:lineRule="auto"/>
        <w:rPr>
          <w:rFonts w:eastAsia="黑体"/>
          <w:color w:val="000000" w:themeColor="text1"/>
          <w:sz w:val="24"/>
          <w14:textFill>
            <w14:solidFill>
              <w14:schemeClr w14:val="tx1"/>
            </w14:solidFill>
          </w14:textFill>
        </w:rPr>
      </w:pPr>
      <w:r>
        <w:rPr>
          <w:rFonts w:eastAsia="黑体"/>
          <w:color w:val="000000" w:themeColor="text1"/>
          <w:sz w:val="24"/>
          <w14:textFill>
            <w14:solidFill>
              <w14:schemeClr w14:val="tx1"/>
            </w14:solidFill>
          </w14:textFill>
        </w:rPr>
        <w:t>第二部分</w:t>
      </w:r>
      <w:r>
        <w:rPr>
          <w:rFonts w:hint="eastAsia" w:eastAsia="黑体"/>
          <w:color w:val="000000" w:themeColor="text1"/>
          <w:sz w:val="24"/>
          <w14:textFill>
            <w14:solidFill>
              <w14:schemeClr w14:val="tx1"/>
            </w14:solidFill>
          </w14:textFill>
        </w:rPr>
        <w:t xml:space="preserve"> </w:t>
      </w:r>
      <w:r>
        <w:rPr>
          <w:rFonts w:eastAsia="黑体"/>
          <w:color w:val="000000" w:themeColor="text1"/>
          <w:sz w:val="24"/>
          <w14:textFill>
            <w14:solidFill>
              <w14:schemeClr w14:val="tx1"/>
            </w14:solidFill>
          </w14:textFill>
        </w:rPr>
        <w:t>招标项目需求</w:t>
      </w:r>
    </w:p>
    <w:p>
      <w:pPr>
        <w:spacing w:line="360" w:lineRule="auto"/>
        <w:ind w:firstLine="540" w:firstLineChars="225"/>
        <w:rPr>
          <w:color w:val="000000" w:themeColor="text1"/>
          <w:sz w:val="24"/>
          <w14:textFill>
            <w14:solidFill>
              <w14:schemeClr w14:val="tx1"/>
            </w14:solidFill>
          </w14:textFill>
        </w:rPr>
      </w:pPr>
      <w:r>
        <w:rPr>
          <w:color w:val="000000" w:themeColor="text1"/>
          <w:sz w:val="24"/>
          <w14:textFill>
            <w14:solidFill>
              <w14:schemeClr w14:val="tx1"/>
            </w14:solidFill>
          </w14:textFill>
        </w:rPr>
        <w:t>第一章</w:t>
      </w:r>
      <w:r>
        <w:rPr>
          <w:rFonts w:hint="eastAsia"/>
          <w:color w:val="000000" w:themeColor="text1"/>
          <w:sz w:val="24"/>
          <w14:textFill>
            <w14:solidFill>
              <w14:schemeClr w14:val="tx1"/>
            </w14:solidFill>
          </w14:textFill>
        </w:rPr>
        <w:t xml:space="preserve"> </w:t>
      </w:r>
      <w:r>
        <w:rPr>
          <w:color w:val="000000" w:themeColor="text1"/>
          <w:sz w:val="24"/>
          <w14:textFill>
            <w14:solidFill>
              <w14:schemeClr w14:val="tx1"/>
            </w14:solidFill>
          </w14:textFill>
        </w:rPr>
        <w:t>招标公告</w:t>
      </w:r>
    </w:p>
    <w:p>
      <w:pPr>
        <w:spacing w:line="360" w:lineRule="auto"/>
        <w:ind w:firstLine="540" w:firstLineChars="225"/>
        <w:rPr>
          <w:color w:val="000000" w:themeColor="text1"/>
          <w:sz w:val="24"/>
          <w14:textFill>
            <w14:solidFill>
              <w14:schemeClr w14:val="tx1"/>
            </w14:solidFill>
          </w14:textFill>
        </w:rPr>
      </w:pPr>
      <w:r>
        <w:rPr>
          <w:color w:val="000000" w:themeColor="text1"/>
          <w:sz w:val="24"/>
          <w14:textFill>
            <w14:solidFill>
              <w14:schemeClr w14:val="tx1"/>
            </w14:solidFill>
          </w14:textFill>
        </w:rPr>
        <w:t>第二章</w:t>
      </w:r>
      <w:r>
        <w:rPr>
          <w:rFonts w:hint="eastAsia"/>
          <w:color w:val="000000" w:themeColor="text1"/>
          <w:sz w:val="24"/>
          <w14:textFill>
            <w14:solidFill>
              <w14:schemeClr w14:val="tx1"/>
            </w14:solidFill>
          </w14:textFill>
        </w:rPr>
        <w:t xml:space="preserve"> </w:t>
      </w:r>
      <w:r>
        <w:rPr>
          <w:color w:val="000000" w:themeColor="text1"/>
          <w:sz w:val="24"/>
          <w14:textFill>
            <w14:solidFill>
              <w14:schemeClr w14:val="tx1"/>
            </w14:solidFill>
          </w14:textFill>
        </w:rPr>
        <w:t>项目需求</w:t>
      </w:r>
    </w:p>
    <w:p>
      <w:pPr>
        <w:spacing w:line="360" w:lineRule="auto"/>
        <w:ind w:firstLine="540" w:firstLineChars="225"/>
        <w:rPr>
          <w:color w:val="000000" w:themeColor="text1"/>
          <w:sz w:val="24"/>
          <w14:textFill>
            <w14:solidFill>
              <w14:schemeClr w14:val="tx1"/>
            </w14:solidFill>
          </w14:textFill>
        </w:rPr>
      </w:pPr>
      <w:r>
        <w:rPr>
          <w:color w:val="000000" w:themeColor="text1"/>
          <w:sz w:val="24"/>
          <w14:textFill>
            <w14:solidFill>
              <w14:schemeClr w14:val="tx1"/>
            </w14:solidFill>
          </w14:textFill>
        </w:rPr>
        <w:t>第三章</w:t>
      </w:r>
      <w:r>
        <w:rPr>
          <w:rFonts w:hint="eastAsia"/>
          <w:color w:val="000000" w:themeColor="text1"/>
          <w:sz w:val="24"/>
          <w14:textFill>
            <w14:solidFill>
              <w14:schemeClr w14:val="tx1"/>
            </w14:solidFill>
          </w14:textFill>
        </w:rPr>
        <w:t xml:space="preserve"> </w:t>
      </w:r>
      <w:r>
        <w:rPr>
          <w:color w:val="000000" w:themeColor="text1"/>
          <w:sz w:val="24"/>
          <w14:textFill>
            <w14:solidFill>
              <w14:schemeClr w14:val="tx1"/>
            </w14:solidFill>
          </w14:textFill>
        </w:rPr>
        <w:t>项目清单</w:t>
      </w:r>
    </w:p>
    <w:p>
      <w:pPr>
        <w:spacing w:line="360" w:lineRule="auto"/>
        <w:rPr>
          <w:rFonts w:eastAsia="黑体"/>
          <w:color w:val="000000" w:themeColor="text1"/>
          <w:sz w:val="24"/>
          <w14:textFill>
            <w14:solidFill>
              <w14:schemeClr w14:val="tx1"/>
            </w14:solidFill>
          </w14:textFill>
        </w:rPr>
      </w:pPr>
      <w:r>
        <w:rPr>
          <w:rFonts w:eastAsia="黑体"/>
          <w:color w:val="000000" w:themeColor="text1"/>
          <w:sz w:val="24"/>
          <w14:textFill>
            <w14:solidFill>
              <w14:schemeClr w14:val="tx1"/>
            </w14:solidFill>
          </w14:textFill>
        </w:rPr>
        <w:t>第三部分</w:t>
      </w:r>
      <w:r>
        <w:rPr>
          <w:rFonts w:hint="eastAsia" w:eastAsia="黑体"/>
          <w:color w:val="000000" w:themeColor="text1"/>
          <w:sz w:val="24"/>
          <w14:textFill>
            <w14:solidFill>
              <w14:schemeClr w14:val="tx1"/>
            </w14:solidFill>
          </w14:textFill>
        </w:rPr>
        <w:t xml:space="preserve"> </w:t>
      </w:r>
      <w:r>
        <w:rPr>
          <w:rFonts w:eastAsia="黑体"/>
          <w:color w:val="000000" w:themeColor="text1"/>
          <w:sz w:val="24"/>
          <w14:textFill>
            <w14:solidFill>
              <w14:schemeClr w14:val="tx1"/>
            </w14:solidFill>
          </w14:textFill>
        </w:rPr>
        <w:t>格式及附件</w:t>
      </w:r>
    </w:p>
    <w:p>
      <w:pPr>
        <w:spacing w:line="360" w:lineRule="auto"/>
        <w:ind w:firstLine="540" w:firstLineChars="225"/>
        <w:rPr>
          <w:color w:val="000000" w:themeColor="text1"/>
          <w:sz w:val="24"/>
          <w14:textFill>
            <w14:solidFill>
              <w14:schemeClr w14:val="tx1"/>
            </w14:solidFill>
          </w14:textFill>
        </w:rPr>
      </w:pPr>
      <w:r>
        <w:rPr>
          <w:color w:val="000000" w:themeColor="text1"/>
          <w:sz w:val="24"/>
          <w14:textFill>
            <w14:solidFill>
              <w14:schemeClr w14:val="tx1"/>
            </w14:solidFill>
          </w14:textFill>
        </w:rPr>
        <w:t>第一章</w:t>
      </w:r>
      <w:r>
        <w:rPr>
          <w:rFonts w:hint="eastAsia"/>
          <w:color w:val="000000" w:themeColor="text1"/>
          <w:sz w:val="24"/>
          <w14:textFill>
            <w14:solidFill>
              <w14:schemeClr w14:val="tx1"/>
            </w14:solidFill>
          </w14:textFill>
        </w:rPr>
        <w:t xml:space="preserve"> </w:t>
      </w:r>
      <w:r>
        <w:rPr>
          <w:color w:val="000000" w:themeColor="text1"/>
          <w:sz w:val="24"/>
          <w14:textFill>
            <w14:solidFill>
              <w14:schemeClr w14:val="tx1"/>
            </w14:solidFill>
          </w14:textFill>
        </w:rPr>
        <w:t>合同条款及格式</w:t>
      </w:r>
    </w:p>
    <w:p>
      <w:pPr>
        <w:spacing w:line="360" w:lineRule="auto"/>
        <w:ind w:firstLine="540" w:firstLineChars="225"/>
        <w:rPr>
          <w:color w:val="000000" w:themeColor="text1"/>
          <w:sz w:val="24"/>
          <w14:textFill>
            <w14:solidFill>
              <w14:schemeClr w14:val="tx1"/>
            </w14:solidFill>
          </w14:textFill>
        </w:rPr>
      </w:pPr>
      <w:r>
        <w:rPr>
          <w:color w:val="000000" w:themeColor="text1"/>
          <w:sz w:val="24"/>
          <w14:textFill>
            <w14:solidFill>
              <w14:schemeClr w14:val="tx1"/>
            </w14:solidFill>
          </w14:textFill>
        </w:rPr>
        <w:t>第二章</w:t>
      </w:r>
      <w:r>
        <w:rPr>
          <w:rFonts w:hint="eastAsia"/>
          <w:color w:val="000000" w:themeColor="text1"/>
          <w:sz w:val="24"/>
          <w14:textFill>
            <w14:solidFill>
              <w14:schemeClr w14:val="tx1"/>
            </w14:solidFill>
          </w14:textFill>
        </w:rPr>
        <w:t xml:space="preserve"> </w:t>
      </w:r>
      <w:r>
        <w:rPr>
          <w:color w:val="000000" w:themeColor="text1"/>
          <w:sz w:val="24"/>
          <w14:textFill>
            <w14:solidFill>
              <w14:schemeClr w14:val="tx1"/>
            </w14:solidFill>
          </w14:textFill>
        </w:rPr>
        <w:t>投标文件的格式、附件</w:t>
      </w:r>
    </w:p>
    <w:p>
      <w:pPr>
        <w:spacing w:line="360" w:lineRule="auto"/>
        <w:rPr>
          <w:rFonts w:eastAsia="黑体"/>
          <w:b/>
          <w:color w:val="000000" w:themeColor="text1"/>
          <w:sz w:val="24"/>
          <w14:textFill>
            <w14:solidFill>
              <w14:schemeClr w14:val="tx1"/>
            </w14:solidFill>
          </w14:textFill>
        </w:rPr>
      </w:pPr>
    </w:p>
    <w:p>
      <w:pPr>
        <w:spacing w:line="360" w:lineRule="auto"/>
        <w:rPr>
          <w:rFonts w:eastAsia="黑体"/>
          <w:b/>
          <w:color w:val="000000" w:themeColor="text1"/>
          <w:sz w:val="24"/>
          <w14:textFill>
            <w14:solidFill>
              <w14:schemeClr w14:val="tx1"/>
            </w14:solidFill>
          </w14:textFill>
        </w:rPr>
        <w:sectPr>
          <w:pgSz w:w="11906" w:h="16838"/>
          <w:pgMar w:top="1134" w:right="1134" w:bottom="1134" w:left="1134" w:header="851" w:footer="992" w:gutter="0"/>
          <w:cols w:space="425" w:num="1"/>
          <w:docGrid w:type="lines" w:linePitch="312" w:charSpace="0"/>
        </w:sectPr>
      </w:pPr>
    </w:p>
    <w:p>
      <w:pPr>
        <w:pStyle w:val="21"/>
        <w:spacing w:before="120" w:after="120"/>
        <w:rPr>
          <w:rFonts w:ascii="Times New Roman" w:hAnsi="Times New Roman"/>
          <w:b w:val="0"/>
          <w:color w:val="000000" w:themeColor="text1"/>
          <w14:textFill>
            <w14:solidFill>
              <w14:schemeClr w14:val="tx1"/>
            </w14:solidFill>
          </w14:textFill>
        </w:rPr>
      </w:pPr>
      <w:r>
        <w:rPr>
          <w:rFonts w:ascii="Times New Roman" w:hAnsi="Times New Roman" w:eastAsia="黑体"/>
          <w:b w:val="0"/>
          <w:color w:val="000000" w:themeColor="text1"/>
          <w:sz w:val="44"/>
          <w14:textFill>
            <w14:solidFill>
              <w14:schemeClr w14:val="tx1"/>
            </w14:solidFill>
          </w14:textFill>
        </w:rPr>
        <w:t>第一部分</w:t>
      </w:r>
      <w:r>
        <w:rPr>
          <w:rFonts w:hint="eastAsia" w:ascii="Times New Roman" w:hAnsi="Times New Roman" w:eastAsia="黑体"/>
          <w:b w:val="0"/>
          <w:color w:val="000000" w:themeColor="text1"/>
          <w:sz w:val="44"/>
          <w14:textFill>
            <w14:solidFill>
              <w14:schemeClr w14:val="tx1"/>
            </w14:solidFill>
          </w14:textFill>
        </w:rPr>
        <w:t xml:space="preserve"> </w:t>
      </w:r>
      <w:r>
        <w:rPr>
          <w:rFonts w:ascii="Times New Roman" w:hAnsi="Times New Roman" w:eastAsia="黑体"/>
          <w:b w:val="0"/>
          <w:color w:val="000000" w:themeColor="text1"/>
          <w:sz w:val="44"/>
          <w14:textFill>
            <w14:solidFill>
              <w14:schemeClr w14:val="tx1"/>
            </w14:solidFill>
          </w14:textFill>
        </w:rPr>
        <w:t>投标须知</w:t>
      </w:r>
    </w:p>
    <w:p>
      <w:pPr>
        <w:pStyle w:val="4"/>
        <w:numPr>
          <w:ilvl w:val="0"/>
          <w:numId w:val="1"/>
        </w:numPr>
        <w:adjustRightInd w:val="0"/>
        <w:spacing w:before="156" w:beforeLines="50" w:after="156" w:afterLines="50" w:line="240" w:lineRule="auto"/>
        <w:jc w:val="center"/>
        <w:textAlignment w:val="baseline"/>
        <w:rPr>
          <w:rFonts w:ascii="Times New Roman" w:hAnsi="Times New Roman"/>
          <w:color w:val="000000" w:themeColor="text1"/>
          <w:sz w:val="28"/>
          <w:szCs w:val="28"/>
          <w14:textFill>
            <w14:solidFill>
              <w14:schemeClr w14:val="tx1"/>
            </w14:solidFill>
          </w14:textFill>
        </w:rPr>
      </w:pPr>
      <w:bookmarkStart w:id="0" w:name="bt工程概况"/>
      <w:bookmarkEnd w:id="0"/>
      <w:r>
        <w:rPr>
          <w:rFonts w:ascii="Times New Roman" w:hAnsi="Times New Roman"/>
          <w:color w:val="000000" w:themeColor="text1"/>
          <w:sz w:val="28"/>
          <w:szCs w:val="28"/>
          <w14:textFill>
            <w14:solidFill>
              <w14:schemeClr w14:val="tx1"/>
            </w14:solidFill>
          </w14:textFill>
        </w:rPr>
        <w:t>总则</w:t>
      </w:r>
    </w:p>
    <w:p>
      <w:pPr>
        <w:spacing w:line="360" w:lineRule="auto"/>
        <w:rPr>
          <w:rFonts w:eastAsia="黑体"/>
          <w:color w:val="000000" w:themeColor="text1"/>
          <w:sz w:val="24"/>
          <w14:textFill>
            <w14:solidFill>
              <w14:schemeClr w14:val="tx1"/>
            </w14:solidFill>
          </w14:textFill>
        </w:rPr>
      </w:pPr>
      <w:bookmarkStart w:id="1" w:name="_Toc73517641"/>
      <w:bookmarkStart w:id="2" w:name="_Toc60560627"/>
      <w:bookmarkStart w:id="3" w:name="_Toc60631622"/>
      <w:bookmarkStart w:id="4" w:name="_Toc73521637"/>
      <w:bookmarkStart w:id="5" w:name="_Toc73518119"/>
      <w:bookmarkStart w:id="6" w:name="_Toc100052366"/>
      <w:bookmarkStart w:id="7" w:name="_Toc73521549"/>
      <w:r>
        <w:rPr>
          <w:rFonts w:eastAsia="黑体"/>
          <w:color w:val="000000" w:themeColor="text1"/>
          <w:sz w:val="24"/>
          <w14:textFill>
            <w14:solidFill>
              <w14:schemeClr w14:val="tx1"/>
            </w14:solidFill>
          </w14:textFill>
        </w:rPr>
        <w:t>1．招标说明</w:t>
      </w:r>
      <w:bookmarkEnd w:id="1"/>
      <w:bookmarkEnd w:id="2"/>
      <w:bookmarkEnd w:id="3"/>
      <w:bookmarkEnd w:id="4"/>
      <w:bookmarkEnd w:id="5"/>
      <w:bookmarkEnd w:id="6"/>
      <w:bookmarkEnd w:id="7"/>
    </w:p>
    <w:p>
      <w:pPr>
        <w:ind w:firstLine="411" w:firstLineChars="196"/>
        <w:rPr>
          <w:color w:val="000000" w:themeColor="text1"/>
          <w:szCs w:val="21"/>
          <w14:textFill>
            <w14:solidFill>
              <w14:schemeClr w14:val="tx1"/>
            </w14:solidFill>
          </w14:textFill>
        </w:rPr>
      </w:pPr>
      <w:r>
        <w:rPr>
          <w:color w:val="000000" w:themeColor="text1"/>
          <w:szCs w:val="21"/>
          <w14:textFill>
            <w14:solidFill>
              <w14:schemeClr w14:val="tx1"/>
            </w14:solidFill>
          </w14:textFill>
        </w:rPr>
        <w:t>本项目按照</w:t>
      </w:r>
      <w:r>
        <w:rPr>
          <w:color w:val="000000" w:themeColor="text1"/>
          <w:kern w:val="0"/>
          <w:szCs w:val="21"/>
          <w14:textFill>
            <w14:solidFill>
              <w14:schemeClr w14:val="tx1"/>
            </w14:solidFill>
          </w14:textFill>
        </w:rPr>
        <w:t>《中华人民共和国政府采购法》、《深圳经济特区政府采购条例》</w:t>
      </w:r>
      <w:r>
        <w:rPr>
          <w:color w:val="000000" w:themeColor="text1"/>
          <w:szCs w:val="21"/>
          <w14:textFill>
            <w14:solidFill>
              <w14:schemeClr w14:val="tx1"/>
            </w14:solidFill>
          </w14:textFill>
        </w:rPr>
        <w:t>的规定，并参考有关法规、政策、规章、规定，通过公开招标择优选定供应商。</w:t>
      </w:r>
    </w:p>
    <w:p>
      <w:pPr>
        <w:ind w:firstLine="411" w:firstLineChars="196"/>
        <w:rPr>
          <w:color w:val="000000" w:themeColor="text1"/>
          <w:szCs w:val="21"/>
          <w14:textFill>
            <w14:solidFill>
              <w14:schemeClr w14:val="tx1"/>
            </w14:solidFill>
          </w14:textFill>
        </w:rPr>
      </w:pPr>
      <w:r>
        <w:rPr>
          <w:color w:val="000000" w:themeColor="text1"/>
          <w:szCs w:val="21"/>
          <w14:textFill>
            <w14:solidFill>
              <w14:schemeClr w14:val="tx1"/>
            </w14:solidFill>
          </w14:textFill>
        </w:rPr>
        <w:t>本招标文件适用于服务采购项目。</w:t>
      </w:r>
    </w:p>
    <w:p>
      <w:pPr>
        <w:ind w:firstLine="411" w:firstLineChars="196"/>
        <w:rPr>
          <w:color w:val="000000" w:themeColor="text1"/>
          <w:szCs w:val="21"/>
          <w14:textFill>
            <w14:solidFill>
              <w14:schemeClr w14:val="tx1"/>
            </w14:solidFill>
          </w14:textFill>
        </w:rPr>
      </w:pPr>
      <w:r>
        <w:rPr>
          <w:color w:val="000000" w:themeColor="text1"/>
          <w:szCs w:val="21"/>
          <w14:textFill>
            <w14:solidFill>
              <w14:schemeClr w14:val="tx1"/>
            </w14:solidFill>
          </w14:textFill>
        </w:rPr>
        <w:t>本招标文件的解释权归属</w:t>
      </w:r>
      <w:r>
        <w:rPr>
          <w:rFonts w:hint="eastAsia"/>
          <w:color w:val="000000" w:themeColor="text1"/>
          <w:szCs w:val="21"/>
          <w14:textFill>
            <w14:solidFill>
              <w14:schemeClr w14:val="tx1"/>
            </w14:solidFill>
          </w14:textFill>
        </w:rPr>
        <w:t>哈尔滨工业大学深圳实验与创新实践教育中心。</w:t>
      </w:r>
    </w:p>
    <w:p>
      <w:pPr>
        <w:ind w:firstLine="411" w:firstLineChars="196"/>
        <w:rPr>
          <w:color w:val="000000" w:themeColor="text1"/>
          <w:szCs w:val="21"/>
          <w14:textFill>
            <w14:solidFill>
              <w14:schemeClr w14:val="tx1"/>
            </w14:solidFill>
          </w14:textFill>
        </w:rPr>
      </w:pPr>
      <w:bookmarkStart w:id="8" w:name="_Toc60560628"/>
      <w:bookmarkStart w:id="9" w:name="_Toc100052367"/>
      <w:bookmarkStart w:id="10" w:name="_Toc73518120"/>
      <w:bookmarkStart w:id="11" w:name="_Toc73517642"/>
      <w:bookmarkStart w:id="12" w:name="_Toc73521550"/>
      <w:bookmarkStart w:id="13" w:name="_Toc60631623"/>
      <w:bookmarkStart w:id="14" w:name="_Toc73521638"/>
      <w:r>
        <w:rPr>
          <w:rFonts w:hint="eastAsia"/>
          <w:color w:val="000000" w:themeColor="text1"/>
          <w:szCs w:val="21"/>
          <w14:textFill>
            <w14:solidFill>
              <w14:schemeClr w14:val="tx1"/>
            </w14:solidFill>
          </w14:textFill>
        </w:rPr>
        <w:t>2．定义</w:t>
      </w:r>
      <w:bookmarkEnd w:id="8"/>
      <w:bookmarkEnd w:id="9"/>
      <w:bookmarkEnd w:id="10"/>
      <w:bookmarkEnd w:id="11"/>
      <w:bookmarkEnd w:id="12"/>
      <w:bookmarkEnd w:id="13"/>
      <w:bookmarkEnd w:id="14"/>
    </w:p>
    <w:p>
      <w:pPr>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招标文件中下列术语应解释为：</w:t>
      </w:r>
    </w:p>
    <w:p>
      <w:pPr>
        <w:ind w:firstLine="411" w:firstLineChars="196"/>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r>
        <w:rPr>
          <w:rFonts w:hint="eastAsia"/>
          <w:color w:val="000000" w:themeColor="text1"/>
          <w:szCs w:val="21"/>
          <w14:textFill>
            <w14:solidFill>
              <w14:schemeClr w14:val="tx1"/>
            </w14:solidFill>
          </w14:textFill>
        </w:rPr>
        <w:t>1</w:t>
      </w:r>
      <w:r>
        <w:rPr>
          <w:color w:val="000000" w:themeColor="text1"/>
          <w:szCs w:val="21"/>
          <w14:textFill>
            <w14:solidFill>
              <w14:schemeClr w14:val="tx1"/>
            </w14:solidFill>
          </w14:textFill>
        </w:rPr>
        <w:t>“招标方”即</w:t>
      </w:r>
      <w:r>
        <w:rPr>
          <w:rFonts w:hint="eastAsia"/>
          <w:b/>
          <w:color w:val="000000" w:themeColor="text1"/>
          <w:szCs w:val="21"/>
          <w:u w:val="single"/>
          <w14:textFill>
            <w14:solidFill>
              <w14:schemeClr w14:val="tx1"/>
            </w14:solidFill>
          </w14:textFill>
        </w:rPr>
        <w:t>哈尔滨工业大学深圳实验与创新实践教育中心</w:t>
      </w:r>
    </w:p>
    <w:p>
      <w:pPr>
        <w:ind w:firstLine="411" w:firstLineChars="196"/>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r>
        <w:rPr>
          <w:rFonts w:hint="eastAsia"/>
          <w:color w:val="000000" w:themeColor="text1"/>
          <w:szCs w:val="21"/>
          <w14:textFill>
            <w14:solidFill>
              <w14:schemeClr w14:val="tx1"/>
            </w14:solidFill>
          </w14:textFill>
        </w:rPr>
        <w:t>2</w:t>
      </w:r>
      <w:r>
        <w:rPr>
          <w:color w:val="000000" w:themeColor="text1"/>
          <w:szCs w:val="21"/>
          <w14:textFill>
            <w14:solidFill>
              <w14:schemeClr w14:val="tx1"/>
            </w14:solidFill>
          </w14:textFill>
        </w:rPr>
        <w:t>“投标人”或“投标方”，即供应商，是指参加投标竞争的依法成立的单位，并愿意按照招标文件要求向采购人提供货物、工程或者服务的法人、其他组织或者自然人。</w:t>
      </w:r>
    </w:p>
    <w:p>
      <w:pPr>
        <w:ind w:firstLine="411" w:firstLineChars="196"/>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r>
        <w:rPr>
          <w:rFonts w:hint="eastAsia"/>
          <w:color w:val="000000" w:themeColor="text1"/>
          <w:szCs w:val="21"/>
          <w14:textFill>
            <w14:solidFill>
              <w14:schemeClr w14:val="tx1"/>
            </w14:solidFill>
          </w14:textFill>
        </w:rPr>
        <w:t>3</w:t>
      </w:r>
      <w:r>
        <w:rPr>
          <w:color w:val="000000" w:themeColor="text1"/>
          <w:szCs w:val="21"/>
          <w14:textFill>
            <w14:solidFill>
              <w14:schemeClr w14:val="tx1"/>
            </w14:solidFill>
          </w14:textFill>
        </w:rPr>
        <w:t>“评标委员会”是依据《深圳经济特区政府采购条例》有关规定组建的专门负责本项目评标工作的临时性机构。</w:t>
      </w:r>
    </w:p>
    <w:p>
      <w:pPr>
        <w:ind w:firstLine="411" w:firstLineChars="196"/>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r>
        <w:rPr>
          <w:rFonts w:hint="eastAsia"/>
          <w:color w:val="000000" w:themeColor="text1"/>
          <w:szCs w:val="21"/>
          <w14:textFill>
            <w14:solidFill>
              <w14:schemeClr w14:val="tx1"/>
            </w14:solidFill>
          </w14:textFill>
        </w:rPr>
        <w:t>4</w:t>
      </w:r>
      <w:r>
        <w:rPr>
          <w:color w:val="000000" w:themeColor="text1"/>
          <w:szCs w:val="21"/>
          <w14:textFill>
            <w14:solidFill>
              <w14:schemeClr w14:val="tx1"/>
            </w14:solidFill>
          </w14:textFill>
        </w:rPr>
        <w:t>“日期”指公历日。</w:t>
      </w:r>
    </w:p>
    <w:p>
      <w:pPr>
        <w:ind w:firstLine="411" w:firstLineChars="196"/>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r>
        <w:rPr>
          <w:rFonts w:hint="eastAsia"/>
          <w:color w:val="000000" w:themeColor="text1"/>
          <w:szCs w:val="21"/>
          <w14:textFill>
            <w14:solidFill>
              <w14:schemeClr w14:val="tx1"/>
            </w14:solidFill>
          </w14:textFill>
        </w:rPr>
        <w:t>5</w:t>
      </w:r>
      <w:r>
        <w:rPr>
          <w:color w:val="000000" w:themeColor="text1"/>
          <w:szCs w:val="21"/>
          <w14:textFill>
            <w14:solidFill>
              <w14:schemeClr w14:val="tx1"/>
            </w14:solidFill>
          </w14:textFill>
        </w:rPr>
        <w:t xml:space="preserve"> “合同”指由本次招标所产生的合同或合约文件。</w:t>
      </w:r>
    </w:p>
    <w:p>
      <w:pPr>
        <w:ind w:firstLine="411" w:firstLineChars="196"/>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r>
        <w:rPr>
          <w:rFonts w:hint="eastAsia"/>
          <w:color w:val="000000" w:themeColor="text1"/>
          <w:szCs w:val="21"/>
          <w14:textFill>
            <w14:solidFill>
              <w14:schemeClr w14:val="tx1"/>
            </w14:solidFill>
          </w14:textFill>
        </w:rPr>
        <w:t>6</w:t>
      </w:r>
      <w:r>
        <w:rPr>
          <w:color w:val="000000" w:themeColor="text1"/>
          <w:szCs w:val="21"/>
          <w14:textFill>
            <w14:solidFill>
              <w14:schemeClr w14:val="tx1"/>
            </w14:solidFill>
          </w14:textFill>
        </w:rPr>
        <w:t xml:space="preserve"> “纸质投标文件”指根据本招标文件模板的要求规范填写，打印输出并盖有单位公章的投标文件原件。</w:t>
      </w:r>
    </w:p>
    <w:p>
      <w:pPr>
        <w:ind w:firstLine="411" w:firstLineChars="196"/>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r>
        <w:rPr>
          <w:rFonts w:hint="eastAsia"/>
          <w:color w:val="000000" w:themeColor="text1"/>
          <w:szCs w:val="21"/>
          <w14:textFill>
            <w14:solidFill>
              <w14:schemeClr w14:val="tx1"/>
            </w14:solidFill>
          </w14:textFill>
        </w:rPr>
        <w:t>7</w:t>
      </w:r>
      <w:r>
        <w:rPr>
          <w:color w:val="000000" w:themeColor="text1"/>
          <w:szCs w:val="21"/>
          <w14:textFill>
            <w14:solidFill>
              <w14:schemeClr w14:val="tx1"/>
            </w14:solidFill>
          </w14:textFill>
        </w:rPr>
        <w:t>“现场投标”指在规定时间内直接向</w:t>
      </w:r>
      <w:r>
        <w:rPr>
          <w:rFonts w:hint="eastAsia"/>
          <w:color w:val="000000" w:themeColor="text1"/>
          <w:szCs w:val="21"/>
          <w14:textFill>
            <w14:solidFill>
              <w14:schemeClr w14:val="tx1"/>
            </w14:solidFill>
          </w14:textFill>
        </w:rPr>
        <w:t>招标方</w:t>
      </w:r>
      <w:r>
        <w:rPr>
          <w:color w:val="000000" w:themeColor="text1"/>
          <w:szCs w:val="21"/>
          <w14:textFill>
            <w14:solidFill>
              <w14:schemeClr w14:val="tx1"/>
            </w14:solidFill>
          </w14:textFill>
        </w:rPr>
        <w:t>提交纸质投标文件。</w:t>
      </w:r>
    </w:p>
    <w:p>
      <w:pPr>
        <w:ind w:firstLine="411" w:firstLineChars="196"/>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r>
        <w:rPr>
          <w:rFonts w:hint="eastAsia"/>
          <w:color w:val="000000" w:themeColor="text1"/>
          <w:szCs w:val="21"/>
          <w14:textFill>
            <w14:solidFill>
              <w14:schemeClr w14:val="tx1"/>
            </w14:solidFill>
          </w14:textFill>
        </w:rPr>
        <w:t>8</w:t>
      </w:r>
      <w:r>
        <w:rPr>
          <w:color w:val="000000" w:themeColor="text1"/>
          <w:szCs w:val="21"/>
          <w14:textFill>
            <w14:solidFill>
              <w14:schemeClr w14:val="tx1"/>
            </w14:solidFill>
          </w14:textFill>
        </w:rPr>
        <w:t>招标文件中的标题或题名仅起引导作用，而不应视为对招标文件内容的理解和解释。</w:t>
      </w:r>
    </w:p>
    <w:p>
      <w:pPr>
        <w:spacing w:line="360" w:lineRule="auto"/>
        <w:rPr>
          <w:rFonts w:eastAsia="黑体"/>
          <w:color w:val="000000" w:themeColor="text1"/>
          <w:sz w:val="24"/>
          <w14:textFill>
            <w14:solidFill>
              <w14:schemeClr w14:val="tx1"/>
            </w14:solidFill>
          </w14:textFill>
        </w:rPr>
      </w:pPr>
      <w:bookmarkStart w:id="15" w:name="_Toc73518121"/>
      <w:bookmarkStart w:id="16" w:name="_Toc73521639"/>
      <w:bookmarkStart w:id="17" w:name="_Toc73517643"/>
      <w:bookmarkStart w:id="18" w:name="_Toc100052368"/>
      <w:bookmarkStart w:id="19" w:name="_Toc60631624"/>
      <w:bookmarkStart w:id="20" w:name="_Toc73521551"/>
      <w:bookmarkStart w:id="21" w:name="_Toc60560629"/>
      <w:r>
        <w:rPr>
          <w:rFonts w:eastAsia="黑体"/>
          <w:color w:val="000000" w:themeColor="text1"/>
          <w:sz w:val="24"/>
          <w14:textFill>
            <w14:solidFill>
              <w14:schemeClr w14:val="tx1"/>
            </w14:solidFill>
          </w14:textFill>
        </w:rPr>
        <w:t>3．投标人的资质要求</w:t>
      </w:r>
      <w:bookmarkEnd w:id="15"/>
      <w:bookmarkEnd w:id="16"/>
      <w:bookmarkEnd w:id="17"/>
      <w:bookmarkEnd w:id="18"/>
      <w:bookmarkEnd w:id="19"/>
      <w:bookmarkEnd w:id="20"/>
      <w:bookmarkEnd w:id="21"/>
    </w:p>
    <w:p>
      <w:pPr>
        <w:ind w:firstLine="411" w:firstLineChars="196"/>
        <w:rPr>
          <w:b/>
          <w:bCs/>
          <w:color w:val="000000" w:themeColor="text1"/>
          <w:szCs w:val="21"/>
          <w14:textFill>
            <w14:solidFill>
              <w14:schemeClr w14:val="tx1"/>
            </w14:solidFill>
          </w14:textFill>
        </w:rPr>
      </w:pPr>
      <w:r>
        <w:rPr>
          <w:color w:val="000000" w:themeColor="text1"/>
          <w:szCs w:val="21"/>
          <w14:textFill>
            <w14:solidFill>
              <w14:schemeClr w14:val="tx1"/>
            </w14:solidFill>
          </w14:textFill>
        </w:rPr>
        <w:t>3.1  参加政府采购活动投标人应当具备条件：</w:t>
      </w:r>
      <w:r>
        <w:rPr>
          <w:b/>
          <w:bCs/>
          <w:color w:val="000000" w:themeColor="text1"/>
          <w:szCs w:val="21"/>
          <w14:textFill>
            <w14:solidFill>
              <w14:schemeClr w14:val="tx1"/>
            </w14:solidFill>
          </w14:textFill>
        </w:rPr>
        <w:t>（见招标公告有关资质要求）</w:t>
      </w:r>
    </w:p>
    <w:p>
      <w:pPr>
        <w:rPr>
          <w:color w:val="000000" w:themeColor="text1"/>
          <w:szCs w:val="21"/>
          <w14:textFill>
            <w14:solidFill>
              <w14:schemeClr w14:val="tx1"/>
            </w14:solidFill>
          </w14:textFill>
        </w:rPr>
      </w:pPr>
      <w:bookmarkStart w:id="22" w:name="_Toc73517645"/>
      <w:bookmarkStart w:id="23" w:name="_Toc100052370"/>
      <w:bookmarkStart w:id="24" w:name="_Toc60631626"/>
      <w:bookmarkStart w:id="25" w:name="_Toc60560631"/>
      <w:bookmarkStart w:id="26" w:name="_Toc73521641"/>
      <w:bookmarkStart w:id="27" w:name="_Toc73518123"/>
      <w:bookmarkStart w:id="28" w:name="_Toc73521553"/>
      <w:r>
        <w:rPr>
          <w:rFonts w:eastAsia="黑体"/>
          <w:color w:val="000000" w:themeColor="text1"/>
          <w:sz w:val="24"/>
          <w14:textFill>
            <w14:solidFill>
              <w14:schemeClr w14:val="tx1"/>
            </w14:solidFill>
          </w14:textFill>
        </w:rPr>
        <w:t>4．联合体投标</w:t>
      </w:r>
    </w:p>
    <w:p>
      <w:pPr>
        <w:ind w:firstLine="411" w:firstLineChars="196"/>
        <w:rPr>
          <w:color w:val="000000" w:themeColor="text1"/>
          <w14:textFill>
            <w14:solidFill>
              <w14:schemeClr w14:val="tx1"/>
            </w14:solidFill>
          </w14:textFill>
        </w:rPr>
      </w:pPr>
      <w:r>
        <w:rPr>
          <w:color w:val="000000" w:themeColor="text1"/>
          <w14:textFill>
            <w14:solidFill>
              <w14:schemeClr w14:val="tx1"/>
            </w14:solidFill>
          </w14:textFill>
        </w:rPr>
        <w:t>4.1 除非招标公告中允许投标人组成联合体投标，否则以下有关联合体投标的条款不予考虑。</w:t>
      </w:r>
    </w:p>
    <w:p>
      <w:pPr>
        <w:ind w:firstLine="411" w:firstLineChars="196"/>
        <w:rPr>
          <w:color w:val="000000" w:themeColor="text1"/>
          <w14:textFill>
            <w14:solidFill>
              <w14:schemeClr w14:val="tx1"/>
            </w14:solidFill>
          </w14:textFill>
        </w:rPr>
      </w:pPr>
      <w:r>
        <w:rPr>
          <w:color w:val="000000" w:themeColor="text1"/>
          <w14:textFill>
            <w14:solidFill>
              <w14:schemeClr w14:val="tx1"/>
            </w14:solidFill>
          </w14:textFill>
        </w:rPr>
        <w:t>4.2 由两个或两个以上法人组成一个联合体以一个投标人的身份共同投标时，应符合以下原则：</w:t>
      </w:r>
    </w:p>
    <w:p>
      <w:pPr>
        <w:ind w:firstLine="411" w:firstLineChars="196"/>
        <w:rPr>
          <w:color w:val="000000" w:themeColor="text1"/>
          <w14:textFill>
            <w14:solidFill>
              <w14:schemeClr w14:val="tx1"/>
            </w14:solidFill>
          </w14:textFill>
        </w:rPr>
      </w:pPr>
      <w:r>
        <w:rPr>
          <w:color w:val="000000" w:themeColor="text1"/>
          <w14:textFill>
            <w14:solidFill>
              <w14:schemeClr w14:val="tx1"/>
            </w14:solidFill>
          </w14:textFill>
        </w:rPr>
        <w:t>4.2.1投标联合体各方参加政府采购活动应当具备下列条件：</w:t>
      </w:r>
    </w:p>
    <w:p>
      <w:pPr>
        <w:ind w:left="420" w:leftChars="200" w:firstLine="411" w:firstLineChars="196"/>
        <w:rPr>
          <w:color w:val="000000" w:themeColor="text1"/>
          <w14:textFill>
            <w14:solidFill>
              <w14:schemeClr w14:val="tx1"/>
            </w14:solidFill>
          </w14:textFill>
        </w:rPr>
      </w:pPr>
      <w:r>
        <w:rPr>
          <w:rFonts w:ascii="宋体"/>
          <w:color w:val="000000" w:themeColor="text1"/>
          <w14:textFill>
            <w14:solidFill>
              <w14:schemeClr w14:val="tx1"/>
            </w14:solidFill>
          </w14:textFill>
        </w:rPr>
        <w:t>①</w:t>
      </w:r>
      <w:r>
        <w:rPr>
          <w:color w:val="000000" w:themeColor="text1"/>
          <w14:textFill>
            <w14:solidFill>
              <w14:schemeClr w14:val="tx1"/>
            </w14:solidFill>
          </w14:textFill>
        </w:rPr>
        <w:t>具有独立承担民事责任的能力；</w:t>
      </w:r>
    </w:p>
    <w:p>
      <w:pPr>
        <w:ind w:left="420" w:firstLine="411" w:firstLineChars="196"/>
        <w:rPr>
          <w:color w:val="000000" w:themeColor="text1"/>
          <w14:textFill>
            <w14:solidFill>
              <w14:schemeClr w14:val="tx1"/>
            </w14:solidFill>
          </w14:textFill>
        </w:rPr>
      </w:pPr>
      <w:r>
        <w:rPr>
          <w:rFonts w:ascii="宋体"/>
          <w:color w:val="000000" w:themeColor="text1"/>
          <w14:textFill>
            <w14:solidFill>
              <w14:schemeClr w14:val="tx1"/>
            </w14:solidFill>
          </w14:textFill>
        </w:rPr>
        <w:t>②</w:t>
      </w:r>
      <w:r>
        <w:rPr>
          <w:color w:val="000000" w:themeColor="text1"/>
          <w14:textFill>
            <w14:solidFill>
              <w14:schemeClr w14:val="tx1"/>
            </w14:solidFill>
          </w14:textFill>
        </w:rPr>
        <w:t>有良好的商业信誉和健全的财务会计制度；</w:t>
      </w:r>
    </w:p>
    <w:p>
      <w:pPr>
        <w:ind w:left="420" w:leftChars="200" w:firstLine="411" w:firstLineChars="196"/>
        <w:rPr>
          <w:color w:val="000000" w:themeColor="text1"/>
          <w14:textFill>
            <w14:solidFill>
              <w14:schemeClr w14:val="tx1"/>
            </w14:solidFill>
          </w14:textFill>
        </w:rPr>
      </w:pPr>
      <w:r>
        <w:rPr>
          <w:rFonts w:ascii="宋体"/>
          <w:color w:val="000000" w:themeColor="text1"/>
          <w14:textFill>
            <w14:solidFill>
              <w14:schemeClr w14:val="tx1"/>
            </w14:solidFill>
          </w14:textFill>
        </w:rPr>
        <w:t>③</w:t>
      </w:r>
      <w:r>
        <w:rPr>
          <w:color w:val="000000" w:themeColor="text1"/>
          <w14:textFill>
            <w14:solidFill>
              <w14:schemeClr w14:val="tx1"/>
            </w14:solidFill>
          </w14:textFill>
        </w:rPr>
        <w:t>具有履行合同所必需的产品和专业技术能力；</w:t>
      </w:r>
    </w:p>
    <w:p>
      <w:pPr>
        <w:ind w:left="420" w:leftChars="200" w:firstLine="411" w:firstLineChars="196"/>
        <w:rPr>
          <w:color w:val="000000" w:themeColor="text1"/>
          <w14:textFill>
            <w14:solidFill>
              <w14:schemeClr w14:val="tx1"/>
            </w14:solidFill>
          </w14:textFill>
        </w:rPr>
      </w:pPr>
      <w:r>
        <w:rPr>
          <w:rFonts w:ascii="宋体"/>
          <w:color w:val="000000" w:themeColor="text1"/>
          <w14:textFill>
            <w14:solidFill>
              <w14:schemeClr w14:val="tx1"/>
            </w14:solidFill>
          </w14:textFill>
        </w:rPr>
        <w:t>④</w:t>
      </w:r>
      <w:r>
        <w:rPr>
          <w:color w:val="000000" w:themeColor="text1"/>
          <w14:textFill>
            <w14:solidFill>
              <w14:schemeClr w14:val="tx1"/>
            </w14:solidFill>
          </w14:textFill>
        </w:rPr>
        <w:t>有依法缴纳税收和社会保障资金的良好记录；</w:t>
      </w:r>
    </w:p>
    <w:p>
      <w:pPr>
        <w:ind w:left="420" w:leftChars="200" w:firstLine="411" w:firstLineChars="196"/>
        <w:rPr>
          <w:color w:val="000000" w:themeColor="text1"/>
          <w14:textFill>
            <w14:solidFill>
              <w14:schemeClr w14:val="tx1"/>
            </w14:solidFill>
          </w14:textFill>
        </w:rPr>
      </w:pPr>
      <w:r>
        <w:rPr>
          <w:rFonts w:ascii="宋体"/>
          <w:color w:val="000000" w:themeColor="text1"/>
          <w14:textFill>
            <w14:solidFill>
              <w14:schemeClr w14:val="tx1"/>
            </w14:solidFill>
          </w14:textFill>
        </w:rPr>
        <w:t>⑤</w:t>
      </w:r>
      <w:r>
        <w:rPr>
          <w:color w:val="000000" w:themeColor="text1"/>
          <w14:textFill>
            <w14:solidFill>
              <w14:schemeClr w14:val="tx1"/>
            </w14:solidFill>
          </w14:textFill>
        </w:rPr>
        <w:t>参加政府采购活动前三年内，在经营活动中没有重大违法记录；</w:t>
      </w:r>
    </w:p>
    <w:p>
      <w:pPr>
        <w:ind w:left="420" w:leftChars="200" w:firstLine="411" w:firstLineChars="196"/>
        <w:rPr>
          <w:color w:val="000000" w:themeColor="text1"/>
          <w14:textFill>
            <w14:solidFill>
              <w14:schemeClr w14:val="tx1"/>
            </w14:solidFill>
          </w14:textFill>
        </w:rPr>
      </w:pPr>
      <w:r>
        <w:rPr>
          <w:rFonts w:ascii="宋体"/>
          <w:color w:val="000000" w:themeColor="text1"/>
          <w14:textFill>
            <w14:solidFill>
              <w14:schemeClr w14:val="tx1"/>
            </w14:solidFill>
          </w14:textFill>
        </w:rPr>
        <w:t>⑥</w:t>
      </w:r>
      <w:r>
        <w:rPr>
          <w:color w:val="000000" w:themeColor="text1"/>
          <w14:textFill>
            <w14:solidFill>
              <w14:schemeClr w14:val="tx1"/>
            </w14:solidFill>
          </w14:textFill>
        </w:rPr>
        <w:t>法律、行政法规规定的其他条件。</w:t>
      </w:r>
    </w:p>
    <w:p>
      <w:pPr>
        <w:ind w:firstLine="411" w:firstLineChars="196"/>
        <w:rPr>
          <w:color w:val="000000" w:themeColor="text1"/>
          <w14:textFill>
            <w14:solidFill>
              <w14:schemeClr w14:val="tx1"/>
            </w14:solidFill>
          </w14:textFill>
        </w:rPr>
      </w:pPr>
      <w:r>
        <w:rPr>
          <w:color w:val="000000" w:themeColor="text1"/>
          <w14:textFill>
            <w14:solidFill>
              <w14:schemeClr w14:val="tx1"/>
            </w14:solidFill>
          </w14:textFill>
        </w:rPr>
        <w:t>4.2.2投标联合体各方必须有一方先行注册成深圳市网上政府采购供应商；</w:t>
      </w:r>
    </w:p>
    <w:p>
      <w:pPr>
        <w:ind w:firstLine="411" w:firstLineChars="196"/>
        <w:rPr>
          <w:color w:val="000000" w:themeColor="text1"/>
          <w14:textFill>
            <w14:solidFill>
              <w14:schemeClr w14:val="tx1"/>
            </w14:solidFill>
          </w14:textFill>
        </w:rPr>
      </w:pPr>
      <w:r>
        <w:rPr>
          <w:color w:val="000000" w:themeColor="text1"/>
          <w14:textFill>
            <w14:solidFill>
              <w14:schemeClr w14:val="tx1"/>
            </w14:solidFill>
          </w14:textFill>
        </w:rPr>
        <w:t>4.2.3对于招标公告中所要求投标人应具有的某一资质，若联合体各方均具有，则将以联合体各方中最低的资质等级作为联合体在这一资质条件上的资质等级；联合体各方的不同资质可优势互补。</w:t>
      </w:r>
    </w:p>
    <w:p>
      <w:pPr>
        <w:ind w:firstLine="411" w:firstLineChars="196"/>
        <w:rPr>
          <w:color w:val="000000" w:themeColor="text1"/>
          <w14:textFill>
            <w14:solidFill>
              <w14:schemeClr w14:val="tx1"/>
            </w14:solidFill>
          </w14:textFill>
        </w:rPr>
      </w:pPr>
      <w:r>
        <w:rPr>
          <w:color w:val="000000" w:themeColor="text1"/>
          <w14:textFill>
            <w14:solidFill>
              <w14:schemeClr w14:val="tx1"/>
            </w14:solidFill>
          </w14:textFill>
        </w:rPr>
        <w:t>4.2.4投标人的投标文件及中标后签署的合同协议对联合体各方均具法律约束力；</w:t>
      </w:r>
    </w:p>
    <w:p>
      <w:pPr>
        <w:ind w:firstLine="411" w:firstLineChars="196"/>
        <w:rPr>
          <w:color w:val="000000" w:themeColor="text1"/>
          <w14:textFill>
            <w14:solidFill>
              <w14:schemeClr w14:val="tx1"/>
            </w14:solidFill>
          </w14:textFill>
        </w:rPr>
      </w:pPr>
      <w:r>
        <w:rPr>
          <w:color w:val="000000" w:themeColor="text1"/>
          <w14:textFill>
            <w14:solidFill>
              <w14:schemeClr w14:val="tx1"/>
            </w14:solidFill>
          </w14:textFill>
        </w:rPr>
        <w:t>4.2.5联合体各方应当签订共同投标协议，明确约定各方拟承担的工作和责任，并将该共同投标协议随投标文件一并递交给</w:t>
      </w:r>
      <w:r>
        <w:rPr>
          <w:rFonts w:hint="eastAsia"/>
          <w:color w:val="000000" w:themeColor="text1"/>
          <w14:textFill>
            <w14:solidFill>
              <w14:schemeClr w14:val="tx1"/>
            </w14:solidFill>
          </w14:textFill>
        </w:rPr>
        <w:t>招标方</w:t>
      </w:r>
      <w:r>
        <w:rPr>
          <w:color w:val="000000" w:themeColor="text1"/>
          <w14:textFill>
            <w14:solidFill>
              <w14:schemeClr w14:val="tx1"/>
            </w14:solidFill>
          </w14:textFill>
        </w:rPr>
        <w:t>；</w:t>
      </w:r>
    </w:p>
    <w:p>
      <w:pPr>
        <w:ind w:firstLine="411" w:firstLineChars="196"/>
        <w:rPr>
          <w:color w:val="000000" w:themeColor="text1"/>
          <w14:textFill>
            <w14:solidFill>
              <w14:schemeClr w14:val="tx1"/>
            </w14:solidFill>
          </w14:textFill>
        </w:rPr>
      </w:pPr>
      <w:r>
        <w:rPr>
          <w:color w:val="000000" w:themeColor="text1"/>
          <w14:textFill>
            <w14:solidFill>
              <w14:schemeClr w14:val="tx1"/>
            </w14:solidFill>
          </w14:textFill>
        </w:rPr>
        <w:t>4.2.6联合体中标后，联合体各方应当共同与</w:t>
      </w:r>
      <w:r>
        <w:rPr>
          <w:rFonts w:hint="eastAsia"/>
          <w:color w:val="000000" w:themeColor="text1"/>
          <w14:textFill>
            <w14:solidFill>
              <w14:schemeClr w14:val="tx1"/>
            </w14:solidFill>
          </w14:textFill>
        </w:rPr>
        <w:t>招标方</w:t>
      </w:r>
      <w:r>
        <w:rPr>
          <w:color w:val="000000" w:themeColor="text1"/>
          <w14:textFill>
            <w14:solidFill>
              <w14:schemeClr w14:val="tx1"/>
            </w14:solidFill>
          </w14:textFill>
        </w:rPr>
        <w:t>签订合同，就中标项目向</w:t>
      </w:r>
      <w:r>
        <w:rPr>
          <w:rFonts w:hint="eastAsia"/>
          <w:color w:val="000000" w:themeColor="text1"/>
          <w14:textFill>
            <w14:solidFill>
              <w14:schemeClr w14:val="tx1"/>
            </w14:solidFill>
          </w14:textFill>
        </w:rPr>
        <w:t>招标方</w:t>
      </w:r>
      <w:r>
        <w:rPr>
          <w:color w:val="000000" w:themeColor="text1"/>
          <w14:textFill>
            <w14:solidFill>
              <w14:schemeClr w14:val="tx1"/>
            </w14:solidFill>
          </w14:textFill>
        </w:rPr>
        <w:t>承担连带责任；</w:t>
      </w:r>
    </w:p>
    <w:p>
      <w:pPr>
        <w:ind w:firstLine="411" w:firstLineChars="196"/>
        <w:rPr>
          <w:color w:val="000000" w:themeColor="text1"/>
          <w14:textFill>
            <w14:solidFill>
              <w14:schemeClr w14:val="tx1"/>
            </w14:solidFill>
          </w14:textFill>
        </w:rPr>
      </w:pPr>
      <w:r>
        <w:rPr>
          <w:color w:val="000000" w:themeColor="text1"/>
          <w14:textFill>
            <w14:solidFill>
              <w14:schemeClr w14:val="tx1"/>
            </w14:solidFill>
          </w14:textFill>
        </w:rPr>
        <w:t>4.2.7联合体的各方应当共同推荐一联合体投标授权代表人，由联合体各方提交一份授权书，证明其有资格代表联合体各方签署投标文件，该授权书作为投标文件的组成部分一并提交给</w:t>
      </w:r>
      <w:r>
        <w:rPr>
          <w:rFonts w:hint="eastAsia"/>
          <w:color w:val="000000" w:themeColor="text1"/>
          <w14:textFill>
            <w14:solidFill>
              <w14:schemeClr w14:val="tx1"/>
            </w14:solidFill>
          </w14:textFill>
        </w:rPr>
        <w:t>招标方</w:t>
      </w:r>
      <w:r>
        <w:rPr>
          <w:color w:val="000000" w:themeColor="text1"/>
          <w14:textFill>
            <w14:solidFill>
              <w14:schemeClr w14:val="tx1"/>
            </w14:solidFill>
          </w14:textFill>
        </w:rPr>
        <w:t>；</w:t>
      </w:r>
    </w:p>
    <w:p>
      <w:pPr>
        <w:ind w:firstLine="411" w:firstLineChars="196"/>
        <w:rPr>
          <w:color w:val="000000" w:themeColor="text1"/>
          <w14:textFill>
            <w14:solidFill>
              <w14:schemeClr w14:val="tx1"/>
            </w14:solidFill>
          </w14:textFill>
        </w:rPr>
      </w:pPr>
      <w:r>
        <w:rPr>
          <w:color w:val="000000" w:themeColor="text1"/>
          <w14:textFill>
            <w14:solidFill>
              <w14:schemeClr w14:val="tx1"/>
            </w14:solidFill>
          </w14:textFill>
        </w:rPr>
        <w:t>4.2.8参加联合体的各方不得再以自己的名义单独投标，不得同时参加两个或两个以上的联合体投标、不得以分包商或其它形式参与投标，出现上述情况者，其投标和与此有关联合体、总包单位的投标将被拒绝；</w:t>
      </w:r>
    </w:p>
    <w:p>
      <w:pPr>
        <w:ind w:firstLine="411" w:firstLineChars="196"/>
        <w:rPr>
          <w:color w:val="000000" w:themeColor="text1"/>
          <w14:textFill>
            <w14:solidFill>
              <w14:schemeClr w14:val="tx1"/>
            </w14:solidFill>
          </w14:textFill>
        </w:rPr>
      </w:pPr>
      <w:r>
        <w:rPr>
          <w:color w:val="000000" w:themeColor="text1"/>
          <w14:textFill>
            <w14:solidFill>
              <w14:schemeClr w14:val="tx1"/>
            </w14:solidFill>
          </w14:textFill>
        </w:rPr>
        <w:t>4.2.9除非另有规定或说明，本须知中“投标人”一词亦指联合体各方。</w:t>
      </w:r>
    </w:p>
    <w:p>
      <w:pPr>
        <w:spacing w:line="360" w:lineRule="auto"/>
        <w:rPr>
          <w:rFonts w:eastAsia="黑体"/>
          <w:color w:val="000000" w:themeColor="text1"/>
          <w:sz w:val="24"/>
          <w14:textFill>
            <w14:solidFill>
              <w14:schemeClr w14:val="tx1"/>
            </w14:solidFill>
          </w14:textFill>
        </w:rPr>
      </w:pPr>
      <w:r>
        <w:rPr>
          <w:rFonts w:eastAsia="黑体"/>
          <w:color w:val="000000" w:themeColor="text1"/>
          <w:sz w:val="24"/>
          <w14:textFill>
            <w14:solidFill>
              <w14:schemeClr w14:val="tx1"/>
            </w14:solidFill>
          </w14:textFill>
        </w:rPr>
        <w:t>5．投标费用</w:t>
      </w:r>
      <w:bookmarkEnd w:id="22"/>
      <w:bookmarkEnd w:id="23"/>
      <w:bookmarkEnd w:id="24"/>
      <w:bookmarkEnd w:id="25"/>
      <w:bookmarkEnd w:id="26"/>
      <w:bookmarkEnd w:id="27"/>
      <w:bookmarkEnd w:id="28"/>
    </w:p>
    <w:p>
      <w:pPr>
        <w:ind w:firstLine="411" w:firstLineChars="196"/>
        <w:rPr>
          <w:color w:val="000000" w:themeColor="text1"/>
          <w:szCs w:val="21"/>
          <w14:textFill>
            <w14:solidFill>
              <w14:schemeClr w14:val="tx1"/>
            </w14:solidFill>
          </w14:textFill>
        </w:rPr>
      </w:pPr>
      <w:r>
        <w:rPr>
          <w:color w:val="000000" w:themeColor="text1"/>
          <w:szCs w:val="21"/>
          <w14:textFill>
            <w14:solidFill>
              <w14:schemeClr w14:val="tx1"/>
            </w14:solidFill>
          </w14:textFill>
        </w:rPr>
        <w:t>不论投标结果如何，投标人应承担其编制投标文件与递交投标文件所涉及的一切费用。</w:t>
      </w:r>
    </w:p>
    <w:p>
      <w:pPr>
        <w:spacing w:line="360" w:lineRule="auto"/>
        <w:rPr>
          <w:rFonts w:eastAsia="黑体"/>
          <w:color w:val="000000" w:themeColor="text1"/>
          <w:sz w:val="24"/>
          <w14:textFill>
            <w14:solidFill>
              <w14:schemeClr w14:val="tx1"/>
            </w14:solidFill>
          </w14:textFill>
        </w:rPr>
      </w:pPr>
      <w:bookmarkStart w:id="29" w:name="_Toc100052371"/>
      <w:bookmarkStart w:id="30" w:name="_Toc60560632"/>
      <w:bookmarkStart w:id="31" w:name="_Toc73518124"/>
      <w:bookmarkStart w:id="32" w:name="_Toc73517646"/>
      <w:bookmarkStart w:id="33" w:name="_Toc60631627"/>
      <w:bookmarkStart w:id="34" w:name="_Toc73521554"/>
      <w:bookmarkStart w:id="35" w:name="_Toc73521642"/>
      <w:r>
        <w:rPr>
          <w:rFonts w:eastAsia="黑体"/>
          <w:color w:val="000000" w:themeColor="text1"/>
          <w:sz w:val="24"/>
          <w14:textFill>
            <w14:solidFill>
              <w14:schemeClr w14:val="tx1"/>
            </w14:solidFill>
          </w14:textFill>
        </w:rPr>
        <w:t>6．踏勘现场</w:t>
      </w:r>
      <w:bookmarkEnd w:id="29"/>
      <w:bookmarkEnd w:id="30"/>
      <w:bookmarkEnd w:id="31"/>
      <w:bookmarkEnd w:id="32"/>
      <w:bookmarkEnd w:id="33"/>
      <w:bookmarkEnd w:id="34"/>
      <w:bookmarkEnd w:id="35"/>
    </w:p>
    <w:p>
      <w:pPr>
        <w:ind w:firstLine="411" w:firstLineChars="196"/>
        <w:rPr>
          <w:color w:val="000000" w:themeColor="text1"/>
          <w14:textFill>
            <w14:solidFill>
              <w14:schemeClr w14:val="tx1"/>
            </w14:solidFill>
          </w14:textFill>
        </w:rPr>
      </w:pPr>
      <w:bookmarkStart w:id="36" w:name="_Toc78260681"/>
      <w:bookmarkStart w:id="37" w:name="_Toc100052372"/>
      <w:r>
        <w:rPr>
          <w:color w:val="000000" w:themeColor="text1"/>
          <w14:textFill>
            <w14:solidFill>
              <w14:schemeClr w14:val="tx1"/>
            </w14:solidFill>
          </w14:textFill>
        </w:rPr>
        <w:t>6.1如有需要，</w:t>
      </w:r>
      <w:r>
        <w:rPr>
          <w:rFonts w:hint="eastAsia"/>
          <w:color w:val="000000" w:themeColor="text1"/>
          <w14:textFill>
            <w14:solidFill>
              <w14:schemeClr w14:val="tx1"/>
            </w14:solidFill>
          </w14:textFill>
        </w:rPr>
        <w:t>招标方</w:t>
      </w:r>
      <w:r>
        <w:rPr>
          <w:color w:val="000000" w:themeColor="text1"/>
          <w14:textFill>
            <w14:solidFill>
              <w14:schemeClr w14:val="tx1"/>
            </w14:solidFill>
          </w14:textFill>
        </w:rPr>
        <w:t>将组织投标人对项目现场及周围环境进行踏勘，以便投标人获取有关编制投标文件和签署合同所需的所有资料。踏勘现场所发生的费用由投标人自己承担，投标人应按采购公告所约定的时间、地点统一踏勘现场。</w:t>
      </w:r>
    </w:p>
    <w:p>
      <w:pPr>
        <w:ind w:firstLine="411" w:firstLineChars="196"/>
        <w:rPr>
          <w:color w:val="000000" w:themeColor="text1"/>
          <w14:textFill>
            <w14:solidFill>
              <w14:schemeClr w14:val="tx1"/>
            </w14:solidFill>
          </w14:textFill>
        </w:rPr>
      </w:pPr>
      <w:r>
        <w:rPr>
          <w:color w:val="000000" w:themeColor="text1"/>
          <w14:textFill>
            <w14:solidFill>
              <w14:schemeClr w14:val="tx1"/>
            </w14:solidFill>
          </w14:textFill>
        </w:rPr>
        <w:t>6.2投标人及其人员经过</w:t>
      </w:r>
      <w:r>
        <w:rPr>
          <w:rFonts w:hint="eastAsia"/>
          <w:color w:val="000000" w:themeColor="text1"/>
          <w14:textFill>
            <w14:solidFill>
              <w14:schemeClr w14:val="tx1"/>
            </w14:solidFill>
          </w14:textFill>
        </w:rPr>
        <w:t>招标方</w:t>
      </w:r>
      <w:r>
        <w:rPr>
          <w:color w:val="000000" w:themeColor="text1"/>
          <w14:textFill>
            <w14:solidFill>
              <w14:schemeClr w14:val="tx1"/>
            </w14:solidFill>
          </w14:textFill>
        </w:rPr>
        <w:t>的允许，可以踏勘目的进入</w:t>
      </w:r>
      <w:r>
        <w:rPr>
          <w:rFonts w:hint="eastAsia"/>
          <w:color w:val="000000" w:themeColor="text1"/>
          <w14:textFill>
            <w14:solidFill>
              <w14:schemeClr w14:val="tx1"/>
            </w14:solidFill>
          </w14:textFill>
        </w:rPr>
        <w:t>招标方</w:t>
      </w:r>
      <w:r>
        <w:rPr>
          <w:color w:val="000000" w:themeColor="text1"/>
          <w14:textFill>
            <w14:solidFill>
              <w14:schemeClr w14:val="tx1"/>
            </w14:solidFill>
          </w14:textFill>
        </w:rPr>
        <w:t>的项目现场。投标人未参与统一组织踏勘现场的，</w:t>
      </w:r>
      <w:r>
        <w:rPr>
          <w:rFonts w:hint="eastAsia"/>
          <w:color w:val="000000" w:themeColor="text1"/>
          <w14:textFill>
            <w14:solidFill>
              <w14:schemeClr w14:val="tx1"/>
            </w14:solidFill>
          </w14:textFill>
        </w:rPr>
        <w:t>招标方</w:t>
      </w:r>
      <w:r>
        <w:rPr>
          <w:color w:val="000000" w:themeColor="text1"/>
          <w14:textFill>
            <w14:solidFill>
              <w14:schemeClr w14:val="tx1"/>
            </w14:solidFill>
          </w14:textFill>
        </w:rPr>
        <w:t>有权拒绝其进入项目现场。</w:t>
      </w:r>
    </w:p>
    <w:p>
      <w:pPr>
        <w:ind w:firstLine="411" w:firstLineChars="196"/>
        <w:rPr>
          <w:color w:val="000000" w:themeColor="text1"/>
          <w14:textFill>
            <w14:solidFill>
              <w14:schemeClr w14:val="tx1"/>
            </w14:solidFill>
          </w14:textFill>
        </w:rPr>
      </w:pPr>
      <w:r>
        <w:rPr>
          <w:color w:val="000000" w:themeColor="text1"/>
          <w14:textFill>
            <w14:solidFill>
              <w14:schemeClr w14:val="tx1"/>
            </w14:solidFill>
          </w14:textFill>
        </w:rPr>
        <w:t>6.3</w:t>
      </w:r>
      <w:r>
        <w:rPr>
          <w:rFonts w:hint="eastAsia"/>
          <w:color w:val="000000" w:themeColor="text1"/>
          <w14:textFill>
            <w14:solidFill>
              <w14:schemeClr w14:val="tx1"/>
            </w14:solidFill>
          </w14:textFill>
        </w:rPr>
        <w:t>招标方须按有关规定</w:t>
      </w:r>
      <w:r>
        <w:rPr>
          <w:color w:val="000000" w:themeColor="text1"/>
          <w14:textFill>
            <w14:solidFill>
              <w14:schemeClr w14:val="tx1"/>
            </w14:solidFill>
          </w14:textFill>
        </w:rPr>
        <w:t>向投标人提供有关现场的资料和数据。</w:t>
      </w:r>
    </w:p>
    <w:p>
      <w:pPr>
        <w:ind w:firstLine="411" w:firstLineChars="196"/>
        <w:rPr>
          <w:color w:val="000000" w:themeColor="text1"/>
          <w14:textFill>
            <w14:solidFill>
              <w14:schemeClr w14:val="tx1"/>
            </w14:solidFill>
          </w14:textFill>
        </w:rPr>
      </w:pPr>
      <w:r>
        <w:rPr>
          <w:color w:val="000000" w:themeColor="text1"/>
          <w14:textFill>
            <w14:solidFill>
              <w14:schemeClr w14:val="tx1"/>
            </w14:solidFill>
          </w14:textFill>
        </w:rPr>
        <w:t>6.4任何人或任何组织在踏勘现场时向投标人提交的任何书面或口头上的资料，未经</w:t>
      </w:r>
      <w:r>
        <w:rPr>
          <w:rFonts w:hint="eastAsia"/>
          <w:color w:val="000000" w:themeColor="text1"/>
          <w14:textFill>
            <w14:solidFill>
              <w14:schemeClr w14:val="tx1"/>
            </w14:solidFill>
          </w14:textFill>
        </w:rPr>
        <w:t>招标方</w:t>
      </w:r>
      <w:r>
        <w:rPr>
          <w:color w:val="000000" w:themeColor="text1"/>
          <w14:textFill>
            <w14:solidFill>
              <w14:schemeClr w14:val="tx1"/>
            </w14:solidFill>
          </w14:textFill>
        </w:rPr>
        <w:t>在网上发布或书面通知，均作无效处理。</w:t>
      </w:r>
      <w:r>
        <w:rPr>
          <w:rFonts w:hint="eastAsia"/>
          <w:color w:val="000000" w:themeColor="text1"/>
          <w14:textFill>
            <w14:solidFill>
              <w14:schemeClr w14:val="tx1"/>
            </w14:solidFill>
          </w14:textFill>
        </w:rPr>
        <w:t>招标方</w:t>
      </w:r>
      <w:r>
        <w:rPr>
          <w:color w:val="000000" w:themeColor="text1"/>
          <w14:textFill>
            <w14:solidFill>
              <w14:schemeClr w14:val="tx1"/>
            </w14:solidFill>
          </w14:textFill>
        </w:rPr>
        <w:t>对投标人由此而做出的推论、理解和结论概不负责。</w:t>
      </w:r>
    </w:p>
    <w:p>
      <w:pPr>
        <w:ind w:firstLine="411" w:firstLineChars="196"/>
        <w:rPr>
          <w:color w:val="000000" w:themeColor="text1"/>
          <w14:textFill>
            <w14:solidFill>
              <w14:schemeClr w14:val="tx1"/>
            </w14:solidFill>
          </w14:textFill>
        </w:rPr>
      </w:pPr>
      <w:r>
        <w:rPr>
          <w:color w:val="000000" w:themeColor="text1"/>
          <w14:textFill>
            <w14:solidFill>
              <w14:schemeClr w14:val="tx1"/>
            </w14:solidFill>
          </w14:textFill>
        </w:rPr>
        <w:t>6.5 未参与现场踏勘不作为否定投标人资格的理由。</w:t>
      </w:r>
    </w:p>
    <w:p>
      <w:pPr>
        <w:spacing w:line="360" w:lineRule="auto"/>
        <w:rPr>
          <w:rFonts w:eastAsia="黑体"/>
          <w:color w:val="000000" w:themeColor="text1"/>
          <w:sz w:val="24"/>
          <w14:textFill>
            <w14:solidFill>
              <w14:schemeClr w14:val="tx1"/>
            </w14:solidFill>
          </w14:textFill>
        </w:rPr>
      </w:pPr>
      <w:r>
        <w:rPr>
          <w:rFonts w:eastAsia="黑体"/>
          <w:color w:val="000000" w:themeColor="text1"/>
          <w:sz w:val="24"/>
          <w14:textFill>
            <w14:solidFill>
              <w14:schemeClr w14:val="tx1"/>
            </w14:solidFill>
          </w14:textFill>
        </w:rPr>
        <w:t>7．招标</w:t>
      </w:r>
      <w:bookmarkEnd w:id="36"/>
      <w:r>
        <w:rPr>
          <w:rFonts w:eastAsia="黑体"/>
          <w:color w:val="000000" w:themeColor="text1"/>
          <w:sz w:val="24"/>
          <w14:textFill>
            <w14:solidFill>
              <w14:schemeClr w14:val="tx1"/>
            </w14:solidFill>
          </w14:textFill>
        </w:rPr>
        <w:t>答疑</w:t>
      </w:r>
      <w:bookmarkEnd w:id="37"/>
    </w:p>
    <w:p>
      <w:pPr>
        <w:ind w:firstLine="411" w:firstLineChars="196"/>
        <w:rPr>
          <w:color w:val="000000" w:themeColor="text1"/>
          <w14:textFill>
            <w14:solidFill>
              <w14:schemeClr w14:val="tx1"/>
            </w14:solidFill>
          </w14:textFill>
        </w:rPr>
      </w:pPr>
      <w:r>
        <w:rPr>
          <w:color w:val="000000" w:themeColor="text1"/>
          <w14:textFill>
            <w14:solidFill>
              <w14:schemeClr w14:val="tx1"/>
            </w14:solidFill>
          </w14:textFill>
        </w:rPr>
        <w:t>7.1 任何要求对招标文件进行澄清的投标人，均应于“招标公告”中所述答疑截止时间前通知</w:t>
      </w:r>
      <w:r>
        <w:rPr>
          <w:rFonts w:hint="eastAsia"/>
          <w:color w:val="000000" w:themeColor="text1"/>
          <w14:textFill>
            <w14:solidFill>
              <w14:schemeClr w14:val="tx1"/>
            </w14:solidFill>
          </w14:textFill>
        </w:rPr>
        <w:t>招标方</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招标方</w:t>
      </w:r>
      <w:r>
        <w:rPr>
          <w:color w:val="000000" w:themeColor="text1"/>
          <w14:textFill>
            <w14:solidFill>
              <w14:schemeClr w14:val="tx1"/>
            </w14:solidFill>
          </w14:textFill>
        </w:rPr>
        <w:t>对规定时间内收到的对招标文件的澄清，视情况予以答复。具体答疑方式请见本招标文件第二部分第一章之规定。</w:t>
      </w:r>
    </w:p>
    <w:p>
      <w:pPr>
        <w:pStyle w:val="4"/>
        <w:numPr>
          <w:ilvl w:val="0"/>
          <w:numId w:val="1"/>
        </w:numPr>
        <w:adjustRightInd w:val="0"/>
        <w:spacing w:before="156" w:beforeLines="50" w:after="156" w:afterLines="50" w:line="240" w:lineRule="auto"/>
        <w:jc w:val="center"/>
        <w:textAlignment w:val="baseline"/>
        <w:rPr>
          <w:rFonts w:ascii="Times New Roman" w:hAnsi="Times New Roman"/>
          <w:color w:val="000000" w:themeColor="text1"/>
          <w:sz w:val="28"/>
          <w:szCs w:val="28"/>
          <w14:textFill>
            <w14:solidFill>
              <w14:schemeClr w14:val="tx1"/>
            </w14:solidFill>
          </w14:textFill>
        </w:rPr>
      </w:pPr>
      <w:bookmarkStart w:id="38" w:name="bt招标文件"/>
      <w:bookmarkEnd w:id="38"/>
      <w:bookmarkStart w:id="39" w:name="_Toc73521644"/>
      <w:bookmarkStart w:id="40" w:name="_Toc101074878"/>
      <w:bookmarkStart w:id="41" w:name="_Toc73518126"/>
      <w:bookmarkStart w:id="42" w:name="_Toc100052373"/>
      <w:bookmarkStart w:id="43" w:name="_Toc73521556"/>
      <w:bookmarkStart w:id="44" w:name="_Toc73517648"/>
      <w:r>
        <w:rPr>
          <w:rFonts w:ascii="Times New Roman" w:hAnsi="Times New Roman"/>
          <w:color w:val="000000" w:themeColor="text1"/>
          <w:sz w:val="28"/>
          <w:szCs w:val="28"/>
          <w14:textFill>
            <w14:solidFill>
              <w14:schemeClr w14:val="tx1"/>
            </w14:solidFill>
          </w14:textFill>
        </w:rPr>
        <w:t>招标文件</w:t>
      </w:r>
      <w:bookmarkEnd w:id="39"/>
      <w:bookmarkEnd w:id="40"/>
      <w:bookmarkEnd w:id="41"/>
      <w:bookmarkEnd w:id="42"/>
      <w:bookmarkEnd w:id="43"/>
      <w:bookmarkEnd w:id="44"/>
    </w:p>
    <w:p>
      <w:pPr>
        <w:spacing w:line="360" w:lineRule="auto"/>
        <w:rPr>
          <w:rFonts w:eastAsia="黑体"/>
          <w:color w:val="000000" w:themeColor="text1"/>
          <w:sz w:val="24"/>
          <w14:textFill>
            <w14:solidFill>
              <w14:schemeClr w14:val="tx1"/>
            </w14:solidFill>
          </w14:textFill>
        </w:rPr>
      </w:pPr>
      <w:bookmarkStart w:id="45" w:name="_Toc73521645"/>
      <w:bookmarkStart w:id="46" w:name="_Toc73518127"/>
      <w:bookmarkStart w:id="47" w:name="_Toc73517649"/>
      <w:bookmarkStart w:id="48" w:name="_Toc100052374"/>
      <w:bookmarkStart w:id="49" w:name="_Toc73521557"/>
      <w:r>
        <w:rPr>
          <w:rFonts w:eastAsia="黑体"/>
          <w:color w:val="000000" w:themeColor="text1"/>
          <w:sz w:val="24"/>
          <w14:textFill>
            <w14:solidFill>
              <w14:schemeClr w14:val="tx1"/>
            </w14:solidFill>
          </w14:textFill>
        </w:rPr>
        <w:t>8．招标文件的编制与组成</w:t>
      </w:r>
      <w:bookmarkEnd w:id="45"/>
      <w:bookmarkEnd w:id="46"/>
      <w:bookmarkEnd w:id="47"/>
      <w:bookmarkEnd w:id="48"/>
      <w:bookmarkEnd w:id="49"/>
    </w:p>
    <w:p>
      <w:pPr>
        <w:snapToGrid w:val="0"/>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8.1招标文件除以下内容外，</w:t>
      </w:r>
      <w:r>
        <w:rPr>
          <w:rFonts w:hint="eastAsia"/>
          <w:color w:val="000000" w:themeColor="text1"/>
          <w:szCs w:val="21"/>
          <w14:textFill>
            <w14:solidFill>
              <w14:schemeClr w14:val="tx1"/>
            </w14:solidFill>
          </w14:textFill>
        </w:rPr>
        <w:t>招标方</w:t>
      </w:r>
      <w:r>
        <w:rPr>
          <w:color w:val="000000" w:themeColor="text1"/>
          <w:szCs w:val="21"/>
          <w14:textFill>
            <w14:solidFill>
              <w14:schemeClr w14:val="tx1"/>
            </w14:solidFill>
          </w14:textFill>
        </w:rPr>
        <w:t>在招标（或谈判）期间发出的答疑纪要和其他补充修改函件，均是招标文件的组成部分，对投标人起约束作用；</w:t>
      </w:r>
    </w:p>
    <w:p>
      <w:pPr>
        <w:ind w:firstLine="411" w:firstLineChars="196"/>
        <w:rPr>
          <w:color w:val="000000" w:themeColor="text1"/>
          <w:szCs w:val="21"/>
          <w14:textFill>
            <w14:solidFill>
              <w14:schemeClr w14:val="tx1"/>
            </w14:solidFill>
          </w14:textFill>
        </w:rPr>
      </w:pPr>
      <w:r>
        <w:rPr>
          <w:color w:val="000000" w:themeColor="text1"/>
          <w:szCs w:val="21"/>
          <w14:textFill>
            <w14:solidFill>
              <w14:schemeClr w14:val="tx1"/>
            </w14:solidFill>
          </w14:textFill>
        </w:rPr>
        <w:t>招标文件包括下列内容：</w:t>
      </w:r>
    </w:p>
    <w:p>
      <w:pPr>
        <w:ind w:left="420" w:leftChars="200" w:firstLine="413" w:firstLineChars="196"/>
        <w:jc w:val="left"/>
        <w:rPr>
          <w:b/>
          <w:color w:val="000000" w:themeColor="text1"/>
          <w:szCs w:val="21"/>
          <w14:textFill>
            <w14:solidFill>
              <w14:schemeClr w14:val="tx1"/>
            </w14:solidFill>
          </w14:textFill>
        </w:rPr>
      </w:pPr>
      <w:r>
        <w:rPr>
          <w:b/>
          <w:color w:val="000000" w:themeColor="text1"/>
          <w:szCs w:val="21"/>
          <w14:textFill>
            <w14:solidFill>
              <w14:schemeClr w14:val="tx1"/>
            </w14:solidFill>
          </w14:textFill>
        </w:rPr>
        <w:t>第一部分</w:t>
      </w:r>
      <w:r>
        <w:rPr>
          <w:rFonts w:hint="eastAsia"/>
          <w:b/>
          <w:color w:val="000000" w:themeColor="text1"/>
          <w:szCs w:val="21"/>
          <w14:textFill>
            <w14:solidFill>
              <w14:schemeClr w14:val="tx1"/>
            </w14:solidFill>
          </w14:textFill>
        </w:rPr>
        <w:t xml:space="preserve"> </w:t>
      </w:r>
      <w:r>
        <w:rPr>
          <w:b/>
          <w:color w:val="000000" w:themeColor="text1"/>
          <w:szCs w:val="21"/>
          <w14:textFill>
            <w14:solidFill>
              <w14:schemeClr w14:val="tx1"/>
            </w14:solidFill>
          </w14:textFill>
        </w:rPr>
        <w:t>投标须知</w:t>
      </w:r>
    </w:p>
    <w:p>
      <w:pPr>
        <w:numPr>
          <w:ilvl w:val="1"/>
          <w:numId w:val="0"/>
        </w:numPr>
        <w:tabs>
          <w:tab w:val="left" w:pos="360"/>
        </w:tabs>
        <w:ind w:firstLine="1079" w:firstLineChars="514"/>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第一章</w:t>
      </w:r>
      <w:r>
        <w:rPr>
          <w:rFonts w:hint="eastAsia"/>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总则</w:t>
      </w:r>
    </w:p>
    <w:p>
      <w:pPr>
        <w:numPr>
          <w:ilvl w:val="1"/>
          <w:numId w:val="0"/>
        </w:numPr>
        <w:tabs>
          <w:tab w:val="left" w:pos="360"/>
        </w:tabs>
        <w:ind w:firstLine="1079" w:firstLineChars="514"/>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第二章</w:t>
      </w:r>
      <w:r>
        <w:rPr>
          <w:rFonts w:hint="eastAsia"/>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招标文件</w:t>
      </w:r>
    </w:p>
    <w:p>
      <w:pPr>
        <w:numPr>
          <w:ilvl w:val="1"/>
          <w:numId w:val="0"/>
        </w:numPr>
        <w:tabs>
          <w:tab w:val="left" w:pos="360"/>
        </w:tabs>
        <w:ind w:firstLine="1079" w:firstLineChars="514"/>
        <w:rPr>
          <w:color w:val="000000" w:themeColor="text1"/>
          <w:szCs w:val="21"/>
          <w14:textFill>
            <w14:solidFill>
              <w14:schemeClr w14:val="tx1"/>
            </w14:solidFill>
          </w14:textFill>
        </w:rPr>
      </w:pPr>
      <w:r>
        <w:rPr>
          <w:color w:val="000000" w:themeColor="text1"/>
          <w:szCs w:val="21"/>
          <w14:textFill>
            <w14:solidFill>
              <w14:schemeClr w14:val="tx1"/>
            </w14:solidFill>
          </w14:textFill>
        </w:rPr>
        <w:t>第三章</w:t>
      </w:r>
      <w:r>
        <w:rPr>
          <w:rFonts w:hint="eastAsia"/>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投标文件的编制</w:t>
      </w:r>
    </w:p>
    <w:p>
      <w:pPr>
        <w:numPr>
          <w:ilvl w:val="1"/>
          <w:numId w:val="0"/>
        </w:numPr>
        <w:tabs>
          <w:tab w:val="left" w:pos="360"/>
        </w:tabs>
        <w:ind w:firstLine="1079" w:firstLineChars="514"/>
        <w:rPr>
          <w:color w:val="000000" w:themeColor="text1"/>
          <w:szCs w:val="21"/>
          <w14:textFill>
            <w14:solidFill>
              <w14:schemeClr w14:val="tx1"/>
            </w14:solidFill>
          </w14:textFill>
        </w:rPr>
      </w:pPr>
      <w:r>
        <w:rPr>
          <w:color w:val="000000" w:themeColor="text1"/>
          <w:szCs w:val="21"/>
          <w14:textFill>
            <w14:solidFill>
              <w14:schemeClr w14:val="tx1"/>
            </w14:solidFill>
          </w14:textFill>
        </w:rPr>
        <w:t>第四章</w:t>
      </w:r>
      <w:r>
        <w:rPr>
          <w:rFonts w:hint="eastAsia"/>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投标文件的递交</w:t>
      </w:r>
    </w:p>
    <w:p>
      <w:pPr>
        <w:numPr>
          <w:ilvl w:val="1"/>
          <w:numId w:val="0"/>
        </w:numPr>
        <w:tabs>
          <w:tab w:val="left" w:pos="360"/>
        </w:tabs>
        <w:ind w:firstLine="1079" w:firstLineChars="514"/>
        <w:rPr>
          <w:color w:val="000000" w:themeColor="text1"/>
          <w:szCs w:val="21"/>
          <w14:textFill>
            <w14:solidFill>
              <w14:schemeClr w14:val="tx1"/>
            </w14:solidFill>
          </w14:textFill>
        </w:rPr>
      </w:pPr>
      <w:r>
        <w:rPr>
          <w:color w:val="000000" w:themeColor="text1"/>
          <w:szCs w:val="21"/>
          <w14:textFill>
            <w14:solidFill>
              <w14:schemeClr w14:val="tx1"/>
            </w14:solidFill>
          </w14:textFill>
        </w:rPr>
        <w:t>第五章</w:t>
      </w:r>
      <w:r>
        <w:rPr>
          <w:rFonts w:hint="eastAsia"/>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开标</w:t>
      </w:r>
    </w:p>
    <w:p>
      <w:pPr>
        <w:numPr>
          <w:ilvl w:val="1"/>
          <w:numId w:val="0"/>
        </w:numPr>
        <w:tabs>
          <w:tab w:val="left" w:pos="360"/>
        </w:tabs>
        <w:ind w:firstLine="1079" w:firstLineChars="514"/>
        <w:rPr>
          <w:color w:val="000000" w:themeColor="text1"/>
          <w:szCs w:val="21"/>
          <w14:textFill>
            <w14:solidFill>
              <w14:schemeClr w14:val="tx1"/>
            </w14:solidFill>
          </w14:textFill>
        </w:rPr>
      </w:pPr>
      <w:r>
        <w:rPr>
          <w:color w:val="000000" w:themeColor="text1"/>
          <w:szCs w:val="21"/>
          <w14:textFill>
            <w14:solidFill>
              <w14:schemeClr w14:val="tx1"/>
            </w14:solidFill>
          </w14:textFill>
        </w:rPr>
        <w:t>第六章</w:t>
      </w:r>
      <w:r>
        <w:rPr>
          <w:rFonts w:hint="eastAsia"/>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评标要求</w:t>
      </w:r>
    </w:p>
    <w:p>
      <w:pPr>
        <w:numPr>
          <w:ilvl w:val="1"/>
          <w:numId w:val="0"/>
        </w:numPr>
        <w:tabs>
          <w:tab w:val="left" w:pos="360"/>
        </w:tabs>
        <w:ind w:firstLine="1079" w:firstLineChars="514"/>
        <w:rPr>
          <w:color w:val="000000" w:themeColor="text1"/>
          <w:szCs w:val="21"/>
          <w14:textFill>
            <w14:solidFill>
              <w14:schemeClr w14:val="tx1"/>
            </w14:solidFill>
          </w14:textFill>
        </w:rPr>
      </w:pPr>
      <w:r>
        <w:rPr>
          <w:color w:val="000000" w:themeColor="text1"/>
          <w:szCs w:val="21"/>
          <w14:textFill>
            <w14:solidFill>
              <w14:schemeClr w14:val="tx1"/>
            </w14:solidFill>
          </w14:textFill>
        </w:rPr>
        <w:t>第七章</w:t>
      </w:r>
      <w:r>
        <w:rPr>
          <w:rFonts w:hint="eastAsia"/>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评标程序及评标方法</w:t>
      </w:r>
    </w:p>
    <w:p>
      <w:pPr>
        <w:numPr>
          <w:ilvl w:val="1"/>
          <w:numId w:val="0"/>
        </w:numPr>
        <w:tabs>
          <w:tab w:val="left" w:pos="360"/>
        </w:tabs>
        <w:ind w:firstLine="1079" w:firstLineChars="514"/>
        <w:rPr>
          <w:color w:val="000000" w:themeColor="text1"/>
          <w:szCs w:val="21"/>
          <w14:textFill>
            <w14:solidFill>
              <w14:schemeClr w14:val="tx1"/>
            </w14:solidFill>
          </w14:textFill>
        </w:rPr>
      </w:pPr>
      <w:r>
        <w:rPr>
          <w:color w:val="000000" w:themeColor="text1"/>
          <w:szCs w:val="21"/>
          <w14:textFill>
            <w14:solidFill>
              <w14:schemeClr w14:val="tx1"/>
            </w14:solidFill>
          </w14:textFill>
        </w:rPr>
        <w:t>第八章</w:t>
      </w:r>
      <w:r>
        <w:rPr>
          <w:rFonts w:hint="eastAsia"/>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公开招标失败的后续处理</w:t>
      </w:r>
    </w:p>
    <w:p>
      <w:pPr>
        <w:numPr>
          <w:ilvl w:val="1"/>
          <w:numId w:val="0"/>
        </w:numPr>
        <w:tabs>
          <w:tab w:val="left" w:pos="360"/>
        </w:tabs>
        <w:ind w:firstLine="1079" w:firstLineChars="514"/>
        <w:rPr>
          <w:color w:val="000000" w:themeColor="text1"/>
          <w:szCs w:val="21"/>
          <w14:textFill>
            <w14:solidFill>
              <w14:schemeClr w14:val="tx1"/>
            </w14:solidFill>
          </w14:textFill>
        </w:rPr>
      </w:pPr>
      <w:r>
        <w:rPr>
          <w:color w:val="000000" w:themeColor="text1"/>
          <w:szCs w:val="21"/>
          <w14:textFill>
            <w14:solidFill>
              <w14:schemeClr w14:val="tx1"/>
            </w14:solidFill>
          </w14:textFill>
        </w:rPr>
        <w:t>第九章</w:t>
      </w:r>
      <w:r>
        <w:rPr>
          <w:rFonts w:hint="eastAsia"/>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合同的授予</w:t>
      </w:r>
    </w:p>
    <w:p>
      <w:pPr>
        <w:ind w:left="420" w:leftChars="200" w:firstLine="413" w:firstLineChars="196"/>
        <w:rPr>
          <w:b/>
          <w:color w:val="000000" w:themeColor="text1"/>
          <w:szCs w:val="21"/>
          <w14:textFill>
            <w14:solidFill>
              <w14:schemeClr w14:val="tx1"/>
            </w14:solidFill>
          </w14:textFill>
        </w:rPr>
      </w:pPr>
      <w:r>
        <w:rPr>
          <w:b/>
          <w:color w:val="000000" w:themeColor="text1"/>
          <w:szCs w:val="21"/>
          <w14:textFill>
            <w14:solidFill>
              <w14:schemeClr w14:val="tx1"/>
            </w14:solidFill>
          </w14:textFill>
        </w:rPr>
        <w:t>第二部分</w:t>
      </w:r>
      <w:r>
        <w:rPr>
          <w:rFonts w:hint="eastAsia"/>
          <w:b/>
          <w:color w:val="000000" w:themeColor="text1"/>
          <w:szCs w:val="21"/>
          <w14:textFill>
            <w14:solidFill>
              <w14:schemeClr w14:val="tx1"/>
            </w14:solidFill>
          </w14:textFill>
        </w:rPr>
        <w:t xml:space="preserve"> </w:t>
      </w:r>
      <w:r>
        <w:rPr>
          <w:b/>
          <w:color w:val="000000" w:themeColor="text1"/>
          <w:szCs w:val="21"/>
          <w14:textFill>
            <w14:solidFill>
              <w14:schemeClr w14:val="tx1"/>
            </w14:solidFill>
          </w14:textFill>
        </w:rPr>
        <w:t>招标项目要求</w:t>
      </w:r>
    </w:p>
    <w:p>
      <w:pPr>
        <w:ind w:left="630" w:leftChars="300" w:firstLine="411" w:firstLineChars="196"/>
        <w:rPr>
          <w:color w:val="000000" w:themeColor="text1"/>
          <w:szCs w:val="21"/>
          <w14:textFill>
            <w14:solidFill>
              <w14:schemeClr w14:val="tx1"/>
            </w14:solidFill>
          </w14:textFill>
        </w:rPr>
      </w:pPr>
      <w:r>
        <w:rPr>
          <w:color w:val="000000" w:themeColor="text1"/>
          <w:szCs w:val="21"/>
          <w14:textFill>
            <w14:solidFill>
              <w14:schemeClr w14:val="tx1"/>
            </w14:solidFill>
          </w14:textFill>
        </w:rPr>
        <w:t>第一章</w:t>
      </w:r>
      <w:r>
        <w:rPr>
          <w:rFonts w:hint="eastAsia"/>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招标公告</w:t>
      </w:r>
    </w:p>
    <w:p>
      <w:pPr>
        <w:ind w:left="630" w:leftChars="300" w:firstLine="411" w:firstLineChars="196"/>
        <w:rPr>
          <w:color w:val="000000" w:themeColor="text1"/>
          <w:szCs w:val="21"/>
          <w14:textFill>
            <w14:solidFill>
              <w14:schemeClr w14:val="tx1"/>
            </w14:solidFill>
          </w14:textFill>
        </w:rPr>
      </w:pPr>
      <w:r>
        <w:rPr>
          <w:color w:val="000000" w:themeColor="text1"/>
          <w:szCs w:val="21"/>
          <w14:textFill>
            <w14:solidFill>
              <w14:schemeClr w14:val="tx1"/>
            </w14:solidFill>
          </w14:textFill>
        </w:rPr>
        <w:t>第二章</w:t>
      </w:r>
      <w:r>
        <w:rPr>
          <w:rFonts w:hint="eastAsia"/>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项目需求</w:t>
      </w:r>
    </w:p>
    <w:p>
      <w:pPr>
        <w:ind w:left="420" w:leftChars="200" w:firstLine="413" w:firstLineChars="196"/>
        <w:rPr>
          <w:b/>
          <w:color w:val="000000" w:themeColor="text1"/>
          <w:szCs w:val="21"/>
          <w14:textFill>
            <w14:solidFill>
              <w14:schemeClr w14:val="tx1"/>
            </w14:solidFill>
          </w14:textFill>
        </w:rPr>
      </w:pPr>
      <w:r>
        <w:rPr>
          <w:b/>
          <w:color w:val="000000" w:themeColor="text1"/>
          <w:szCs w:val="21"/>
          <w14:textFill>
            <w14:solidFill>
              <w14:schemeClr w14:val="tx1"/>
            </w14:solidFill>
          </w14:textFill>
        </w:rPr>
        <w:t>第三部分</w:t>
      </w:r>
      <w:r>
        <w:rPr>
          <w:rFonts w:hint="eastAsia"/>
          <w:b/>
          <w:color w:val="000000" w:themeColor="text1"/>
          <w:szCs w:val="21"/>
          <w14:textFill>
            <w14:solidFill>
              <w14:schemeClr w14:val="tx1"/>
            </w14:solidFill>
          </w14:textFill>
        </w:rPr>
        <w:t xml:space="preserve"> </w:t>
      </w:r>
      <w:r>
        <w:rPr>
          <w:b/>
          <w:color w:val="000000" w:themeColor="text1"/>
          <w:szCs w:val="21"/>
          <w14:textFill>
            <w14:solidFill>
              <w14:schemeClr w14:val="tx1"/>
            </w14:solidFill>
          </w14:textFill>
        </w:rPr>
        <w:t>格式及附件</w:t>
      </w:r>
    </w:p>
    <w:p>
      <w:pPr>
        <w:ind w:left="630" w:leftChars="300" w:firstLine="411" w:firstLineChars="196"/>
        <w:rPr>
          <w:color w:val="000000" w:themeColor="text1"/>
          <w:szCs w:val="21"/>
          <w14:textFill>
            <w14:solidFill>
              <w14:schemeClr w14:val="tx1"/>
            </w14:solidFill>
          </w14:textFill>
        </w:rPr>
      </w:pPr>
      <w:r>
        <w:rPr>
          <w:color w:val="000000" w:themeColor="text1"/>
          <w:szCs w:val="21"/>
          <w14:textFill>
            <w14:solidFill>
              <w14:schemeClr w14:val="tx1"/>
            </w14:solidFill>
          </w14:textFill>
        </w:rPr>
        <w:t>第一章</w:t>
      </w:r>
      <w:r>
        <w:rPr>
          <w:rFonts w:hint="eastAsia"/>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合同条款及格式</w:t>
      </w:r>
    </w:p>
    <w:p>
      <w:pPr>
        <w:ind w:left="630" w:leftChars="300" w:firstLine="411" w:firstLineChars="196"/>
        <w:rPr>
          <w:color w:val="000000" w:themeColor="text1"/>
          <w:szCs w:val="21"/>
          <w14:textFill>
            <w14:solidFill>
              <w14:schemeClr w14:val="tx1"/>
            </w14:solidFill>
          </w14:textFill>
        </w:rPr>
      </w:pPr>
      <w:r>
        <w:rPr>
          <w:color w:val="000000" w:themeColor="text1"/>
          <w:szCs w:val="21"/>
          <w14:textFill>
            <w14:solidFill>
              <w14:schemeClr w14:val="tx1"/>
            </w14:solidFill>
          </w14:textFill>
        </w:rPr>
        <w:t>第二章</w:t>
      </w:r>
      <w:r>
        <w:rPr>
          <w:rFonts w:hint="eastAsia"/>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投标文件格式、附件</w:t>
      </w:r>
    </w:p>
    <w:p>
      <w:pPr>
        <w:ind w:firstLine="411" w:firstLineChars="196"/>
        <w:rPr>
          <w:color w:val="000000" w:themeColor="text1"/>
          <w:szCs w:val="21"/>
          <w14:textFill>
            <w14:solidFill>
              <w14:schemeClr w14:val="tx1"/>
            </w14:solidFill>
          </w14:textFill>
        </w:rPr>
      </w:pPr>
      <w:r>
        <w:rPr>
          <w:color w:val="000000" w:themeColor="text1"/>
          <w:szCs w:val="21"/>
          <w14:textFill>
            <w14:solidFill>
              <w14:schemeClr w14:val="tx1"/>
            </w14:solidFill>
          </w14:textFill>
        </w:rPr>
        <w:t>8.2投标人获得招标文件后，应仔细检查招标文件的所有内容，如有残缺应在投标答疑截止时间之前向</w:t>
      </w:r>
      <w:r>
        <w:rPr>
          <w:rFonts w:hint="eastAsia"/>
          <w:color w:val="000000" w:themeColor="text1"/>
          <w:szCs w:val="21"/>
          <w14:textFill>
            <w14:solidFill>
              <w14:schemeClr w14:val="tx1"/>
            </w14:solidFill>
          </w14:textFill>
        </w:rPr>
        <w:t>招标方</w:t>
      </w:r>
      <w:r>
        <w:rPr>
          <w:color w:val="000000" w:themeColor="text1"/>
          <w:szCs w:val="21"/>
          <w14:textFill>
            <w14:solidFill>
              <w14:schemeClr w14:val="tx1"/>
            </w14:solidFill>
          </w14:textFill>
        </w:rPr>
        <w:t>提出，否则，由此引起的投标损失自负；投标人同时应认真审阅招标文件所有的事项、格式、条款和规范要求等，如果投标人的投标文件没有按招标文件要求提交全部资料或者投标文件没有对招标文件做出实质性响应，其风险应由投标人自行承担，并根据有关条款规定，其投标有可能被拒绝。</w:t>
      </w:r>
    </w:p>
    <w:p>
      <w:pPr>
        <w:ind w:firstLine="411" w:firstLineChars="196"/>
        <w:rPr>
          <w:color w:val="000000" w:themeColor="text1"/>
          <w:szCs w:val="21"/>
          <w14:textFill>
            <w14:solidFill>
              <w14:schemeClr w14:val="tx1"/>
            </w14:solidFill>
          </w14:textFill>
        </w:rPr>
      </w:pPr>
      <w:r>
        <w:rPr>
          <w:color w:val="000000" w:themeColor="text1"/>
          <w:szCs w:val="21"/>
          <w14:textFill>
            <w14:solidFill>
              <w14:schemeClr w14:val="tx1"/>
            </w14:solidFill>
          </w14:textFill>
        </w:rPr>
        <w:t>8.3</w:t>
      </w:r>
      <w:r>
        <w:rPr>
          <w:color w:val="000000" w:themeColor="text1"/>
          <w14:textFill>
            <w14:solidFill>
              <w14:schemeClr w14:val="tx1"/>
            </w14:solidFill>
          </w14:textFill>
        </w:rPr>
        <w:t>任何人或任何组织向投标人提交的任何书面或口头资料，未经</w:t>
      </w:r>
      <w:r>
        <w:rPr>
          <w:rFonts w:hint="eastAsia"/>
          <w:color w:val="000000" w:themeColor="text1"/>
          <w14:textFill>
            <w14:solidFill>
              <w14:schemeClr w14:val="tx1"/>
            </w14:solidFill>
          </w14:textFill>
        </w:rPr>
        <w:t>招标方</w:t>
      </w:r>
      <w:r>
        <w:rPr>
          <w:color w:val="000000" w:themeColor="text1"/>
          <w14:textFill>
            <w14:solidFill>
              <w14:schemeClr w14:val="tx1"/>
            </w14:solidFill>
          </w14:textFill>
        </w:rPr>
        <w:t>在网上发布或书面通知，均作无效处理，不得作为招标文件的组成部分。</w:t>
      </w:r>
      <w:r>
        <w:rPr>
          <w:rFonts w:hint="eastAsia"/>
          <w:color w:val="000000" w:themeColor="text1"/>
          <w14:textFill>
            <w14:solidFill>
              <w14:schemeClr w14:val="tx1"/>
            </w14:solidFill>
          </w14:textFill>
        </w:rPr>
        <w:t>招标方</w:t>
      </w:r>
      <w:r>
        <w:rPr>
          <w:color w:val="000000" w:themeColor="text1"/>
          <w14:textFill>
            <w14:solidFill>
              <w14:schemeClr w14:val="tx1"/>
            </w14:solidFill>
          </w14:textFill>
        </w:rPr>
        <w:t>对投标人由此而做出的推论、理解和结论概不负责。</w:t>
      </w:r>
    </w:p>
    <w:p>
      <w:pPr>
        <w:spacing w:line="360" w:lineRule="auto"/>
        <w:rPr>
          <w:rFonts w:eastAsia="黑体"/>
          <w:color w:val="000000" w:themeColor="text1"/>
          <w:sz w:val="24"/>
          <w14:textFill>
            <w14:solidFill>
              <w14:schemeClr w14:val="tx1"/>
            </w14:solidFill>
          </w14:textFill>
        </w:rPr>
      </w:pPr>
      <w:bookmarkStart w:id="50" w:name="_Toc73517650"/>
      <w:bookmarkStart w:id="51" w:name="_Toc60560636"/>
      <w:bookmarkStart w:id="52" w:name="_Toc73521558"/>
      <w:bookmarkStart w:id="53" w:name="_Toc73518128"/>
      <w:bookmarkStart w:id="54" w:name="_Toc73521646"/>
      <w:bookmarkStart w:id="55" w:name="_Toc60631631"/>
      <w:bookmarkStart w:id="56" w:name="_Toc100052375"/>
      <w:bookmarkStart w:id="57" w:name="_Toc60560637"/>
      <w:bookmarkStart w:id="58" w:name="_Toc73518129"/>
      <w:bookmarkStart w:id="59" w:name="_Toc60631632"/>
      <w:bookmarkStart w:id="60" w:name="_Toc73517651"/>
      <w:bookmarkStart w:id="61" w:name="_Toc73521559"/>
      <w:bookmarkStart w:id="62" w:name="_Toc100052376"/>
      <w:bookmarkStart w:id="63" w:name="_Toc73521647"/>
      <w:r>
        <w:rPr>
          <w:rFonts w:eastAsia="黑体"/>
          <w:color w:val="000000" w:themeColor="text1"/>
          <w:sz w:val="24"/>
          <w14:textFill>
            <w14:solidFill>
              <w14:schemeClr w14:val="tx1"/>
            </w14:solidFill>
          </w14:textFill>
        </w:rPr>
        <w:t>9．招标文件的澄清</w:t>
      </w:r>
      <w:bookmarkEnd w:id="50"/>
      <w:bookmarkEnd w:id="51"/>
      <w:bookmarkEnd w:id="52"/>
      <w:bookmarkEnd w:id="53"/>
      <w:bookmarkEnd w:id="54"/>
      <w:bookmarkEnd w:id="55"/>
      <w:bookmarkEnd w:id="56"/>
    </w:p>
    <w:p>
      <w:pPr>
        <w:snapToGrid w:val="0"/>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9.1  任何要求对招标文件进行澄清的投标人，均应于“招标公告”中所述答疑截止时间前通知</w:t>
      </w:r>
      <w:r>
        <w:rPr>
          <w:rFonts w:hint="eastAsia"/>
          <w:color w:val="000000" w:themeColor="text1"/>
          <w:szCs w:val="21"/>
          <w14:textFill>
            <w14:solidFill>
              <w14:schemeClr w14:val="tx1"/>
            </w14:solidFill>
          </w14:textFill>
        </w:rPr>
        <w:t>招标方</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招标方</w:t>
      </w:r>
      <w:r>
        <w:rPr>
          <w:color w:val="000000" w:themeColor="text1"/>
          <w:szCs w:val="21"/>
          <w14:textFill>
            <w14:solidFill>
              <w14:schemeClr w14:val="tx1"/>
            </w14:solidFill>
          </w14:textFill>
        </w:rPr>
        <w:t>对规定时间内收到的对招标文件的澄清，视情况予以答复。具体答疑方式请见本招标文件第二部分第一章之规定。</w:t>
      </w:r>
    </w:p>
    <w:p>
      <w:pPr>
        <w:snapToGrid w:val="0"/>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9.2  投标供应商若认为招标文件的技术要求有倾向性或不公正性，可在招标答疑阶段提出，以维护招标行为的公平、公正。</w:t>
      </w:r>
    </w:p>
    <w:p>
      <w:pPr>
        <w:snapToGrid w:val="0"/>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9.3  对于没有提出澄清又参与了该项目投标的供应商将被视为完全认同该招标文件，投标截止期后不再受理针对招标文件的相关投诉。</w:t>
      </w:r>
    </w:p>
    <w:p>
      <w:pPr>
        <w:snapToGrid w:val="0"/>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9.4  对采购文件中描述有歧意或前后不一致的地方，评标委员会有权进行评判，但对同一条款的评判应适用于每个投标人。</w:t>
      </w:r>
    </w:p>
    <w:p>
      <w:pPr>
        <w:spacing w:line="360" w:lineRule="auto"/>
        <w:rPr>
          <w:rFonts w:eastAsia="黑体"/>
          <w:color w:val="000000" w:themeColor="text1"/>
          <w:sz w:val="24"/>
          <w14:textFill>
            <w14:solidFill>
              <w14:schemeClr w14:val="tx1"/>
            </w14:solidFill>
          </w14:textFill>
        </w:rPr>
      </w:pPr>
      <w:r>
        <w:rPr>
          <w:rFonts w:eastAsia="黑体"/>
          <w:color w:val="000000" w:themeColor="text1"/>
          <w:sz w:val="24"/>
          <w14:textFill>
            <w14:solidFill>
              <w14:schemeClr w14:val="tx1"/>
            </w14:solidFill>
          </w14:textFill>
        </w:rPr>
        <w:t>10．招标文件的修改</w:t>
      </w:r>
      <w:bookmarkEnd w:id="57"/>
      <w:bookmarkEnd w:id="58"/>
      <w:bookmarkEnd w:id="59"/>
      <w:bookmarkEnd w:id="60"/>
      <w:bookmarkEnd w:id="61"/>
      <w:bookmarkEnd w:id="62"/>
      <w:bookmarkEnd w:id="63"/>
    </w:p>
    <w:p>
      <w:pPr>
        <w:ind w:firstLine="411" w:firstLineChars="196"/>
        <w:rPr>
          <w:color w:val="000000" w:themeColor="text1"/>
          <w:szCs w:val="21"/>
          <w14:textFill>
            <w14:solidFill>
              <w14:schemeClr w14:val="tx1"/>
            </w14:solidFill>
          </w14:textFill>
        </w:rPr>
      </w:pPr>
      <w:r>
        <w:rPr>
          <w:color w:val="000000" w:themeColor="text1"/>
          <w:szCs w:val="21"/>
          <w14:textFill>
            <w14:solidFill>
              <w14:schemeClr w14:val="tx1"/>
            </w14:solidFill>
          </w14:textFill>
        </w:rPr>
        <w:t>10.1 招标文件发出后，在投标截止日期前任何时候，确需要变更招标内容的，</w:t>
      </w:r>
      <w:r>
        <w:rPr>
          <w:rFonts w:hint="eastAsia"/>
          <w:color w:val="000000" w:themeColor="text1"/>
          <w:szCs w:val="21"/>
          <w14:textFill>
            <w14:solidFill>
              <w14:schemeClr w14:val="tx1"/>
            </w14:solidFill>
          </w14:textFill>
        </w:rPr>
        <w:t>招标方</w:t>
      </w:r>
      <w:r>
        <w:rPr>
          <w:color w:val="000000" w:themeColor="text1"/>
          <w:szCs w:val="21"/>
          <w14:textFill>
            <w14:solidFill>
              <w14:schemeClr w14:val="tx1"/>
            </w14:solidFill>
          </w14:textFill>
        </w:rPr>
        <w:t>可主动地或在解答投标人提出的澄清问题时对招标文件进行修改；</w:t>
      </w:r>
    </w:p>
    <w:p>
      <w:pPr>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10.2 招标文件的修改均在</w:t>
      </w:r>
      <w:r>
        <w:rPr>
          <w:rFonts w:hint="eastAsia"/>
          <w:color w:val="000000" w:themeColor="text1"/>
          <w:szCs w:val="21"/>
          <w14:textFill>
            <w14:solidFill>
              <w14:schemeClr w14:val="tx1"/>
            </w14:solidFill>
          </w14:textFill>
        </w:rPr>
        <w:t>哈尔滨工业大学（深圳）官网（</w:t>
      </w:r>
      <w:r>
        <w:rPr>
          <w:color w:val="000000" w:themeColor="text1"/>
          <w:szCs w:val="21"/>
          <w14:textFill>
            <w14:solidFill>
              <w14:schemeClr w14:val="tx1"/>
            </w14:solidFill>
          </w14:textFill>
        </w:rPr>
        <w:t>http://www.hitsz.edu.cn/</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以网上公告形式发布，并对投标人具有约束力，在项目开标前，投标人有义务上网查看，公告一经上网发布，即视为送达。</w:t>
      </w:r>
    </w:p>
    <w:p>
      <w:pPr>
        <w:ind w:firstLine="411" w:firstLineChars="196"/>
        <w:rPr>
          <w:color w:val="000000" w:themeColor="text1"/>
          <w:szCs w:val="21"/>
          <w14:textFill>
            <w14:solidFill>
              <w14:schemeClr w14:val="tx1"/>
            </w14:solidFill>
          </w14:textFill>
        </w:rPr>
      </w:pPr>
      <w:r>
        <w:rPr>
          <w:color w:val="000000" w:themeColor="text1"/>
          <w:szCs w:val="21"/>
          <w14:textFill>
            <w14:solidFill>
              <w14:schemeClr w14:val="tx1"/>
            </w14:solidFill>
          </w14:textFill>
        </w:rPr>
        <w:t>10.3 招标文件、招标文件澄清（答疑）纪要、招标文件修改补充通知内容均以书面明确的内容为准。当招标文件、修改补充通知、澄清（答疑）纪要内容相互矛盾时，以最后发出的通知（或纪要）或修改文件为准；</w:t>
      </w:r>
    </w:p>
    <w:p>
      <w:pPr>
        <w:ind w:firstLine="411" w:firstLineChars="196"/>
        <w:rPr>
          <w:color w:val="000000" w:themeColor="text1"/>
          <w:szCs w:val="21"/>
          <w14:textFill>
            <w14:solidFill>
              <w14:schemeClr w14:val="tx1"/>
            </w14:solidFill>
          </w14:textFill>
        </w:rPr>
      </w:pPr>
      <w:r>
        <w:rPr>
          <w:color w:val="000000" w:themeColor="text1"/>
          <w:szCs w:val="21"/>
          <w14:textFill>
            <w14:solidFill>
              <w14:schemeClr w14:val="tx1"/>
            </w14:solidFill>
          </w14:textFill>
        </w:rPr>
        <w:t>10.4</w:t>
      </w:r>
      <w:r>
        <w:rPr>
          <w:rFonts w:hint="eastAsia"/>
          <w:color w:val="000000" w:themeColor="text1"/>
          <w:szCs w:val="21"/>
          <w14:textFill>
            <w14:solidFill>
              <w14:schemeClr w14:val="tx1"/>
            </w14:solidFill>
          </w14:textFill>
        </w:rPr>
        <w:t xml:space="preserve"> 招标方</w:t>
      </w:r>
      <w:r>
        <w:rPr>
          <w:color w:val="000000" w:themeColor="text1"/>
          <w:szCs w:val="21"/>
          <w14:textFill>
            <w14:solidFill>
              <w14:schemeClr w14:val="tx1"/>
            </w14:solidFill>
          </w14:textFill>
        </w:rPr>
        <w:t>保证招标文件澄清（答疑）纪要和招标文件修改补充通知在投标截止时间前以网站公开发布形式或书面形式发送给所有投标人。为使投标人在编写投标文件时有充分时间对招标文件的修改部分进行研究，可以酌情延长递交投标文件的截止日期，具体时间将在修改补充通知中明确。</w:t>
      </w:r>
    </w:p>
    <w:p>
      <w:pPr>
        <w:pStyle w:val="4"/>
        <w:numPr>
          <w:ilvl w:val="0"/>
          <w:numId w:val="1"/>
        </w:numPr>
        <w:adjustRightInd w:val="0"/>
        <w:spacing w:before="156" w:beforeLines="50" w:after="156" w:afterLines="50" w:line="240" w:lineRule="auto"/>
        <w:jc w:val="center"/>
        <w:textAlignment w:val="baseline"/>
        <w:rPr>
          <w:rFonts w:ascii="Times New Roman" w:hAnsi="Times New Roman"/>
          <w:color w:val="000000" w:themeColor="text1"/>
          <w:sz w:val="28"/>
          <w:szCs w:val="28"/>
          <w14:textFill>
            <w14:solidFill>
              <w14:schemeClr w14:val="tx1"/>
            </w14:solidFill>
          </w14:textFill>
        </w:rPr>
      </w:pPr>
      <w:bookmarkStart w:id="64" w:name="bt投标文件"/>
      <w:bookmarkEnd w:id="64"/>
      <w:bookmarkStart w:id="65" w:name="_Toc73521560"/>
      <w:bookmarkStart w:id="66" w:name="_Toc100052377"/>
      <w:bookmarkStart w:id="67" w:name="_Toc101074879"/>
      <w:bookmarkStart w:id="68" w:name="_Toc73518130"/>
      <w:bookmarkStart w:id="69" w:name="_Toc73517652"/>
      <w:bookmarkStart w:id="70" w:name="_Toc73521648"/>
      <w:r>
        <w:rPr>
          <w:rFonts w:ascii="Times New Roman" w:hAnsi="Times New Roman"/>
          <w:color w:val="000000" w:themeColor="text1"/>
          <w:sz w:val="28"/>
          <w:szCs w:val="28"/>
          <w14:textFill>
            <w14:solidFill>
              <w14:schemeClr w14:val="tx1"/>
            </w14:solidFill>
          </w14:textFill>
        </w:rPr>
        <w:t>投标文件</w:t>
      </w:r>
      <w:bookmarkEnd w:id="65"/>
      <w:bookmarkEnd w:id="66"/>
      <w:bookmarkEnd w:id="67"/>
      <w:bookmarkEnd w:id="68"/>
      <w:bookmarkEnd w:id="69"/>
      <w:bookmarkEnd w:id="70"/>
      <w:r>
        <w:rPr>
          <w:rFonts w:ascii="Times New Roman" w:hAnsi="Times New Roman"/>
          <w:color w:val="000000" w:themeColor="text1"/>
          <w:sz w:val="28"/>
          <w:szCs w:val="28"/>
          <w14:textFill>
            <w14:solidFill>
              <w14:schemeClr w14:val="tx1"/>
            </w14:solidFill>
          </w14:textFill>
        </w:rPr>
        <w:t>的编制</w:t>
      </w:r>
    </w:p>
    <w:p>
      <w:pPr>
        <w:spacing w:line="360" w:lineRule="auto"/>
        <w:rPr>
          <w:rFonts w:eastAsia="黑体"/>
          <w:color w:val="000000" w:themeColor="text1"/>
          <w:sz w:val="24"/>
          <w14:textFill>
            <w14:solidFill>
              <w14:schemeClr w14:val="tx1"/>
            </w14:solidFill>
          </w14:textFill>
        </w:rPr>
      </w:pPr>
      <w:bookmarkStart w:id="71" w:name="_Toc100052378"/>
      <w:bookmarkStart w:id="72" w:name="_Toc73521649"/>
      <w:bookmarkStart w:id="73" w:name="_Toc60560639"/>
      <w:bookmarkStart w:id="74" w:name="_Toc73517653"/>
      <w:bookmarkStart w:id="75" w:name="_Toc60631634"/>
      <w:bookmarkStart w:id="76" w:name="_Toc73521561"/>
      <w:bookmarkStart w:id="77" w:name="_Toc73518131"/>
      <w:r>
        <w:rPr>
          <w:rFonts w:eastAsia="黑体"/>
          <w:color w:val="000000" w:themeColor="text1"/>
          <w:sz w:val="24"/>
          <w14:textFill>
            <w14:solidFill>
              <w14:schemeClr w14:val="tx1"/>
            </w14:solidFill>
          </w14:textFill>
        </w:rPr>
        <w:t>11．投标文件的语言及度量单位</w:t>
      </w:r>
      <w:bookmarkEnd w:id="71"/>
      <w:bookmarkEnd w:id="72"/>
      <w:bookmarkEnd w:id="73"/>
      <w:bookmarkEnd w:id="74"/>
      <w:bookmarkEnd w:id="75"/>
      <w:bookmarkEnd w:id="76"/>
      <w:bookmarkEnd w:id="77"/>
    </w:p>
    <w:p>
      <w:pPr>
        <w:ind w:firstLine="411" w:firstLineChars="196"/>
        <w:rPr>
          <w:color w:val="000000" w:themeColor="text1"/>
          <w:szCs w:val="21"/>
          <w14:textFill>
            <w14:solidFill>
              <w14:schemeClr w14:val="tx1"/>
            </w14:solidFill>
          </w14:textFill>
        </w:rPr>
      </w:pPr>
      <w:r>
        <w:rPr>
          <w:color w:val="000000" w:themeColor="text1"/>
          <w:szCs w:val="21"/>
          <w14:textFill>
            <w14:solidFill>
              <w14:schemeClr w14:val="tx1"/>
            </w14:solidFill>
          </w14:textFill>
        </w:rPr>
        <w:t>11.1 投标人与</w:t>
      </w:r>
      <w:r>
        <w:rPr>
          <w:rFonts w:hint="eastAsia"/>
          <w:color w:val="000000" w:themeColor="text1"/>
          <w:szCs w:val="21"/>
          <w14:textFill>
            <w14:solidFill>
              <w14:schemeClr w14:val="tx1"/>
            </w14:solidFill>
          </w14:textFill>
        </w:rPr>
        <w:t>招标方</w:t>
      </w:r>
      <w:r>
        <w:rPr>
          <w:color w:val="000000" w:themeColor="text1"/>
          <w:szCs w:val="21"/>
          <w14:textFill>
            <w14:solidFill>
              <w14:schemeClr w14:val="tx1"/>
            </w14:solidFill>
          </w14:textFill>
        </w:rPr>
        <w:t>之间与投标有关的所有往来通知、函件和投标文件均用中文表述。投标人随投标文件提供的证明文件和资料可以为其它语言，但必须附中文译文。在此，为了解释投标文件，应以中文为准；</w:t>
      </w:r>
    </w:p>
    <w:p>
      <w:pPr>
        <w:ind w:firstLine="411" w:firstLineChars="196"/>
        <w:rPr>
          <w:color w:val="000000" w:themeColor="text1"/>
          <w:szCs w:val="21"/>
          <w14:textFill>
            <w14:solidFill>
              <w14:schemeClr w14:val="tx1"/>
            </w14:solidFill>
          </w14:textFill>
        </w:rPr>
      </w:pPr>
      <w:r>
        <w:rPr>
          <w:color w:val="000000" w:themeColor="text1"/>
          <w:szCs w:val="21"/>
          <w14:textFill>
            <w14:solidFill>
              <w14:schemeClr w14:val="tx1"/>
            </w14:solidFill>
          </w14:textFill>
        </w:rPr>
        <w:t>11.2 除技术规范另有规定外，投标文件使用的度量单位，均采用中华人民共和国法定计量单位。</w:t>
      </w:r>
    </w:p>
    <w:p>
      <w:pPr>
        <w:spacing w:line="360" w:lineRule="auto"/>
        <w:rPr>
          <w:rFonts w:eastAsia="黑体"/>
          <w:color w:val="000000" w:themeColor="text1"/>
          <w:sz w:val="24"/>
          <w14:textFill>
            <w14:solidFill>
              <w14:schemeClr w14:val="tx1"/>
            </w14:solidFill>
          </w14:textFill>
        </w:rPr>
      </w:pPr>
      <w:bookmarkStart w:id="78" w:name="_Toc73521562"/>
      <w:bookmarkStart w:id="79" w:name="_Toc73518132"/>
      <w:bookmarkStart w:id="80" w:name="_Toc73517654"/>
      <w:bookmarkStart w:id="81" w:name="_Toc73521650"/>
      <w:bookmarkStart w:id="82" w:name="_Toc100052379"/>
      <w:bookmarkStart w:id="83" w:name="_Toc60560640"/>
      <w:bookmarkStart w:id="84" w:name="_Toc60631635"/>
      <w:r>
        <w:rPr>
          <w:rFonts w:eastAsia="黑体"/>
          <w:color w:val="000000" w:themeColor="text1"/>
          <w:sz w:val="24"/>
          <w14:textFill>
            <w14:solidFill>
              <w14:schemeClr w14:val="tx1"/>
            </w14:solidFill>
          </w14:textFill>
        </w:rPr>
        <w:t>12．投标文件的组成</w:t>
      </w:r>
      <w:bookmarkEnd w:id="78"/>
      <w:bookmarkEnd w:id="79"/>
      <w:bookmarkEnd w:id="80"/>
      <w:bookmarkEnd w:id="81"/>
      <w:bookmarkEnd w:id="82"/>
      <w:bookmarkEnd w:id="83"/>
      <w:bookmarkEnd w:id="84"/>
    </w:p>
    <w:p>
      <w:pPr>
        <w:ind w:firstLine="413" w:firstLineChars="196"/>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（具体内容请详见第三部分的相关内容）</w:t>
      </w:r>
      <w:bookmarkStart w:id="85" w:name="投标文件的组成"/>
      <w:bookmarkStart w:id="86" w:name="_Toc73518133"/>
      <w:bookmarkStart w:id="87" w:name="_Toc73517655"/>
      <w:bookmarkStart w:id="88" w:name="_Toc73521563"/>
      <w:bookmarkStart w:id="89" w:name="_Toc73521651"/>
      <w:bookmarkStart w:id="90" w:name="_Toc60560641"/>
      <w:bookmarkStart w:id="91" w:name="_Toc60631636"/>
    </w:p>
    <w:bookmarkEnd w:id="85"/>
    <w:p>
      <w:pPr>
        <w:spacing w:line="360" w:lineRule="auto"/>
        <w:rPr>
          <w:rFonts w:eastAsia="黑体"/>
          <w:color w:val="000000" w:themeColor="text1"/>
          <w:sz w:val="24"/>
          <w14:textFill>
            <w14:solidFill>
              <w14:schemeClr w14:val="tx1"/>
            </w14:solidFill>
          </w14:textFill>
        </w:rPr>
      </w:pPr>
      <w:bookmarkStart w:id="92" w:name="_Toc100052380"/>
      <w:r>
        <w:rPr>
          <w:rFonts w:eastAsia="黑体"/>
          <w:color w:val="000000" w:themeColor="text1"/>
          <w:sz w:val="24"/>
          <w14:textFill>
            <w14:solidFill>
              <w14:schemeClr w14:val="tx1"/>
            </w14:solidFill>
          </w14:textFill>
        </w:rPr>
        <w:t>13．投标文件格式</w:t>
      </w:r>
      <w:bookmarkEnd w:id="86"/>
      <w:bookmarkEnd w:id="87"/>
      <w:bookmarkEnd w:id="88"/>
      <w:bookmarkEnd w:id="89"/>
      <w:bookmarkEnd w:id="90"/>
      <w:bookmarkEnd w:id="91"/>
      <w:bookmarkEnd w:id="92"/>
    </w:p>
    <w:p>
      <w:pPr>
        <w:ind w:firstLine="411" w:firstLineChars="196"/>
        <w:rPr>
          <w:color w:val="000000" w:themeColor="text1"/>
          <w:szCs w:val="21"/>
          <w14:textFill>
            <w14:solidFill>
              <w14:schemeClr w14:val="tx1"/>
            </w14:solidFill>
          </w14:textFill>
        </w:rPr>
      </w:pPr>
      <w:r>
        <w:rPr>
          <w:color w:val="000000" w:themeColor="text1"/>
          <w:szCs w:val="21"/>
          <w14:textFill>
            <w14:solidFill>
              <w14:schemeClr w14:val="tx1"/>
            </w14:solidFill>
          </w14:textFill>
        </w:rPr>
        <w:t>13.1 投标文件包括本须知第12条中规定的内容。如招标文件提供了投标文件格式，则</w:t>
      </w:r>
      <w:r>
        <w:rPr>
          <w:b/>
          <w:bCs/>
          <w:color w:val="000000" w:themeColor="text1"/>
          <w:szCs w:val="21"/>
          <w14:textFill>
            <w14:solidFill>
              <w14:schemeClr w14:val="tx1"/>
            </w14:solidFill>
          </w14:textFill>
        </w:rPr>
        <w:t>投标人提交的投标文件必须毫无例外地使用招标文件所提供的相应格式</w:t>
      </w:r>
      <w:r>
        <w:rPr>
          <w:color w:val="000000" w:themeColor="text1"/>
          <w:szCs w:val="21"/>
          <w14:textFill>
            <w14:solidFill>
              <w14:schemeClr w14:val="tx1"/>
            </w14:solidFill>
          </w14:textFill>
        </w:rPr>
        <w:t>（表格可以按同样格式扩展）。</w:t>
      </w:r>
      <w:bookmarkStart w:id="93" w:name="_Toc73521653"/>
      <w:bookmarkStart w:id="94" w:name="_Toc73521565"/>
      <w:bookmarkStart w:id="95" w:name="_Toc60560643"/>
      <w:bookmarkStart w:id="96" w:name="_Toc73517657"/>
      <w:bookmarkStart w:id="97" w:name="_Toc73518135"/>
      <w:bookmarkStart w:id="98" w:name="_Toc60631638"/>
    </w:p>
    <w:p>
      <w:pPr>
        <w:spacing w:line="360" w:lineRule="auto"/>
        <w:rPr>
          <w:rFonts w:eastAsia="黑体"/>
          <w:color w:val="000000" w:themeColor="text1"/>
          <w:sz w:val="24"/>
          <w14:textFill>
            <w14:solidFill>
              <w14:schemeClr w14:val="tx1"/>
            </w14:solidFill>
          </w14:textFill>
        </w:rPr>
      </w:pPr>
      <w:bookmarkStart w:id="99" w:name="_Toc100052382"/>
      <w:r>
        <w:rPr>
          <w:rFonts w:eastAsia="黑体"/>
          <w:color w:val="000000" w:themeColor="text1"/>
          <w:sz w:val="24"/>
          <w14:textFill>
            <w14:solidFill>
              <w14:schemeClr w14:val="tx1"/>
            </w14:solidFill>
          </w14:textFill>
        </w:rPr>
        <w:t>14．投标货币</w:t>
      </w:r>
      <w:bookmarkEnd w:id="93"/>
      <w:bookmarkEnd w:id="94"/>
      <w:bookmarkEnd w:id="95"/>
      <w:bookmarkEnd w:id="96"/>
      <w:bookmarkEnd w:id="97"/>
      <w:bookmarkEnd w:id="98"/>
      <w:bookmarkEnd w:id="99"/>
    </w:p>
    <w:p>
      <w:pPr>
        <w:ind w:firstLine="411" w:firstLineChars="196"/>
        <w:rPr>
          <w:color w:val="000000" w:themeColor="text1"/>
          <w:szCs w:val="21"/>
          <w14:textFill>
            <w14:solidFill>
              <w14:schemeClr w14:val="tx1"/>
            </w14:solidFill>
          </w14:textFill>
        </w:rPr>
      </w:pPr>
      <w:r>
        <w:rPr>
          <w:color w:val="000000" w:themeColor="text1"/>
          <w:szCs w:val="21"/>
          <w14:textFill>
            <w14:solidFill>
              <w14:schemeClr w14:val="tx1"/>
            </w14:solidFill>
          </w14:textFill>
        </w:rPr>
        <w:t>14.1 本项目的投标应以人民币计。</w:t>
      </w:r>
    </w:p>
    <w:p>
      <w:pPr>
        <w:spacing w:line="360" w:lineRule="auto"/>
        <w:rPr>
          <w:rFonts w:eastAsia="黑体"/>
          <w:color w:val="000000" w:themeColor="text1"/>
          <w:sz w:val="24"/>
          <w14:textFill>
            <w14:solidFill>
              <w14:schemeClr w14:val="tx1"/>
            </w14:solidFill>
          </w14:textFill>
        </w:rPr>
      </w:pPr>
      <w:bookmarkStart w:id="100" w:name="_Toc73521654"/>
      <w:bookmarkStart w:id="101" w:name="_Toc60560644"/>
      <w:bookmarkStart w:id="102" w:name="_Toc73521566"/>
      <w:bookmarkStart w:id="103" w:name="_Toc73518136"/>
      <w:bookmarkStart w:id="104" w:name="_Toc73517658"/>
      <w:bookmarkStart w:id="105" w:name="_Toc60631639"/>
      <w:bookmarkStart w:id="106" w:name="_Toc100052383"/>
      <w:r>
        <w:rPr>
          <w:rFonts w:eastAsia="黑体"/>
          <w:color w:val="000000" w:themeColor="text1"/>
          <w:sz w:val="24"/>
          <w14:textFill>
            <w14:solidFill>
              <w14:schemeClr w14:val="tx1"/>
            </w14:solidFill>
          </w14:textFill>
        </w:rPr>
        <w:t>15．投标有效期</w:t>
      </w:r>
      <w:bookmarkEnd w:id="100"/>
      <w:bookmarkEnd w:id="101"/>
      <w:bookmarkEnd w:id="102"/>
      <w:bookmarkEnd w:id="103"/>
      <w:bookmarkEnd w:id="104"/>
      <w:bookmarkEnd w:id="105"/>
      <w:bookmarkEnd w:id="106"/>
    </w:p>
    <w:p>
      <w:pPr>
        <w:ind w:firstLine="411" w:firstLineChars="196"/>
        <w:rPr>
          <w:color w:val="000000" w:themeColor="text1"/>
          <w:szCs w:val="21"/>
          <w14:textFill>
            <w14:solidFill>
              <w14:schemeClr w14:val="tx1"/>
            </w14:solidFill>
          </w14:textFill>
        </w:rPr>
      </w:pPr>
      <w:r>
        <w:rPr>
          <w:color w:val="000000" w:themeColor="text1"/>
          <w:szCs w:val="21"/>
          <w14:textFill>
            <w14:solidFill>
              <w14:schemeClr w14:val="tx1"/>
            </w14:solidFill>
          </w14:textFill>
        </w:rPr>
        <w:t>15.1 投标有效期为从投标截止之日算起</w:t>
      </w:r>
      <w:r>
        <w:rPr>
          <w:rFonts w:hint="eastAsia"/>
          <w:color w:val="000000" w:themeColor="text1"/>
          <w:szCs w:val="21"/>
          <w:u w:val="single"/>
          <w14:textFill>
            <w14:solidFill>
              <w14:schemeClr w14:val="tx1"/>
            </w14:solidFill>
          </w14:textFill>
        </w:rPr>
        <w:t>9</w:t>
      </w:r>
      <w:r>
        <w:rPr>
          <w:color w:val="000000" w:themeColor="text1"/>
          <w:szCs w:val="21"/>
          <w:u w:val="single"/>
          <w14:textFill>
            <w14:solidFill>
              <w14:schemeClr w14:val="tx1"/>
            </w14:solidFill>
          </w14:textFill>
        </w:rPr>
        <w:t>0</w:t>
      </w:r>
      <w:r>
        <w:rPr>
          <w:color w:val="000000" w:themeColor="text1"/>
          <w:szCs w:val="21"/>
          <w14:textFill>
            <w14:solidFill>
              <w14:schemeClr w14:val="tx1"/>
            </w14:solidFill>
          </w14:textFill>
        </w:rPr>
        <w:t>个日历天，在此期限内，所有投标文件均保持有效；</w:t>
      </w:r>
    </w:p>
    <w:p>
      <w:pPr>
        <w:ind w:firstLine="411" w:firstLineChars="196"/>
        <w:rPr>
          <w:color w:val="000000" w:themeColor="text1"/>
          <w:szCs w:val="21"/>
          <w14:textFill>
            <w14:solidFill>
              <w14:schemeClr w14:val="tx1"/>
            </w14:solidFill>
          </w14:textFill>
        </w:rPr>
      </w:pPr>
      <w:r>
        <w:rPr>
          <w:color w:val="000000" w:themeColor="text1"/>
          <w:szCs w:val="21"/>
          <w14:textFill>
            <w14:solidFill>
              <w14:schemeClr w14:val="tx1"/>
            </w14:solidFill>
          </w14:textFill>
        </w:rPr>
        <w:t>15.2 在特殊的情况下，</w:t>
      </w:r>
      <w:r>
        <w:rPr>
          <w:rFonts w:hint="eastAsia"/>
          <w:color w:val="000000" w:themeColor="text1"/>
          <w:szCs w:val="21"/>
          <w14:textFill>
            <w14:solidFill>
              <w14:schemeClr w14:val="tx1"/>
            </w14:solidFill>
          </w14:textFill>
        </w:rPr>
        <w:t>招标方</w:t>
      </w:r>
      <w:r>
        <w:rPr>
          <w:color w:val="000000" w:themeColor="text1"/>
          <w:szCs w:val="21"/>
          <w14:textFill>
            <w14:solidFill>
              <w14:schemeClr w14:val="tx1"/>
            </w14:solidFill>
          </w14:textFill>
        </w:rPr>
        <w:t>在原定的投标有效期满之前，</w:t>
      </w:r>
      <w:r>
        <w:rPr>
          <w:rFonts w:hint="eastAsia"/>
          <w:color w:val="000000" w:themeColor="text1"/>
          <w:szCs w:val="21"/>
          <w14:textFill>
            <w14:solidFill>
              <w14:schemeClr w14:val="tx1"/>
            </w14:solidFill>
          </w14:textFill>
        </w:rPr>
        <w:t>招标方</w:t>
      </w:r>
      <w:r>
        <w:rPr>
          <w:color w:val="000000" w:themeColor="text1"/>
          <w:szCs w:val="21"/>
          <w14:textFill>
            <w14:solidFill>
              <w14:schemeClr w14:val="tx1"/>
            </w14:solidFill>
          </w14:textFill>
        </w:rPr>
        <w:t>可以根据需要以书面形式向投标人提出延长投标有效期的要求，对此要求投标人须以书面形式予以答复，投标人可以拒绝</w:t>
      </w:r>
      <w:r>
        <w:rPr>
          <w:rFonts w:hint="eastAsia"/>
          <w:color w:val="000000" w:themeColor="text1"/>
          <w:szCs w:val="21"/>
          <w14:textFill>
            <w14:solidFill>
              <w14:schemeClr w14:val="tx1"/>
            </w14:solidFill>
          </w14:textFill>
        </w:rPr>
        <w:t>招标方</w:t>
      </w:r>
      <w:r>
        <w:rPr>
          <w:color w:val="000000" w:themeColor="text1"/>
          <w:szCs w:val="21"/>
          <w14:textFill>
            <w14:solidFill>
              <w14:schemeClr w14:val="tx1"/>
            </w14:solidFill>
          </w14:textFill>
        </w:rPr>
        <w:t>此项要求，而不</w:t>
      </w:r>
      <w:r>
        <w:rPr>
          <w:rFonts w:hint="eastAsia"/>
          <w:color w:val="000000" w:themeColor="text1"/>
          <w:szCs w:val="21"/>
          <w14:textFill>
            <w14:solidFill>
              <w14:schemeClr w14:val="tx1"/>
            </w14:solidFill>
          </w14:textFill>
        </w:rPr>
        <w:t>承担其他任何责任</w:t>
      </w:r>
      <w:r>
        <w:rPr>
          <w:color w:val="000000" w:themeColor="text1"/>
          <w:szCs w:val="21"/>
          <w14:textFill>
            <w14:solidFill>
              <w14:schemeClr w14:val="tx1"/>
            </w14:solidFill>
          </w14:textFill>
        </w:rPr>
        <w:t>，其投标在原投标有效期满后不再有效。同意延长投标有效期的投标人不能要求也不允许修改其投标文件，但需要相应的延长投标担保的有效期；</w:t>
      </w:r>
    </w:p>
    <w:p>
      <w:pPr>
        <w:ind w:firstLine="411" w:firstLineChars="196"/>
        <w:rPr>
          <w:color w:val="000000" w:themeColor="text1"/>
          <w:szCs w:val="21"/>
          <w14:textFill>
            <w14:solidFill>
              <w14:schemeClr w14:val="tx1"/>
            </w14:solidFill>
          </w14:textFill>
        </w:rPr>
      </w:pPr>
      <w:r>
        <w:rPr>
          <w:color w:val="000000" w:themeColor="text1"/>
          <w:szCs w:val="21"/>
          <w14:textFill>
            <w14:solidFill>
              <w14:schemeClr w14:val="tx1"/>
            </w14:solidFill>
          </w14:textFill>
        </w:rPr>
        <w:t>15.3 中标单位的投标书有效期，截止于完成本招标文件规定的全部项目内容，并通过竣工验收及保修结束。</w:t>
      </w:r>
    </w:p>
    <w:p>
      <w:pPr>
        <w:spacing w:line="360" w:lineRule="auto"/>
        <w:rPr>
          <w:rFonts w:eastAsia="黑体"/>
          <w:color w:val="000000" w:themeColor="text1"/>
          <w:sz w:val="24"/>
          <w14:textFill>
            <w14:solidFill>
              <w14:schemeClr w14:val="tx1"/>
            </w14:solidFill>
          </w14:textFill>
        </w:rPr>
      </w:pPr>
      <w:bookmarkStart w:id="107" w:name="_Toc100052385"/>
      <w:bookmarkStart w:id="108" w:name="_Toc73518138"/>
      <w:bookmarkStart w:id="109" w:name="_Toc60631641"/>
      <w:bookmarkStart w:id="110" w:name="_Toc73521568"/>
      <w:bookmarkStart w:id="111" w:name="_Toc60560646"/>
      <w:bookmarkStart w:id="112" w:name="_Toc73521656"/>
      <w:bookmarkStart w:id="113" w:name="_Toc73517660"/>
      <w:r>
        <w:rPr>
          <w:rFonts w:eastAsia="黑体"/>
          <w:color w:val="000000" w:themeColor="text1"/>
          <w:sz w:val="24"/>
          <w14:textFill>
            <w14:solidFill>
              <w14:schemeClr w14:val="tx1"/>
            </w14:solidFill>
          </w14:textFill>
        </w:rPr>
        <w:t>1</w:t>
      </w:r>
      <w:r>
        <w:rPr>
          <w:rFonts w:hint="eastAsia" w:eastAsia="黑体"/>
          <w:color w:val="000000" w:themeColor="text1"/>
          <w:sz w:val="24"/>
          <w14:textFill>
            <w14:solidFill>
              <w14:schemeClr w14:val="tx1"/>
            </w14:solidFill>
          </w14:textFill>
        </w:rPr>
        <w:t>6</w:t>
      </w:r>
      <w:r>
        <w:rPr>
          <w:rFonts w:eastAsia="黑体"/>
          <w:color w:val="000000" w:themeColor="text1"/>
          <w:sz w:val="24"/>
          <w14:textFill>
            <w14:solidFill>
              <w14:schemeClr w14:val="tx1"/>
            </w14:solidFill>
          </w14:textFill>
        </w:rPr>
        <w:t>．投标人的替代方案</w:t>
      </w:r>
      <w:bookmarkEnd w:id="107"/>
      <w:bookmarkEnd w:id="108"/>
      <w:bookmarkEnd w:id="109"/>
      <w:bookmarkEnd w:id="110"/>
      <w:bookmarkEnd w:id="111"/>
      <w:bookmarkEnd w:id="112"/>
      <w:bookmarkEnd w:id="113"/>
    </w:p>
    <w:p>
      <w:pPr>
        <w:ind w:firstLine="411" w:firstLineChars="196"/>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r>
        <w:rPr>
          <w:rFonts w:hint="eastAsia"/>
          <w:color w:val="000000" w:themeColor="text1"/>
          <w:szCs w:val="21"/>
          <w14:textFill>
            <w14:solidFill>
              <w14:schemeClr w14:val="tx1"/>
            </w14:solidFill>
          </w14:textFill>
        </w:rPr>
        <w:t>6</w:t>
      </w:r>
      <w:r>
        <w:rPr>
          <w:color w:val="000000" w:themeColor="text1"/>
          <w:szCs w:val="21"/>
          <w14:textFill>
            <w14:solidFill>
              <w14:schemeClr w14:val="tx1"/>
            </w14:solidFill>
          </w14:textFill>
        </w:rPr>
        <w:t>.1投标人所提交的投标文件应完全满足招标文件（包括图纸和技术规范所示的基本技术设计）的要求。除非“投标须知前附表”中允许投标人提交替代方案，否则投标人有关替代方案的条款将不予考虑。</w:t>
      </w:r>
    </w:p>
    <w:p>
      <w:pPr>
        <w:ind w:firstLine="411" w:firstLineChars="196"/>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r>
        <w:rPr>
          <w:rFonts w:hint="eastAsia"/>
          <w:color w:val="000000" w:themeColor="text1"/>
          <w:szCs w:val="21"/>
          <w14:textFill>
            <w14:solidFill>
              <w14:schemeClr w14:val="tx1"/>
            </w14:solidFill>
          </w14:textFill>
        </w:rPr>
        <w:t>6</w:t>
      </w:r>
      <w:r>
        <w:rPr>
          <w:color w:val="000000" w:themeColor="text1"/>
          <w:szCs w:val="21"/>
          <w14:textFill>
            <w14:solidFill>
              <w14:schemeClr w14:val="tx1"/>
            </w14:solidFill>
          </w14:textFill>
        </w:rPr>
        <w:t>.2 如果允许投标人提交替代方案，则准备提交替代方案的投标人除应提交一份满足招标文件（包括图纸和技术规范所示的基本技术设计）要求的投标文件外，还应提交需评审其替代方案所需的全部资料，包括项目方案书、技术规范、替代方案报价书、所建议的项目方案及有关的其它详细资料。</w:t>
      </w:r>
    </w:p>
    <w:p>
      <w:pPr>
        <w:spacing w:line="360" w:lineRule="auto"/>
        <w:rPr>
          <w:rFonts w:eastAsia="黑体"/>
          <w:color w:val="000000" w:themeColor="text1"/>
          <w:sz w:val="24"/>
          <w14:textFill>
            <w14:solidFill>
              <w14:schemeClr w14:val="tx1"/>
            </w14:solidFill>
          </w14:textFill>
        </w:rPr>
      </w:pPr>
      <w:bookmarkStart w:id="114" w:name="_Toc60560647"/>
      <w:bookmarkStart w:id="115" w:name="_Toc60631642"/>
      <w:bookmarkStart w:id="116" w:name="_Toc73521569"/>
      <w:bookmarkStart w:id="117" w:name="_Toc73517661"/>
      <w:bookmarkStart w:id="118" w:name="_Toc100052386"/>
      <w:bookmarkStart w:id="119" w:name="_Toc73521657"/>
      <w:bookmarkStart w:id="120" w:name="_Toc73518139"/>
      <w:r>
        <w:rPr>
          <w:rFonts w:eastAsia="黑体"/>
          <w:color w:val="000000" w:themeColor="text1"/>
          <w:sz w:val="24"/>
          <w14:textFill>
            <w14:solidFill>
              <w14:schemeClr w14:val="tx1"/>
            </w14:solidFill>
          </w14:textFill>
        </w:rPr>
        <w:t>1</w:t>
      </w:r>
      <w:bookmarkEnd w:id="114"/>
      <w:bookmarkEnd w:id="115"/>
      <w:r>
        <w:rPr>
          <w:rFonts w:hint="eastAsia" w:eastAsia="黑体"/>
          <w:color w:val="000000" w:themeColor="text1"/>
          <w:sz w:val="24"/>
          <w14:textFill>
            <w14:solidFill>
              <w14:schemeClr w14:val="tx1"/>
            </w14:solidFill>
          </w14:textFill>
        </w:rPr>
        <w:t>7</w:t>
      </w:r>
      <w:r>
        <w:rPr>
          <w:rFonts w:eastAsia="黑体"/>
          <w:color w:val="000000" w:themeColor="text1"/>
          <w:sz w:val="24"/>
          <w14:textFill>
            <w14:solidFill>
              <w14:schemeClr w14:val="tx1"/>
            </w14:solidFill>
          </w14:textFill>
        </w:rPr>
        <w:t>．投标文件的制作要求</w:t>
      </w:r>
      <w:bookmarkEnd w:id="116"/>
      <w:bookmarkEnd w:id="117"/>
      <w:bookmarkEnd w:id="118"/>
      <w:bookmarkEnd w:id="119"/>
      <w:bookmarkEnd w:id="120"/>
    </w:p>
    <w:p>
      <w:pPr>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r>
        <w:rPr>
          <w:rFonts w:hint="eastAsia"/>
          <w:color w:val="000000" w:themeColor="text1"/>
          <w:szCs w:val="21"/>
          <w14:textFill>
            <w14:solidFill>
              <w14:schemeClr w14:val="tx1"/>
            </w14:solidFill>
          </w14:textFill>
        </w:rPr>
        <w:t>7</w:t>
      </w:r>
      <w:r>
        <w:rPr>
          <w:color w:val="000000" w:themeColor="text1"/>
          <w:szCs w:val="21"/>
          <w14:textFill>
            <w14:solidFill>
              <w14:schemeClr w14:val="tx1"/>
            </w14:solidFill>
          </w14:textFill>
        </w:rPr>
        <w:t>.1 投标人应当按《投标须知前附表》中规定的份数制作所投招标项目的纸质投标文件，用于现场投标。</w:t>
      </w:r>
    </w:p>
    <w:p>
      <w:pPr>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r>
        <w:rPr>
          <w:rFonts w:hint="eastAsia"/>
          <w:color w:val="000000" w:themeColor="text1"/>
          <w:szCs w:val="21"/>
          <w14:textFill>
            <w14:solidFill>
              <w14:schemeClr w14:val="tx1"/>
            </w14:solidFill>
          </w14:textFill>
        </w:rPr>
        <w:t>7</w:t>
      </w:r>
      <w:r>
        <w:rPr>
          <w:color w:val="000000" w:themeColor="text1"/>
          <w:szCs w:val="21"/>
          <w14:textFill>
            <w14:solidFill>
              <w14:schemeClr w14:val="tx1"/>
            </w14:solidFill>
          </w14:textFill>
        </w:rPr>
        <w:t>.2 纸质投标文件须根据招标文件提供的投标文件格式模板及要求编制。</w:t>
      </w:r>
    </w:p>
    <w:p>
      <w:pPr>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r>
        <w:rPr>
          <w:rFonts w:hint="eastAsia"/>
          <w:color w:val="000000" w:themeColor="text1"/>
          <w:szCs w:val="21"/>
          <w14:textFill>
            <w14:solidFill>
              <w14:schemeClr w14:val="tx1"/>
            </w14:solidFill>
          </w14:textFill>
        </w:rPr>
        <w:t>7</w:t>
      </w:r>
      <w:r>
        <w:rPr>
          <w:color w:val="000000" w:themeColor="text1"/>
          <w:szCs w:val="21"/>
          <w14:textFill>
            <w14:solidFill>
              <w14:schemeClr w14:val="tx1"/>
            </w14:solidFill>
          </w14:textFill>
        </w:rPr>
        <w:t>.3 投标人在利用标书文件模板编制投标书时须注意：</w:t>
      </w:r>
    </w:p>
    <w:p>
      <w:pPr>
        <w:ind w:left="420"/>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r>
        <w:rPr>
          <w:rFonts w:hint="eastAsia"/>
          <w:color w:val="000000" w:themeColor="text1"/>
          <w:szCs w:val="21"/>
          <w14:textFill>
            <w14:solidFill>
              <w14:schemeClr w14:val="tx1"/>
            </w14:solidFill>
          </w14:textFill>
        </w:rPr>
        <w:t>7</w:t>
      </w:r>
      <w:r>
        <w:rPr>
          <w:color w:val="000000" w:themeColor="text1"/>
          <w:szCs w:val="21"/>
          <w14:textFill>
            <w14:solidFill>
              <w14:schemeClr w14:val="tx1"/>
            </w14:solidFill>
          </w14:textFill>
        </w:rPr>
        <w:t>.3.1除模板中要求填写、添加的内容外，不得对其他文字内容做任何改动。如果因操作失误而改动的，以模板中的文字叙述为准。</w:t>
      </w:r>
    </w:p>
    <w:p>
      <w:pPr>
        <w:ind w:firstLine="420"/>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r>
        <w:rPr>
          <w:rFonts w:hint="eastAsia"/>
          <w:color w:val="000000" w:themeColor="text1"/>
          <w:szCs w:val="21"/>
          <w14:textFill>
            <w14:solidFill>
              <w14:schemeClr w14:val="tx1"/>
            </w14:solidFill>
          </w14:textFill>
        </w:rPr>
        <w:t>7</w:t>
      </w:r>
      <w:r>
        <w:rPr>
          <w:color w:val="000000" w:themeColor="text1"/>
          <w:szCs w:val="21"/>
          <w14:textFill>
            <w14:solidFill>
              <w14:schemeClr w14:val="tx1"/>
            </w14:solidFill>
          </w14:textFill>
        </w:rPr>
        <w:t>.3.2招标文件项目编号应与根据此招标制作的投标文件项目编号一致。</w:t>
      </w:r>
    </w:p>
    <w:p>
      <w:pPr>
        <w:ind w:left="420"/>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r>
        <w:rPr>
          <w:rFonts w:hint="eastAsia"/>
          <w:color w:val="000000" w:themeColor="text1"/>
          <w:szCs w:val="21"/>
          <w14:textFill>
            <w14:solidFill>
              <w14:schemeClr w14:val="tx1"/>
            </w14:solidFill>
          </w14:textFill>
        </w:rPr>
        <w:t>7</w:t>
      </w:r>
      <w:r>
        <w:rPr>
          <w:color w:val="000000" w:themeColor="text1"/>
          <w:szCs w:val="21"/>
          <w14:textFill>
            <w14:solidFill>
              <w14:schemeClr w14:val="tx1"/>
            </w14:solidFill>
          </w14:textFill>
        </w:rPr>
        <w:t>.3.3必须完整、准确填写标书文件模板要求填写内容，不能填写如“*、\、[、&amp;、”等特殊字符。模板固定的格式内容和文字叙述，不得改变，如果因改变叙述而与模板的原叙述相冲突者，以模板的叙述为准。</w:t>
      </w:r>
    </w:p>
    <w:p>
      <w:pPr>
        <w:ind w:firstLine="315" w:firstLineChars="150"/>
        <w:rPr>
          <w:color w:val="000000" w:themeColor="text1"/>
          <w:szCs w:val="21"/>
          <w14:textFill>
            <w14:solidFill>
              <w14:schemeClr w14:val="tx1"/>
            </w14:solidFill>
          </w14:textFill>
        </w:rPr>
      </w:pPr>
    </w:p>
    <w:p>
      <w:pPr>
        <w:pStyle w:val="4"/>
        <w:numPr>
          <w:ilvl w:val="0"/>
          <w:numId w:val="1"/>
        </w:numPr>
        <w:adjustRightInd w:val="0"/>
        <w:spacing w:before="156" w:beforeLines="50" w:after="156" w:afterLines="50" w:line="240" w:lineRule="auto"/>
        <w:jc w:val="center"/>
        <w:textAlignment w:val="baseline"/>
        <w:rPr>
          <w:rFonts w:ascii="Times New Roman" w:hAnsi="Times New Roman"/>
          <w:color w:val="000000" w:themeColor="text1"/>
          <w:sz w:val="28"/>
          <w:szCs w:val="28"/>
          <w14:textFill>
            <w14:solidFill>
              <w14:schemeClr w14:val="tx1"/>
            </w14:solidFill>
          </w14:textFill>
        </w:rPr>
      </w:pPr>
      <w:bookmarkStart w:id="121" w:name="_Toc73517662"/>
      <w:bookmarkStart w:id="122" w:name="_Toc73521658"/>
      <w:bookmarkStart w:id="123" w:name="_Toc73521570"/>
      <w:bookmarkStart w:id="124" w:name="_Toc100052387"/>
      <w:bookmarkStart w:id="125" w:name="_Toc101074880"/>
      <w:bookmarkStart w:id="126" w:name="_Toc73518140"/>
      <w:r>
        <w:rPr>
          <w:rFonts w:ascii="Times New Roman" w:hAnsi="Times New Roman"/>
          <w:color w:val="000000" w:themeColor="text1"/>
          <w:sz w:val="28"/>
          <w:szCs w:val="28"/>
          <w14:textFill>
            <w14:solidFill>
              <w14:schemeClr w14:val="tx1"/>
            </w14:solidFill>
          </w14:textFill>
        </w:rPr>
        <w:t>投标文件</w:t>
      </w:r>
      <w:bookmarkEnd w:id="121"/>
      <w:bookmarkEnd w:id="122"/>
      <w:bookmarkEnd w:id="123"/>
      <w:bookmarkEnd w:id="124"/>
      <w:bookmarkEnd w:id="125"/>
      <w:bookmarkEnd w:id="126"/>
      <w:r>
        <w:rPr>
          <w:rFonts w:ascii="Times New Roman" w:hAnsi="Times New Roman"/>
          <w:color w:val="000000" w:themeColor="text1"/>
          <w:sz w:val="28"/>
          <w:szCs w:val="28"/>
          <w14:textFill>
            <w14:solidFill>
              <w14:schemeClr w14:val="tx1"/>
            </w14:solidFill>
          </w14:textFill>
        </w:rPr>
        <w:t>的递交</w:t>
      </w:r>
    </w:p>
    <w:p>
      <w:pPr>
        <w:spacing w:line="360" w:lineRule="auto"/>
        <w:rPr>
          <w:rFonts w:eastAsia="黑体"/>
          <w:color w:val="000000" w:themeColor="text1"/>
          <w:sz w:val="24"/>
          <w14:textFill>
            <w14:solidFill>
              <w14:schemeClr w14:val="tx1"/>
            </w14:solidFill>
          </w14:textFill>
        </w:rPr>
      </w:pPr>
      <w:bookmarkStart w:id="127" w:name="_Toc73517663"/>
      <w:bookmarkStart w:id="128" w:name="_Toc73521571"/>
      <w:bookmarkStart w:id="129" w:name="_Toc60560649"/>
      <w:bookmarkStart w:id="130" w:name="_Toc100052388"/>
      <w:bookmarkStart w:id="131" w:name="_Toc73521659"/>
      <w:bookmarkStart w:id="132" w:name="_Toc60631644"/>
      <w:bookmarkStart w:id="133" w:name="_Toc73518141"/>
      <w:r>
        <w:rPr>
          <w:rFonts w:hint="eastAsia" w:eastAsia="黑体"/>
          <w:color w:val="000000" w:themeColor="text1"/>
          <w:sz w:val="24"/>
          <w14:textFill>
            <w14:solidFill>
              <w14:schemeClr w14:val="tx1"/>
            </w14:solidFill>
          </w14:textFill>
        </w:rPr>
        <w:t>18</w:t>
      </w:r>
      <w:r>
        <w:rPr>
          <w:rFonts w:eastAsia="黑体"/>
          <w:color w:val="000000" w:themeColor="text1"/>
          <w:sz w:val="24"/>
          <w14:textFill>
            <w14:solidFill>
              <w14:schemeClr w14:val="tx1"/>
            </w14:solidFill>
          </w14:textFill>
        </w:rPr>
        <w:t>．投标文件的递交</w:t>
      </w:r>
    </w:p>
    <w:p>
      <w:pPr>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r>
        <w:rPr>
          <w:rFonts w:hint="eastAsia"/>
          <w:color w:val="000000" w:themeColor="text1"/>
          <w:szCs w:val="21"/>
          <w14:textFill>
            <w14:solidFill>
              <w14:schemeClr w14:val="tx1"/>
            </w14:solidFill>
          </w14:textFill>
        </w:rPr>
        <w:t>8</w:t>
      </w:r>
      <w:r>
        <w:rPr>
          <w:color w:val="000000" w:themeColor="text1"/>
          <w:szCs w:val="21"/>
          <w14:textFill>
            <w14:solidFill>
              <w14:schemeClr w14:val="tx1"/>
            </w14:solidFill>
          </w14:textFill>
        </w:rPr>
        <w:t>.1投标书的密封和标记。</w:t>
      </w:r>
    </w:p>
    <w:p>
      <w:pPr>
        <w:ind w:firstLine="420"/>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r>
        <w:rPr>
          <w:rFonts w:hint="eastAsia"/>
          <w:color w:val="000000" w:themeColor="text1"/>
          <w:szCs w:val="21"/>
          <w14:textFill>
            <w14:solidFill>
              <w14:schemeClr w14:val="tx1"/>
            </w14:solidFill>
          </w14:textFill>
        </w:rPr>
        <w:t>8</w:t>
      </w:r>
      <w:r>
        <w:rPr>
          <w:color w:val="000000" w:themeColor="text1"/>
          <w:szCs w:val="21"/>
          <w14:textFill>
            <w14:solidFill>
              <w14:schemeClr w14:val="tx1"/>
            </w14:solidFill>
          </w14:textFill>
        </w:rPr>
        <w:t>.1.1投标人应将唱标信封、投标文件密封，并标明项目编号、招标项目名称及“正本”或“副本”，唱标信封和投标文件（含正本和副本）应分开独立密封包装；电子文档放入唱标信封中。</w:t>
      </w:r>
    </w:p>
    <w:p>
      <w:pPr>
        <w:ind w:firstLine="420"/>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r>
        <w:rPr>
          <w:rFonts w:hint="eastAsia"/>
          <w:color w:val="000000" w:themeColor="text1"/>
          <w:szCs w:val="21"/>
          <w14:textFill>
            <w14:solidFill>
              <w14:schemeClr w14:val="tx1"/>
            </w14:solidFill>
          </w14:textFill>
        </w:rPr>
        <w:t>8</w:t>
      </w:r>
      <w:r>
        <w:rPr>
          <w:color w:val="000000" w:themeColor="text1"/>
          <w:szCs w:val="21"/>
          <w14:textFill>
            <w14:solidFill>
              <w14:schemeClr w14:val="tx1"/>
            </w14:solidFill>
          </w14:textFill>
        </w:rPr>
        <w:t>.1.2密封包上注明按“投标须知前附表”所规定的开标时间（指投标邀请书中规定的开标时间）前不准启封的字样。</w:t>
      </w:r>
    </w:p>
    <w:p>
      <w:pPr>
        <w:ind w:firstLine="420"/>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r>
        <w:rPr>
          <w:rFonts w:hint="eastAsia"/>
          <w:color w:val="000000" w:themeColor="text1"/>
          <w:szCs w:val="21"/>
          <w14:textFill>
            <w14:solidFill>
              <w14:schemeClr w14:val="tx1"/>
            </w14:solidFill>
          </w14:textFill>
        </w:rPr>
        <w:t>8</w:t>
      </w:r>
      <w:r>
        <w:rPr>
          <w:color w:val="000000" w:themeColor="text1"/>
          <w:szCs w:val="21"/>
          <w14:textFill>
            <w14:solidFill>
              <w14:schemeClr w14:val="tx1"/>
            </w14:solidFill>
          </w14:textFill>
        </w:rPr>
        <w:t>.1.3如投标文件由专人送交，投标方应将投标文件按1</w:t>
      </w:r>
      <w:r>
        <w:rPr>
          <w:rFonts w:hint="eastAsia"/>
          <w:color w:val="000000" w:themeColor="text1"/>
          <w:szCs w:val="21"/>
          <w14:textFill>
            <w14:solidFill>
              <w14:schemeClr w14:val="tx1"/>
            </w14:solidFill>
          </w14:textFill>
        </w:rPr>
        <w:t>8</w:t>
      </w:r>
      <w:r>
        <w:rPr>
          <w:color w:val="000000" w:themeColor="text1"/>
          <w:szCs w:val="21"/>
          <w14:textFill>
            <w14:solidFill>
              <w14:schemeClr w14:val="tx1"/>
            </w14:solidFill>
          </w14:textFill>
        </w:rPr>
        <w:t>.1.1-1</w:t>
      </w:r>
      <w:r>
        <w:rPr>
          <w:rFonts w:hint="eastAsia"/>
          <w:color w:val="000000" w:themeColor="text1"/>
          <w:szCs w:val="21"/>
          <w14:textFill>
            <w14:solidFill>
              <w14:schemeClr w14:val="tx1"/>
            </w14:solidFill>
          </w14:textFill>
        </w:rPr>
        <w:t>8</w:t>
      </w:r>
      <w:r>
        <w:rPr>
          <w:color w:val="000000" w:themeColor="text1"/>
          <w:szCs w:val="21"/>
          <w14:textFill>
            <w14:solidFill>
              <w14:schemeClr w14:val="tx1"/>
            </w14:solidFill>
          </w14:textFill>
        </w:rPr>
        <w:t>.1.2中的规定进行密封和标记后，按投标邀请书注明的地址送至招标方。</w:t>
      </w:r>
    </w:p>
    <w:p>
      <w:pPr>
        <w:ind w:firstLine="420"/>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r>
        <w:rPr>
          <w:rFonts w:hint="eastAsia"/>
          <w:color w:val="000000" w:themeColor="text1"/>
          <w:szCs w:val="21"/>
          <w14:textFill>
            <w14:solidFill>
              <w14:schemeClr w14:val="tx1"/>
            </w14:solidFill>
          </w14:textFill>
        </w:rPr>
        <w:t>8</w:t>
      </w:r>
      <w:r>
        <w:rPr>
          <w:color w:val="000000" w:themeColor="text1"/>
          <w:szCs w:val="21"/>
          <w14:textFill>
            <w14:solidFill>
              <w14:schemeClr w14:val="tx1"/>
            </w14:solidFill>
          </w14:textFill>
        </w:rPr>
        <w:t>.1.4邮寄、电报、电话、传真形式的投标概不接受。</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1</w:t>
      </w:r>
      <w:r>
        <w:rPr>
          <w:rFonts w:hint="eastAsia"/>
          <w:color w:val="000000" w:themeColor="text1"/>
          <w:szCs w:val="21"/>
          <w14:textFill>
            <w14:solidFill>
              <w14:schemeClr w14:val="tx1"/>
            </w14:solidFill>
          </w14:textFill>
        </w:rPr>
        <w:t>8</w:t>
      </w:r>
      <w:r>
        <w:rPr>
          <w:color w:val="000000" w:themeColor="text1"/>
          <w:szCs w:val="21"/>
          <w14:textFill>
            <w14:solidFill>
              <w14:schemeClr w14:val="tx1"/>
            </w14:solidFill>
          </w14:textFill>
        </w:rPr>
        <w:t>.2投标截止时间</w:t>
      </w:r>
    </w:p>
    <w:p>
      <w:pPr>
        <w:ind w:firstLine="420"/>
        <w:rPr>
          <w:color w:val="000000" w:themeColor="text1"/>
          <w:szCs w:val="21"/>
          <w14:textFill>
            <w14:solidFill>
              <w14:schemeClr w14:val="tx1"/>
            </w14:solidFill>
          </w14:textFill>
        </w:rPr>
      </w:pPr>
      <w:r>
        <w:rPr>
          <w:color w:val="000000" w:themeColor="text1"/>
          <w:szCs w:val="21"/>
          <w14:textFill>
            <w14:solidFill>
              <w14:schemeClr w14:val="tx1"/>
            </w14:solidFill>
          </w14:textFill>
        </w:rPr>
        <w:t>招标方在招标公告规定的地址收到投标书的时间不得迟于招标公告所规定的时间。</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1</w:t>
      </w:r>
      <w:r>
        <w:rPr>
          <w:rFonts w:hint="eastAsia"/>
          <w:color w:val="000000" w:themeColor="text1"/>
          <w:szCs w:val="21"/>
          <w14:textFill>
            <w14:solidFill>
              <w14:schemeClr w14:val="tx1"/>
            </w14:solidFill>
          </w14:textFill>
        </w:rPr>
        <w:t>8</w:t>
      </w:r>
      <w:r>
        <w:rPr>
          <w:color w:val="000000" w:themeColor="text1"/>
          <w:szCs w:val="21"/>
          <w14:textFill>
            <w14:solidFill>
              <w14:schemeClr w14:val="tx1"/>
            </w14:solidFill>
          </w14:textFill>
        </w:rPr>
        <w:t>.3迟交的投标书</w:t>
      </w:r>
    </w:p>
    <w:p>
      <w:pPr>
        <w:ind w:firstLine="420"/>
        <w:rPr>
          <w:color w:val="000000" w:themeColor="text1"/>
          <w:szCs w:val="21"/>
          <w14:textFill>
            <w14:solidFill>
              <w14:schemeClr w14:val="tx1"/>
            </w14:solidFill>
          </w14:textFill>
        </w:rPr>
      </w:pPr>
      <w:r>
        <w:rPr>
          <w:color w:val="000000" w:themeColor="text1"/>
          <w:szCs w:val="21"/>
          <w14:textFill>
            <w14:solidFill>
              <w14:schemeClr w14:val="tx1"/>
            </w14:solidFill>
          </w14:textFill>
        </w:rPr>
        <w:t>按照投标人须知第1</w:t>
      </w:r>
      <w:r>
        <w:rPr>
          <w:rFonts w:hint="eastAsia"/>
          <w:color w:val="000000" w:themeColor="text1"/>
          <w:szCs w:val="21"/>
          <w14:textFill>
            <w14:solidFill>
              <w14:schemeClr w14:val="tx1"/>
            </w14:solidFill>
          </w14:textFill>
        </w:rPr>
        <w:t>8</w:t>
      </w:r>
      <w:r>
        <w:rPr>
          <w:color w:val="000000" w:themeColor="text1"/>
          <w:szCs w:val="21"/>
          <w14:textFill>
            <w14:solidFill>
              <w14:schemeClr w14:val="tx1"/>
            </w14:solidFill>
          </w14:textFill>
        </w:rPr>
        <w:t>.2条规定，招标方将拒绝并原封退回在其规定的投标截止期后收到的任何投标书。</w:t>
      </w:r>
    </w:p>
    <w:p>
      <w:pPr>
        <w:ind w:firstLine="420"/>
        <w:rPr>
          <w:color w:val="000000" w:themeColor="text1"/>
          <w:szCs w:val="21"/>
          <w14:textFill>
            <w14:solidFill>
              <w14:schemeClr w14:val="tx1"/>
            </w14:solidFill>
          </w14:textFill>
        </w:rPr>
      </w:pPr>
    </w:p>
    <w:p>
      <w:pPr>
        <w:spacing w:line="360" w:lineRule="auto"/>
        <w:rPr>
          <w:rFonts w:eastAsia="黑体"/>
          <w:color w:val="000000" w:themeColor="text1"/>
          <w:sz w:val="24"/>
          <w14:textFill>
            <w14:solidFill>
              <w14:schemeClr w14:val="tx1"/>
            </w14:solidFill>
          </w14:textFill>
        </w:rPr>
      </w:pPr>
      <w:r>
        <w:rPr>
          <w:rFonts w:hint="eastAsia" w:eastAsia="黑体"/>
          <w:color w:val="000000" w:themeColor="text1"/>
          <w:sz w:val="24"/>
          <w14:textFill>
            <w14:solidFill>
              <w14:schemeClr w14:val="tx1"/>
            </w14:solidFill>
          </w14:textFill>
        </w:rPr>
        <w:t>19</w:t>
      </w:r>
      <w:r>
        <w:rPr>
          <w:rFonts w:eastAsia="黑体"/>
          <w:color w:val="000000" w:themeColor="text1"/>
          <w:sz w:val="24"/>
          <w14:textFill>
            <w14:solidFill>
              <w14:schemeClr w14:val="tx1"/>
            </w14:solidFill>
          </w14:textFill>
        </w:rPr>
        <w:t>．投标文件的修改和撤销</w:t>
      </w:r>
    </w:p>
    <w:bookmarkEnd w:id="127"/>
    <w:bookmarkEnd w:id="128"/>
    <w:bookmarkEnd w:id="129"/>
    <w:bookmarkEnd w:id="130"/>
    <w:bookmarkEnd w:id="131"/>
    <w:bookmarkEnd w:id="132"/>
    <w:bookmarkEnd w:id="133"/>
    <w:p>
      <w:pPr>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19</w:t>
      </w:r>
      <w:r>
        <w:rPr>
          <w:color w:val="000000" w:themeColor="text1"/>
          <w:szCs w:val="21"/>
          <w14:textFill>
            <w14:solidFill>
              <w14:schemeClr w14:val="tx1"/>
            </w14:solidFill>
          </w14:textFill>
        </w:rPr>
        <w:t>.1  投标人在递交投标书后，可以修改或撤回其投标书，但招标方必须在规定的投标截止期之前，收到修改或撤回的书面通知。</w:t>
      </w:r>
    </w:p>
    <w:p>
      <w:pPr>
        <w:ind w:firstLine="42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19</w:t>
      </w:r>
      <w:r>
        <w:rPr>
          <w:color w:val="000000" w:themeColor="text1"/>
          <w:szCs w:val="21"/>
          <w14:textFill>
            <w14:solidFill>
              <w14:schemeClr w14:val="tx1"/>
            </w14:solidFill>
          </w14:textFill>
        </w:rPr>
        <w:t>.2  投标人的修改或撤回通知书应按投标人须知第1</w:t>
      </w:r>
      <w:r>
        <w:rPr>
          <w:rFonts w:hint="eastAsia"/>
          <w:color w:val="000000" w:themeColor="text1"/>
          <w:szCs w:val="21"/>
          <w14:textFill>
            <w14:solidFill>
              <w14:schemeClr w14:val="tx1"/>
            </w14:solidFill>
          </w14:textFill>
        </w:rPr>
        <w:t>8</w:t>
      </w:r>
      <w:r>
        <w:rPr>
          <w:color w:val="000000" w:themeColor="text1"/>
          <w:szCs w:val="21"/>
          <w14:textFill>
            <w14:solidFill>
              <w14:schemeClr w14:val="tx1"/>
            </w14:solidFill>
          </w14:textFill>
        </w:rPr>
        <w:t>.1条规定编制、密封、标记和发送，并应在封套上加注“修改”或“撤回”字样。</w:t>
      </w:r>
    </w:p>
    <w:p>
      <w:pPr>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19</w:t>
      </w:r>
      <w:r>
        <w:rPr>
          <w:color w:val="000000" w:themeColor="text1"/>
          <w:szCs w:val="21"/>
          <w14:textFill>
            <w14:solidFill>
              <w14:schemeClr w14:val="tx1"/>
            </w14:solidFill>
          </w14:textFill>
        </w:rPr>
        <w:t>.3  在投标截止期之后，投标人不得对其投标书做任何修改。</w:t>
      </w:r>
    </w:p>
    <w:p>
      <w:pPr>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19</w:t>
      </w:r>
      <w:r>
        <w:rPr>
          <w:color w:val="000000" w:themeColor="text1"/>
          <w:szCs w:val="21"/>
          <w14:textFill>
            <w14:solidFill>
              <w14:schemeClr w14:val="tx1"/>
            </w14:solidFill>
          </w14:textFill>
        </w:rPr>
        <w:t>.4  在投标人须知第1</w:t>
      </w:r>
      <w:r>
        <w:rPr>
          <w:rFonts w:hint="eastAsia"/>
          <w:color w:val="000000" w:themeColor="text1"/>
          <w:szCs w:val="21"/>
          <w14:textFill>
            <w14:solidFill>
              <w14:schemeClr w14:val="tx1"/>
            </w14:solidFill>
          </w14:textFill>
        </w:rPr>
        <w:t>8</w:t>
      </w:r>
      <w:r>
        <w:rPr>
          <w:color w:val="000000" w:themeColor="text1"/>
          <w:szCs w:val="21"/>
          <w14:textFill>
            <w14:solidFill>
              <w14:schemeClr w14:val="tx1"/>
            </w14:solidFill>
          </w14:textFill>
        </w:rPr>
        <w:t>.2条规定的投标截止期至投标人须知第15条规定的投标有效期期满之间的这段时间内，投标人不得撤回其投标，</w:t>
      </w:r>
      <w:r>
        <w:rPr>
          <w:rFonts w:hint="eastAsia"/>
          <w:color w:val="000000" w:themeColor="text1"/>
          <w:szCs w:val="21"/>
          <w14:textFill>
            <w14:solidFill>
              <w14:schemeClr w14:val="tx1"/>
            </w14:solidFill>
          </w14:textFill>
        </w:rPr>
        <w:t>否则将由投标人自行承担一切责任</w:t>
      </w:r>
      <w:r>
        <w:rPr>
          <w:color w:val="000000" w:themeColor="text1"/>
          <w:szCs w:val="21"/>
          <w14:textFill>
            <w14:solidFill>
              <w14:schemeClr w14:val="tx1"/>
            </w14:solidFill>
          </w14:textFill>
        </w:rPr>
        <w:t>。</w:t>
      </w:r>
    </w:p>
    <w:p>
      <w:pPr>
        <w:pStyle w:val="4"/>
        <w:numPr>
          <w:ilvl w:val="0"/>
          <w:numId w:val="1"/>
        </w:numPr>
        <w:adjustRightInd w:val="0"/>
        <w:spacing w:before="156" w:beforeLines="50" w:after="156" w:afterLines="50" w:line="240" w:lineRule="auto"/>
        <w:jc w:val="center"/>
        <w:textAlignment w:val="baseline"/>
        <w:rPr>
          <w:rFonts w:ascii="Times New Roman" w:hAnsi="Times New Roman"/>
          <w:color w:val="000000" w:themeColor="text1"/>
          <w:sz w:val="28"/>
          <w:szCs w:val="28"/>
          <w14:textFill>
            <w14:solidFill>
              <w14:schemeClr w14:val="tx1"/>
            </w14:solidFill>
          </w14:textFill>
        </w:rPr>
      </w:pPr>
      <w:bookmarkStart w:id="134" w:name="_Toc100052391"/>
      <w:bookmarkStart w:id="135" w:name="_Toc73517666"/>
      <w:bookmarkStart w:id="136" w:name="_Toc73521574"/>
      <w:bookmarkStart w:id="137" w:name="_Toc101074881"/>
      <w:bookmarkStart w:id="138" w:name="_Toc73518144"/>
      <w:bookmarkStart w:id="139" w:name="_Toc73521662"/>
      <w:r>
        <w:rPr>
          <w:rFonts w:ascii="Times New Roman" w:hAnsi="Times New Roman"/>
          <w:color w:val="000000" w:themeColor="text1"/>
          <w:sz w:val="28"/>
          <w:szCs w:val="28"/>
          <w14:textFill>
            <w14:solidFill>
              <w14:schemeClr w14:val="tx1"/>
            </w14:solidFill>
          </w14:textFill>
        </w:rPr>
        <w:t>开标</w:t>
      </w:r>
      <w:bookmarkEnd w:id="134"/>
      <w:bookmarkEnd w:id="135"/>
      <w:bookmarkEnd w:id="136"/>
      <w:bookmarkEnd w:id="137"/>
      <w:bookmarkEnd w:id="138"/>
      <w:bookmarkEnd w:id="139"/>
    </w:p>
    <w:p>
      <w:pPr>
        <w:spacing w:line="360" w:lineRule="auto"/>
        <w:rPr>
          <w:rFonts w:eastAsia="黑体"/>
          <w:color w:val="000000" w:themeColor="text1"/>
          <w:sz w:val="24"/>
          <w14:textFill>
            <w14:solidFill>
              <w14:schemeClr w14:val="tx1"/>
            </w14:solidFill>
          </w14:textFill>
        </w:rPr>
      </w:pPr>
      <w:bookmarkStart w:id="140" w:name="_Toc73517667"/>
      <w:bookmarkStart w:id="141" w:name="_Toc100052392"/>
      <w:bookmarkStart w:id="142" w:name="_Toc60631650"/>
      <w:bookmarkStart w:id="143" w:name="_Toc60560655"/>
      <w:bookmarkStart w:id="144" w:name="_Toc73521663"/>
      <w:bookmarkStart w:id="145" w:name="_Toc73518145"/>
      <w:bookmarkStart w:id="146" w:name="_Toc73521575"/>
      <w:r>
        <w:rPr>
          <w:rFonts w:eastAsia="黑体"/>
          <w:color w:val="000000" w:themeColor="text1"/>
          <w:sz w:val="24"/>
          <w14:textFill>
            <w14:solidFill>
              <w14:schemeClr w14:val="tx1"/>
            </w14:solidFill>
          </w14:textFill>
        </w:rPr>
        <w:t>2</w:t>
      </w:r>
      <w:r>
        <w:rPr>
          <w:rFonts w:hint="eastAsia" w:eastAsia="黑体"/>
          <w:color w:val="000000" w:themeColor="text1"/>
          <w:sz w:val="24"/>
          <w14:textFill>
            <w14:solidFill>
              <w14:schemeClr w14:val="tx1"/>
            </w14:solidFill>
          </w14:textFill>
        </w:rPr>
        <w:t>0</w:t>
      </w:r>
      <w:r>
        <w:rPr>
          <w:rFonts w:eastAsia="黑体"/>
          <w:color w:val="000000" w:themeColor="text1"/>
          <w:sz w:val="24"/>
          <w14:textFill>
            <w14:solidFill>
              <w14:schemeClr w14:val="tx1"/>
            </w14:solidFill>
          </w14:textFill>
        </w:rPr>
        <w:t>．开标</w:t>
      </w:r>
      <w:bookmarkEnd w:id="140"/>
      <w:bookmarkEnd w:id="141"/>
      <w:bookmarkEnd w:id="142"/>
      <w:bookmarkEnd w:id="143"/>
      <w:bookmarkEnd w:id="144"/>
      <w:bookmarkEnd w:id="145"/>
      <w:bookmarkEnd w:id="146"/>
    </w:p>
    <w:p>
      <w:pPr>
        <w:ind w:firstLine="411" w:firstLineChars="196"/>
        <w:rPr>
          <w:color w:val="000000" w:themeColor="text1"/>
          <w:szCs w:val="21"/>
          <w14:textFill>
            <w14:solidFill>
              <w14:schemeClr w14:val="tx1"/>
            </w14:solidFill>
          </w14:textFill>
        </w:rPr>
      </w:pPr>
      <w:bookmarkStart w:id="147" w:name="bt评标"/>
      <w:bookmarkEnd w:id="147"/>
      <w:bookmarkStart w:id="148" w:name="_Toc73521664"/>
      <w:bookmarkStart w:id="149" w:name="_Toc73517668"/>
      <w:bookmarkStart w:id="150" w:name="_Toc73521576"/>
      <w:bookmarkStart w:id="151" w:name="_Toc73518146"/>
      <w:bookmarkStart w:id="152" w:name="_Toc101074882"/>
      <w:bookmarkStart w:id="153" w:name="_Toc100052393"/>
      <w:r>
        <w:rPr>
          <w:color w:val="000000" w:themeColor="text1"/>
          <w:szCs w:val="21"/>
          <w14:textFill>
            <w14:solidFill>
              <w14:schemeClr w14:val="tx1"/>
            </w14:solidFill>
          </w14:textFill>
        </w:rPr>
        <w:t>2</w:t>
      </w:r>
      <w:r>
        <w:rPr>
          <w:rFonts w:hint="eastAsia"/>
          <w:color w:val="000000" w:themeColor="text1"/>
          <w:szCs w:val="21"/>
          <w14:textFill>
            <w14:solidFill>
              <w14:schemeClr w14:val="tx1"/>
            </w14:solidFill>
          </w14:textFill>
        </w:rPr>
        <w:t>0</w:t>
      </w:r>
      <w:r>
        <w:rPr>
          <w:color w:val="000000" w:themeColor="text1"/>
          <w:szCs w:val="21"/>
          <w14:textFill>
            <w14:solidFill>
              <w14:schemeClr w14:val="tx1"/>
            </w14:solidFill>
          </w14:textFill>
        </w:rPr>
        <w:t>.1  招标方将按“招标公告”规定的时间和地点组织公开开标。投标人应委派代表参加，参加开标的代表应签名报到以证明出席。</w:t>
      </w:r>
    </w:p>
    <w:p>
      <w:pPr>
        <w:ind w:firstLine="411" w:firstLineChars="196"/>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r>
        <w:rPr>
          <w:rFonts w:hint="eastAsia"/>
          <w:color w:val="000000" w:themeColor="text1"/>
          <w:szCs w:val="21"/>
          <w14:textFill>
            <w14:solidFill>
              <w14:schemeClr w14:val="tx1"/>
            </w14:solidFill>
          </w14:textFill>
        </w:rPr>
        <w:t>0</w:t>
      </w:r>
      <w:r>
        <w:rPr>
          <w:color w:val="000000" w:themeColor="text1"/>
          <w:szCs w:val="21"/>
          <w14:textFill>
            <w14:solidFill>
              <w14:schemeClr w14:val="tx1"/>
            </w14:solidFill>
          </w14:textFill>
        </w:rPr>
        <w:t>.2  开标时，招标方将当众宣读投标人名称、修改和撤回投标的通知、开标一览表（以招标文件规定的开标一览表内容为准）。投标文件中开标一览表内容与投标报价明细表内容不一致的，以开标一览表为准。</w:t>
      </w:r>
    </w:p>
    <w:p>
      <w:pPr>
        <w:ind w:firstLine="411" w:firstLineChars="196"/>
        <w:rPr>
          <w:color w:val="000000" w:themeColor="text1"/>
          <w:szCs w:val="21"/>
          <w14:textFill>
            <w14:solidFill>
              <w14:schemeClr w14:val="tx1"/>
            </w14:solidFill>
          </w14:textFill>
        </w:rPr>
      </w:pPr>
      <w:r>
        <w:rPr>
          <w:color w:val="000000" w:themeColor="text1"/>
          <w:szCs w:val="21"/>
          <w14:textFill>
            <w14:solidFill>
              <w14:schemeClr w14:val="tx1"/>
            </w14:solidFill>
          </w14:textFill>
        </w:rPr>
        <w:t>除了按照投标人须知第</w:t>
      </w:r>
      <w:r>
        <w:rPr>
          <w:rFonts w:hint="eastAsia"/>
          <w:color w:val="000000" w:themeColor="text1"/>
          <w:szCs w:val="21"/>
          <w14:textFill>
            <w14:solidFill>
              <w14:schemeClr w14:val="tx1"/>
            </w14:solidFill>
          </w14:textFill>
        </w:rPr>
        <w:t>18</w:t>
      </w:r>
      <w:r>
        <w:rPr>
          <w:color w:val="000000" w:themeColor="text1"/>
          <w:szCs w:val="21"/>
          <w14:textFill>
            <w14:solidFill>
              <w14:schemeClr w14:val="tx1"/>
            </w14:solidFill>
          </w14:textFill>
        </w:rPr>
        <w:t>条规定原封退回的投标之外，开标时将不得拒绝任何投标书。</w:t>
      </w:r>
    </w:p>
    <w:p>
      <w:pPr>
        <w:ind w:firstLine="411" w:firstLineChars="196"/>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r>
        <w:rPr>
          <w:rFonts w:hint="eastAsia"/>
          <w:color w:val="000000" w:themeColor="text1"/>
          <w:szCs w:val="21"/>
          <w14:textFill>
            <w14:solidFill>
              <w14:schemeClr w14:val="tx1"/>
            </w14:solidFill>
          </w14:textFill>
        </w:rPr>
        <w:t>0</w:t>
      </w:r>
      <w:r>
        <w:rPr>
          <w:color w:val="000000" w:themeColor="text1"/>
          <w:szCs w:val="21"/>
          <w14:textFill>
            <w14:solidFill>
              <w14:schemeClr w14:val="tx1"/>
            </w14:solidFill>
          </w14:textFill>
        </w:rPr>
        <w:t>.3  按照投标人须知第</w:t>
      </w:r>
      <w:r>
        <w:rPr>
          <w:rFonts w:hint="eastAsia"/>
          <w:color w:val="000000" w:themeColor="text1"/>
          <w:szCs w:val="21"/>
          <w14:textFill>
            <w14:solidFill>
              <w14:schemeClr w14:val="tx1"/>
            </w14:solidFill>
          </w14:textFill>
        </w:rPr>
        <w:t>19</w:t>
      </w:r>
      <w:r>
        <w:rPr>
          <w:color w:val="000000" w:themeColor="text1"/>
          <w:szCs w:val="21"/>
          <w14:textFill>
            <w14:solidFill>
              <w14:schemeClr w14:val="tx1"/>
            </w14:solidFill>
          </w14:textFill>
        </w:rPr>
        <w:t>条规定，提交了可接受的“撤回”通知的投标将不予开封。</w:t>
      </w:r>
    </w:p>
    <w:p>
      <w:pPr>
        <w:ind w:firstLine="411" w:firstLineChars="196"/>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r>
        <w:rPr>
          <w:rFonts w:hint="eastAsia"/>
          <w:color w:val="000000" w:themeColor="text1"/>
          <w:szCs w:val="21"/>
          <w14:textFill>
            <w14:solidFill>
              <w14:schemeClr w14:val="tx1"/>
            </w14:solidFill>
          </w14:textFill>
        </w:rPr>
        <w:t>0</w:t>
      </w:r>
      <w:r>
        <w:rPr>
          <w:color w:val="000000" w:themeColor="text1"/>
          <w:szCs w:val="21"/>
          <w14:textFill>
            <w14:solidFill>
              <w14:schemeClr w14:val="tx1"/>
            </w14:solidFill>
          </w14:textFill>
        </w:rPr>
        <w:t>.4  无论如何在开标时没有启封和读出的投标书在评标时将不予考虑。撤回的投标书将原封退回投标人。</w:t>
      </w:r>
    </w:p>
    <w:p>
      <w:pPr>
        <w:ind w:firstLine="411" w:firstLineChars="196"/>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r>
        <w:rPr>
          <w:rFonts w:hint="eastAsia"/>
          <w:color w:val="000000" w:themeColor="text1"/>
          <w:szCs w:val="21"/>
          <w14:textFill>
            <w14:solidFill>
              <w14:schemeClr w14:val="tx1"/>
            </w14:solidFill>
          </w14:textFill>
        </w:rPr>
        <w:t>0</w:t>
      </w:r>
      <w:r>
        <w:rPr>
          <w:color w:val="000000" w:themeColor="text1"/>
          <w:szCs w:val="21"/>
          <w14:textFill>
            <w14:solidFill>
              <w14:schemeClr w14:val="tx1"/>
            </w14:solidFill>
          </w14:textFill>
        </w:rPr>
        <w:t>.5  招标方将做开标记录，开标记录包括按投标人须知第2</w:t>
      </w:r>
      <w:r>
        <w:rPr>
          <w:rFonts w:hint="eastAsia"/>
          <w:color w:val="000000" w:themeColor="text1"/>
          <w:szCs w:val="21"/>
          <w14:textFill>
            <w14:solidFill>
              <w14:schemeClr w14:val="tx1"/>
            </w14:solidFill>
          </w14:textFill>
        </w:rPr>
        <w:t>0</w:t>
      </w:r>
      <w:r>
        <w:rPr>
          <w:color w:val="000000" w:themeColor="text1"/>
          <w:szCs w:val="21"/>
          <w14:textFill>
            <w14:solidFill>
              <w14:schemeClr w14:val="tx1"/>
            </w14:solidFill>
          </w14:textFill>
        </w:rPr>
        <w:t>.2的规定在开标时宣读的全部内容。</w:t>
      </w:r>
    </w:p>
    <w:p>
      <w:pPr>
        <w:pStyle w:val="4"/>
        <w:numPr>
          <w:ilvl w:val="0"/>
          <w:numId w:val="1"/>
        </w:numPr>
        <w:adjustRightInd w:val="0"/>
        <w:spacing w:before="156" w:beforeLines="50" w:after="156" w:afterLines="50" w:line="240" w:lineRule="auto"/>
        <w:jc w:val="center"/>
        <w:textAlignment w:val="baseline"/>
        <w:rPr>
          <w:rFonts w:ascii="Times New Roman" w:hAnsi="Times New Roman"/>
          <w:color w:val="000000" w:themeColor="text1"/>
          <w:sz w:val="28"/>
          <w:szCs w:val="28"/>
          <w14:textFill>
            <w14:solidFill>
              <w14:schemeClr w14:val="tx1"/>
            </w14:solidFill>
          </w14:textFill>
        </w:rPr>
      </w:pPr>
      <w:r>
        <w:rPr>
          <w:rFonts w:ascii="Times New Roman" w:hAnsi="Times New Roman"/>
          <w:color w:val="000000" w:themeColor="text1"/>
          <w:sz w:val="28"/>
          <w:szCs w:val="28"/>
          <w14:textFill>
            <w14:solidFill>
              <w14:schemeClr w14:val="tx1"/>
            </w14:solidFill>
          </w14:textFill>
        </w:rPr>
        <w:t>评标</w:t>
      </w:r>
      <w:bookmarkEnd w:id="148"/>
      <w:bookmarkEnd w:id="149"/>
      <w:bookmarkEnd w:id="150"/>
      <w:bookmarkEnd w:id="151"/>
      <w:r>
        <w:rPr>
          <w:rFonts w:ascii="Times New Roman" w:hAnsi="Times New Roman"/>
          <w:color w:val="000000" w:themeColor="text1"/>
          <w:sz w:val="28"/>
          <w:szCs w:val="28"/>
          <w14:textFill>
            <w14:solidFill>
              <w14:schemeClr w14:val="tx1"/>
            </w14:solidFill>
          </w14:textFill>
        </w:rPr>
        <w:t>要求</w:t>
      </w:r>
      <w:bookmarkEnd w:id="152"/>
      <w:bookmarkEnd w:id="153"/>
    </w:p>
    <w:p>
      <w:pPr>
        <w:spacing w:line="360" w:lineRule="auto"/>
        <w:rPr>
          <w:rFonts w:eastAsia="黑体"/>
          <w:color w:val="000000" w:themeColor="text1"/>
          <w:sz w:val="24"/>
          <w14:textFill>
            <w14:solidFill>
              <w14:schemeClr w14:val="tx1"/>
            </w14:solidFill>
          </w14:textFill>
        </w:rPr>
      </w:pPr>
      <w:bookmarkStart w:id="154" w:name="bt评标会议"/>
      <w:bookmarkEnd w:id="154"/>
      <w:bookmarkStart w:id="155" w:name="_Toc73518147"/>
      <w:bookmarkStart w:id="156" w:name="_Toc73517669"/>
      <w:bookmarkStart w:id="157" w:name="_Toc100052394"/>
      <w:bookmarkStart w:id="158" w:name="_Toc73521665"/>
      <w:bookmarkStart w:id="159" w:name="_Toc73521577"/>
      <w:r>
        <w:rPr>
          <w:rFonts w:eastAsia="黑体"/>
          <w:color w:val="000000" w:themeColor="text1"/>
          <w:sz w:val="24"/>
          <w14:textFill>
            <w14:solidFill>
              <w14:schemeClr w14:val="tx1"/>
            </w14:solidFill>
          </w14:textFill>
        </w:rPr>
        <w:t>2</w:t>
      </w:r>
      <w:r>
        <w:rPr>
          <w:rFonts w:hint="eastAsia" w:eastAsia="黑体"/>
          <w:color w:val="000000" w:themeColor="text1"/>
          <w:sz w:val="24"/>
          <w14:textFill>
            <w14:solidFill>
              <w14:schemeClr w14:val="tx1"/>
            </w14:solidFill>
          </w14:textFill>
        </w:rPr>
        <w:t>1</w:t>
      </w:r>
      <w:r>
        <w:rPr>
          <w:rFonts w:eastAsia="黑体"/>
          <w:color w:val="000000" w:themeColor="text1"/>
          <w:sz w:val="24"/>
          <w14:textFill>
            <w14:solidFill>
              <w14:schemeClr w14:val="tx1"/>
            </w14:solidFill>
          </w14:textFill>
        </w:rPr>
        <w:t>．评标会议</w:t>
      </w:r>
    </w:p>
    <w:p>
      <w:pPr>
        <w:ind w:firstLine="411" w:firstLineChars="196"/>
        <w:rPr>
          <w:color w:val="000000" w:themeColor="text1"/>
          <w14:textFill>
            <w14:solidFill>
              <w14:schemeClr w14:val="tx1"/>
            </w14:solidFill>
          </w14:textFill>
        </w:rPr>
      </w:pPr>
      <w:r>
        <w:rPr>
          <w:color w:val="000000" w:themeColor="text1"/>
          <w14:textFill>
            <w14:solidFill>
              <w14:schemeClr w14:val="tx1"/>
            </w14:solidFill>
          </w14:textFill>
        </w:rPr>
        <w:t>2</w:t>
      </w:r>
      <w:r>
        <w:rPr>
          <w:rFonts w:hint="eastAsia"/>
          <w:color w:val="000000" w:themeColor="text1"/>
          <w14:textFill>
            <w14:solidFill>
              <w14:schemeClr w14:val="tx1"/>
            </w14:solidFill>
          </w14:textFill>
        </w:rPr>
        <w:t>1</w:t>
      </w:r>
      <w:r>
        <w:rPr>
          <w:color w:val="000000" w:themeColor="text1"/>
          <w14:textFill>
            <w14:solidFill>
              <w14:schemeClr w14:val="tx1"/>
            </w14:solidFill>
          </w14:textFill>
        </w:rPr>
        <w:t>.1开标会结束后召开评标会议，评标委员会由</w:t>
      </w:r>
      <w:r>
        <w:rPr>
          <w:rFonts w:hint="eastAsia"/>
          <w:color w:val="000000" w:themeColor="text1"/>
          <w14:textFill>
            <w14:solidFill>
              <w14:schemeClr w14:val="tx1"/>
            </w14:solidFill>
          </w14:textFill>
        </w:rPr>
        <w:t>招标方</w:t>
      </w:r>
      <w:r>
        <w:rPr>
          <w:color w:val="000000" w:themeColor="text1"/>
          <w14:textFill>
            <w14:solidFill>
              <w14:schemeClr w14:val="tx1"/>
            </w14:solidFill>
          </w14:textFill>
        </w:rPr>
        <w:t>依法组建，负责评标活动。</w:t>
      </w:r>
    </w:p>
    <w:p>
      <w:pPr>
        <w:ind w:firstLine="420"/>
        <w:rPr>
          <w:color w:val="000000" w:themeColor="text1"/>
          <w14:textFill>
            <w14:solidFill>
              <w14:schemeClr w14:val="tx1"/>
            </w14:solidFill>
          </w14:textFill>
        </w:rPr>
      </w:pPr>
      <w:r>
        <w:rPr>
          <w:color w:val="000000" w:themeColor="text1"/>
          <w14:textFill>
            <w14:solidFill>
              <w14:schemeClr w14:val="tx1"/>
            </w14:solidFill>
          </w14:textFill>
        </w:rPr>
        <w:t>评标委员会的组成及行为规范执行《关于印发&lt;深圳市政府采购评标委员会和评标方法暂行规定&gt;的通知》(深财购[2005]5号)，规定如下：</w:t>
      </w:r>
    </w:p>
    <w:p>
      <w:pPr>
        <w:ind w:firstLine="420"/>
        <w:rPr>
          <w:color w:val="000000" w:themeColor="text1"/>
          <w14:textFill>
            <w14:solidFill>
              <w14:schemeClr w14:val="tx1"/>
            </w14:solidFill>
          </w14:textFill>
        </w:rPr>
      </w:pPr>
      <w:r>
        <w:rPr>
          <w:color w:val="000000" w:themeColor="text1"/>
          <w14:textFill>
            <w14:solidFill>
              <w14:schemeClr w14:val="tx1"/>
            </w14:solidFill>
          </w14:textFill>
        </w:rPr>
        <w:t>2</w:t>
      </w:r>
      <w:r>
        <w:rPr>
          <w:rFonts w:hint="eastAsia"/>
          <w:color w:val="000000" w:themeColor="text1"/>
          <w14:textFill>
            <w14:solidFill>
              <w14:schemeClr w14:val="tx1"/>
            </w14:solidFill>
          </w14:textFill>
        </w:rPr>
        <w:t>1</w:t>
      </w:r>
      <w:r>
        <w:rPr>
          <w:color w:val="000000" w:themeColor="text1"/>
          <w14:textFill>
            <w14:solidFill>
              <w14:schemeClr w14:val="tx1"/>
            </w14:solidFill>
          </w14:textFill>
        </w:rPr>
        <w:t>.1.1采用公开招标及邀请招标的，评标委员会由</w:t>
      </w:r>
      <w:r>
        <w:rPr>
          <w:rFonts w:hint="eastAsia"/>
          <w:color w:val="000000" w:themeColor="text1"/>
          <w14:textFill>
            <w14:solidFill>
              <w14:schemeClr w14:val="tx1"/>
            </w14:solidFill>
          </w14:textFill>
        </w:rPr>
        <w:t>招标方</w:t>
      </w:r>
      <w:r>
        <w:rPr>
          <w:color w:val="000000" w:themeColor="text1"/>
          <w14:textFill>
            <w14:solidFill>
              <w14:schemeClr w14:val="tx1"/>
            </w14:solidFill>
          </w14:textFill>
        </w:rPr>
        <w:t>代表和有关技术、经济等方面的专家组成，成员人数为5人以上（含5人）单数，其中技术、经济等方面的专家不少于成员总数的三分之二。</w:t>
      </w:r>
    </w:p>
    <w:p>
      <w:pPr>
        <w:ind w:firstLine="420"/>
        <w:rPr>
          <w:color w:val="000000" w:themeColor="text1"/>
          <w14:textFill>
            <w14:solidFill>
              <w14:schemeClr w14:val="tx1"/>
            </w14:solidFill>
          </w14:textFill>
        </w:rPr>
      </w:pPr>
      <w:r>
        <w:rPr>
          <w:color w:val="000000" w:themeColor="text1"/>
          <w14:textFill>
            <w14:solidFill>
              <w14:schemeClr w14:val="tx1"/>
            </w14:solidFill>
          </w14:textFill>
        </w:rPr>
        <w:t>2</w:t>
      </w:r>
      <w:r>
        <w:rPr>
          <w:rFonts w:hint="eastAsia"/>
          <w:color w:val="000000" w:themeColor="text1"/>
          <w14:textFill>
            <w14:solidFill>
              <w14:schemeClr w14:val="tx1"/>
            </w14:solidFill>
          </w14:textFill>
        </w:rPr>
        <w:t>1</w:t>
      </w:r>
      <w:r>
        <w:rPr>
          <w:color w:val="000000" w:themeColor="text1"/>
          <w14:textFill>
            <w14:solidFill>
              <w14:schemeClr w14:val="tx1"/>
            </w14:solidFill>
          </w14:textFill>
        </w:rPr>
        <w:t>.1.2采用竞争性谈判的，采用综合评标法的，谈判小组成员由</w:t>
      </w:r>
      <w:r>
        <w:rPr>
          <w:rFonts w:hint="eastAsia"/>
          <w:color w:val="000000" w:themeColor="text1"/>
          <w14:textFill>
            <w14:solidFill>
              <w14:schemeClr w14:val="tx1"/>
            </w14:solidFill>
          </w14:textFill>
        </w:rPr>
        <w:t>招标方</w:t>
      </w:r>
      <w:r>
        <w:rPr>
          <w:color w:val="000000" w:themeColor="text1"/>
          <w14:textFill>
            <w14:solidFill>
              <w14:schemeClr w14:val="tx1"/>
            </w14:solidFill>
          </w14:textFill>
        </w:rPr>
        <w:t>代表和有关专家共5人以上（含5人）的单数组成，其中专家的人数不得少于成员总数的三分之二；采用最低价评标法的，谈判小组成员由</w:t>
      </w:r>
      <w:r>
        <w:rPr>
          <w:rFonts w:hint="eastAsia"/>
          <w:color w:val="000000" w:themeColor="text1"/>
          <w14:textFill>
            <w14:solidFill>
              <w14:schemeClr w14:val="tx1"/>
            </w14:solidFill>
          </w14:textFill>
        </w:rPr>
        <w:t>招标方</w:t>
      </w:r>
      <w:r>
        <w:rPr>
          <w:color w:val="000000" w:themeColor="text1"/>
          <w14:textFill>
            <w14:solidFill>
              <w14:schemeClr w14:val="tx1"/>
            </w14:solidFill>
          </w14:textFill>
        </w:rPr>
        <w:t>代表和有关专家共3人以上（含3人）的单数组成，其中专家的人数不得少于成员总数的三分之二。</w:t>
      </w:r>
    </w:p>
    <w:p>
      <w:pPr>
        <w:ind w:firstLine="420"/>
        <w:rPr>
          <w:color w:val="000000" w:themeColor="text1"/>
          <w14:textFill>
            <w14:solidFill>
              <w14:schemeClr w14:val="tx1"/>
            </w14:solidFill>
          </w14:textFill>
        </w:rPr>
      </w:pPr>
      <w:r>
        <w:rPr>
          <w:color w:val="000000" w:themeColor="text1"/>
          <w14:textFill>
            <w14:solidFill>
              <w14:schemeClr w14:val="tx1"/>
            </w14:solidFill>
          </w14:textFill>
        </w:rPr>
        <w:t>2</w:t>
      </w:r>
      <w:r>
        <w:rPr>
          <w:rFonts w:hint="eastAsia"/>
          <w:color w:val="000000" w:themeColor="text1"/>
          <w14:textFill>
            <w14:solidFill>
              <w14:schemeClr w14:val="tx1"/>
            </w14:solidFill>
          </w14:textFill>
        </w:rPr>
        <w:t>1</w:t>
      </w:r>
      <w:r>
        <w:rPr>
          <w:color w:val="000000" w:themeColor="text1"/>
          <w14:textFill>
            <w14:solidFill>
              <w14:schemeClr w14:val="tx1"/>
            </w14:solidFill>
          </w14:textFill>
        </w:rPr>
        <w:t>.1.3采用单一来源谈判的，谈判小组成员由</w:t>
      </w:r>
      <w:r>
        <w:rPr>
          <w:rFonts w:hint="eastAsia"/>
          <w:color w:val="000000" w:themeColor="text1"/>
          <w14:textFill>
            <w14:solidFill>
              <w14:schemeClr w14:val="tx1"/>
            </w14:solidFill>
          </w14:textFill>
        </w:rPr>
        <w:t>招标方</w:t>
      </w:r>
      <w:r>
        <w:rPr>
          <w:color w:val="000000" w:themeColor="text1"/>
          <w14:textFill>
            <w14:solidFill>
              <w14:schemeClr w14:val="tx1"/>
            </w14:solidFill>
          </w14:textFill>
        </w:rPr>
        <w:t>代表和有关专家共3人以上（含3人）的单数组成，其中专家的人数不得少于成员总数的三分之二。</w:t>
      </w:r>
    </w:p>
    <w:p>
      <w:pPr>
        <w:ind w:firstLine="411" w:firstLineChars="196"/>
        <w:rPr>
          <w:color w:val="000000" w:themeColor="text1"/>
          <w14:textFill>
            <w14:solidFill>
              <w14:schemeClr w14:val="tx1"/>
            </w14:solidFill>
          </w14:textFill>
        </w:rPr>
      </w:pPr>
      <w:r>
        <w:rPr>
          <w:color w:val="000000" w:themeColor="text1"/>
          <w14:textFill>
            <w14:solidFill>
              <w14:schemeClr w14:val="tx1"/>
            </w14:solidFill>
          </w14:textFill>
        </w:rPr>
        <w:t>2</w:t>
      </w:r>
      <w:r>
        <w:rPr>
          <w:rFonts w:hint="eastAsia"/>
          <w:color w:val="000000" w:themeColor="text1"/>
          <w14:textFill>
            <w14:solidFill>
              <w14:schemeClr w14:val="tx1"/>
            </w14:solidFill>
          </w14:textFill>
        </w:rPr>
        <w:t>1</w:t>
      </w:r>
      <w:r>
        <w:rPr>
          <w:color w:val="000000" w:themeColor="text1"/>
          <w14:textFill>
            <w14:solidFill>
              <w14:schemeClr w14:val="tx1"/>
            </w14:solidFill>
          </w14:textFill>
        </w:rPr>
        <w:t>.2评标定标应当遵循公平、公正、科学、择优的原则。</w:t>
      </w:r>
    </w:p>
    <w:p>
      <w:pPr>
        <w:ind w:firstLine="411" w:firstLineChars="196"/>
        <w:rPr>
          <w:color w:val="000000" w:themeColor="text1"/>
          <w14:textFill>
            <w14:solidFill>
              <w14:schemeClr w14:val="tx1"/>
            </w14:solidFill>
          </w14:textFill>
        </w:rPr>
      </w:pPr>
      <w:r>
        <w:rPr>
          <w:color w:val="000000" w:themeColor="text1"/>
          <w14:textFill>
            <w14:solidFill>
              <w14:schemeClr w14:val="tx1"/>
            </w14:solidFill>
          </w14:textFill>
        </w:rPr>
        <w:t>2</w:t>
      </w:r>
      <w:r>
        <w:rPr>
          <w:rFonts w:hint="eastAsia"/>
          <w:color w:val="000000" w:themeColor="text1"/>
          <w14:textFill>
            <w14:solidFill>
              <w14:schemeClr w14:val="tx1"/>
            </w14:solidFill>
          </w14:textFill>
        </w:rPr>
        <w:t>1</w:t>
      </w:r>
      <w:r>
        <w:rPr>
          <w:color w:val="000000" w:themeColor="text1"/>
          <w14:textFill>
            <w14:solidFill>
              <w14:schemeClr w14:val="tx1"/>
            </w14:solidFill>
          </w14:textFill>
        </w:rPr>
        <w:t>.3评标活动依法进行，任何单位和个人不得非法干预评标过程和结果。</w:t>
      </w:r>
    </w:p>
    <w:p>
      <w:pPr>
        <w:ind w:firstLine="411" w:firstLineChars="196"/>
        <w:rPr>
          <w:color w:val="000000" w:themeColor="text1"/>
          <w14:textFill>
            <w14:solidFill>
              <w14:schemeClr w14:val="tx1"/>
            </w14:solidFill>
          </w14:textFill>
        </w:rPr>
      </w:pPr>
      <w:r>
        <w:rPr>
          <w:color w:val="000000" w:themeColor="text1"/>
          <w14:textFill>
            <w14:solidFill>
              <w14:schemeClr w14:val="tx1"/>
            </w14:solidFill>
          </w14:textFill>
        </w:rPr>
        <w:t>2</w:t>
      </w:r>
      <w:r>
        <w:rPr>
          <w:rFonts w:hint="eastAsia"/>
          <w:color w:val="000000" w:themeColor="text1"/>
          <w14:textFill>
            <w14:solidFill>
              <w14:schemeClr w14:val="tx1"/>
            </w14:solidFill>
          </w14:textFill>
        </w:rPr>
        <w:t>1</w:t>
      </w:r>
      <w:r>
        <w:rPr>
          <w:color w:val="000000" w:themeColor="text1"/>
          <w14:textFill>
            <w14:solidFill>
              <w14:schemeClr w14:val="tx1"/>
            </w14:solidFill>
          </w14:textFill>
        </w:rPr>
        <w:t>.4评标过程中不允许违背评标程序或采用招标文件未载明的评标方法或评标因素进行评标。</w:t>
      </w:r>
    </w:p>
    <w:p>
      <w:pPr>
        <w:ind w:firstLine="411" w:firstLineChars="196"/>
        <w:rPr>
          <w:bCs/>
          <w:color w:val="000000" w:themeColor="text1"/>
          <w14:textFill>
            <w14:solidFill>
              <w14:schemeClr w14:val="tx1"/>
            </w14:solidFill>
          </w14:textFill>
        </w:rPr>
      </w:pPr>
      <w:r>
        <w:rPr>
          <w:bCs/>
          <w:color w:val="000000" w:themeColor="text1"/>
          <w14:textFill>
            <w14:solidFill>
              <w14:schemeClr w14:val="tx1"/>
            </w14:solidFill>
          </w14:textFill>
        </w:rPr>
        <w:t>2</w:t>
      </w:r>
      <w:r>
        <w:rPr>
          <w:rFonts w:hint="eastAsia"/>
          <w:bCs/>
          <w:color w:val="000000" w:themeColor="text1"/>
          <w14:textFill>
            <w14:solidFill>
              <w14:schemeClr w14:val="tx1"/>
            </w14:solidFill>
          </w14:textFill>
        </w:rPr>
        <w:t>1</w:t>
      </w:r>
      <w:r>
        <w:rPr>
          <w:bCs/>
          <w:color w:val="000000" w:themeColor="text1"/>
          <w14:textFill>
            <w14:solidFill>
              <w14:schemeClr w14:val="tx1"/>
            </w14:solidFill>
          </w14:textFill>
        </w:rPr>
        <w:t>.5 开标后，直到授予中标人合同为止，凡属于对投标文件的审查、澄清、评价和比较的有关资料以及中标候选人的推荐情况、与评标有关的其他任何情况均严格保密。</w:t>
      </w:r>
    </w:p>
    <w:p>
      <w:pPr>
        <w:spacing w:line="360" w:lineRule="auto"/>
        <w:rPr>
          <w:rFonts w:eastAsia="黑体"/>
          <w:color w:val="000000" w:themeColor="text1"/>
          <w:sz w:val="24"/>
          <w14:textFill>
            <w14:solidFill>
              <w14:schemeClr w14:val="tx1"/>
            </w14:solidFill>
          </w14:textFill>
        </w:rPr>
      </w:pPr>
      <w:r>
        <w:rPr>
          <w:rFonts w:eastAsia="黑体"/>
          <w:color w:val="000000" w:themeColor="text1"/>
          <w:sz w:val="24"/>
          <w14:textFill>
            <w14:solidFill>
              <w14:schemeClr w14:val="tx1"/>
            </w14:solidFill>
          </w14:textFill>
        </w:rPr>
        <w:t>2</w:t>
      </w:r>
      <w:r>
        <w:rPr>
          <w:rFonts w:hint="eastAsia" w:eastAsia="黑体"/>
          <w:color w:val="000000" w:themeColor="text1"/>
          <w:sz w:val="24"/>
          <w14:textFill>
            <w14:solidFill>
              <w14:schemeClr w14:val="tx1"/>
            </w14:solidFill>
          </w14:textFill>
        </w:rPr>
        <w:t>2</w:t>
      </w:r>
      <w:r>
        <w:rPr>
          <w:rFonts w:eastAsia="黑体"/>
          <w:color w:val="000000" w:themeColor="text1"/>
          <w:sz w:val="24"/>
          <w14:textFill>
            <w14:solidFill>
              <w14:schemeClr w14:val="tx1"/>
            </w14:solidFill>
          </w14:textFill>
        </w:rPr>
        <w:t>．向评标委员会提供的资料</w:t>
      </w:r>
    </w:p>
    <w:p>
      <w:pPr>
        <w:ind w:firstLine="411" w:firstLineChars="196"/>
        <w:rPr>
          <w:color w:val="000000" w:themeColor="text1"/>
          <w14:textFill>
            <w14:solidFill>
              <w14:schemeClr w14:val="tx1"/>
            </w14:solidFill>
          </w14:textFill>
        </w:rPr>
      </w:pPr>
      <w:r>
        <w:rPr>
          <w:color w:val="000000" w:themeColor="text1"/>
          <w14:textFill>
            <w14:solidFill>
              <w14:schemeClr w14:val="tx1"/>
            </w14:solidFill>
          </w14:textFill>
        </w:rPr>
        <w:t>2</w:t>
      </w:r>
      <w:r>
        <w:rPr>
          <w:rFonts w:hint="eastAsia"/>
          <w:color w:val="000000" w:themeColor="text1"/>
          <w14:textFill>
            <w14:solidFill>
              <w14:schemeClr w14:val="tx1"/>
            </w14:solidFill>
          </w14:textFill>
        </w:rPr>
        <w:t>2</w:t>
      </w:r>
      <w:r>
        <w:rPr>
          <w:color w:val="000000" w:themeColor="text1"/>
          <w14:textFill>
            <w14:solidFill>
              <w14:schemeClr w14:val="tx1"/>
            </w14:solidFill>
          </w14:textFill>
        </w:rPr>
        <w:t>.1公开发布的招标文件，包括图纸、服务清单、答疑文件等；</w:t>
      </w:r>
    </w:p>
    <w:p>
      <w:pPr>
        <w:ind w:firstLine="411" w:firstLineChars="196"/>
        <w:rPr>
          <w:color w:val="000000" w:themeColor="text1"/>
          <w14:textFill>
            <w14:solidFill>
              <w14:schemeClr w14:val="tx1"/>
            </w14:solidFill>
          </w14:textFill>
        </w:rPr>
      </w:pPr>
      <w:r>
        <w:rPr>
          <w:color w:val="000000" w:themeColor="text1"/>
          <w14:textFill>
            <w14:solidFill>
              <w14:schemeClr w14:val="tx1"/>
            </w14:solidFill>
          </w14:textFill>
        </w:rPr>
        <w:t>2</w:t>
      </w:r>
      <w:r>
        <w:rPr>
          <w:rFonts w:hint="eastAsia"/>
          <w:color w:val="000000" w:themeColor="text1"/>
          <w14:textFill>
            <w14:solidFill>
              <w14:schemeClr w14:val="tx1"/>
            </w14:solidFill>
          </w14:textFill>
        </w:rPr>
        <w:t>2</w:t>
      </w:r>
      <w:r>
        <w:rPr>
          <w:color w:val="000000" w:themeColor="text1"/>
          <w14:textFill>
            <w14:solidFill>
              <w14:schemeClr w14:val="tx1"/>
            </w14:solidFill>
          </w14:textFill>
        </w:rPr>
        <w:t>.2其他评标必须的资料。</w:t>
      </w:r>
    </w:p>
    <w:p>
      <w:pPr>
        <w:ind w:firstLine="411" w:firstLineChars="196"/>
        <w:rPr>
          <w:color w:val="000000" w:themeColor="text1"/>
          <w14:textFill>
            <w14:solidFill>
              <w14:schemeClr w14:val="tx1"/>
            </w14:solidFill>
          </w14:textFill>
        </w:rPr>
      </w:pPr>
      <w:r>
        <w:rPr>
          <w:color w:val="000000" w:themeColor="text1"/>
          <w14:textFill>
            <w14:solidFill>
              <w14:schemeClr w14:val="tx1"/>
            </w14:solidFill>
          </w14:textFill>
        </w:rPr>
        <w:t>2</w:t>
      </w:r>
      <w:r>
        <w:rPr>
          <w:rFonts w:hint="eastAsia"/>
          <w:color w:val="000000" w:themeColor="text1"/>
          <w14:textFill>
            <w14:solidFill>
              <w14:schemeClr w14:val="tx1"/>
            </w14:solidFill>
          </w14:textFill>
        </w:rPr>
        <w:t>2</w:t>
      </w:r>
      <w:r>
        <w:rPr>
          <w:color w:val="000000" w:themeColor="text1"/>
          <w14:textFill>
            <w14:solidFill>
              <w14:schemeClr w14:val="tx1"/>
            </w14:solidFill>
          </w14:textFill>
        </w:rPr>
        <w:t>.3评标委员会应当认真研究招标文件，至少应了解熟悉以下内容：</w:t>
      </w:r>
    </w:p>
    <w:p>
      <w:pPr>
        <w:ind w:firstLine="411" w:firstLineChars="196"/>
        <w:rPr>
          <w:color w:val="000000" w:themeColor="text1"/>
          <w14:textFill>
            <w14:solidFill>
              <w14:schemeClr w14:val="tx1"/>
            </w14:solidFill>
          </w14:textFill>
        </w:rPr>
      </w:pPr>
      <w:r>
        <w:rPr>
          <w:color w:val="000000" w:themeColor="text1"/>
          <w14:textFill>
            <w14:solidFill>
              <w14:schemeClr w14:val="tx1"/>
            </w14:solidFill>
          </w14:textFill>
        </w:rPr>
        <w:t>（1）招标的目的；</w:t>
      </w:r>
    </w:p>
    <w:p>
      <w:pPr>
        <w:ind w:firstLine="411" w:firstLineChars="196"/>
        <w:rPr>
          <w:color w:val="000000" w:themeColor="text1"/>
          <w14:textFill>
            <w14:solidFill>
              <w14:schemeClr w14:val="tx1"/>
            </w14:solidFill>
          </w14:textFill>
        </w:rPr>
      </w:pPr>
      <w:r>
        <w:rPr>
          <w:color w:val="000000" w:themeColor="text1"/>
          <w14:textFill>
            <w14:solidFill>
              <w14:schemeClr w14:val="tx1"/>
            </w14:solidFill>
          </w14:textFill>
        </w:rPr>
        <w:t>（2）招标项目需求的范围和性质；</w:t>
      </w:r>
    </w:p>
    <w:p>
      <w:pPr>
        <w:ind w:firstLine="411" w:firstLineChars="196"/>
        <w:rPr>
          <w:color w:val="000000" w:themeColor="text1"/>
          <w14:textFill>
            <w14:solidFill>
              <w14:schemeClr w14:val="tx1"/>
            </w14:solidFill>
          </w14:textFill>
        </w:rPr>
      </w:pPr>
      <w:r>
        <w:rPr>
          <w:color w:val="000000" w:themeColor="text1"/>
          <w14:textFill>
            <w14:solidFill>
              <w14:schemeClr w14:val="tx1"/>
            </w14:solidFill>
          </w14:textFill>
        </w:rPr>
        <w:t>（3）招标文件规定的投标人的资质、财政预算限额、商务条款；</w:t>
      </w:r>
    </w:p>
    <w:p>
      <w:pPr>
        <w:ind w:firstLine="411" w:firstLineChars="196"/>
        <w:rPr>
          <w:color w:val="000000" w:themeColor="text1"/>
          <w14:textFill>
            <w14:solidFill>
              <w14:schemeClr w14:val="tx1"/>
            </w14:solidFill>
          </w14:textFill>
        </w:rPr>
      </w:pPr>
      <w:r>
        <w:rPr>
          <w:color w:val="000000" w:themeColor="text1"/>
          <w14:textFill>
            <w14:solidFill>
              <w14:schemeClr w14:val="tx1"/>
            </w14:solidFill>
          </w14:textFill>
        </w:rPr>
        <w:t>（4）招标文件规定的评标程序、评标方法和评标因素；</w:t>
      </w:r>
    </w:p>
    <w:p>
      <w:pPr>
        <w:ind w:firstLine="411" w:firstLineChars="196"/>
        <w:rPr>
          <w:color w:val="000000" w:themeColor="text1"/>
          <w14:textFill>
            <w14:solidFill>
              <w14:schemeClr w14:val="tx1"/>
            </w14:solidFill>
          </w14:textFill>
        </w:rPr>
      </w:pPr>
      <w:r>
        <w:rPr>
          <w:color w:val="000000" w:themeColor="text1"/>
          <w14:textFill>
            <w14:solidFill>
              <w14:schemeClr w14:val="tx1"/>
            </w14:solidFill>
          </w14:textFill>
        </w:rPr>
        <w:t>（5）招标文件所列示的废标条件；</w:t>
      </w:r>
    </w:p>
    <w:p>
      <w:pPr>
        <w:spacing w:line="360" w:lineRule="auto"/>
        <w:rPr>
          <w:rFonts w:eastAsia="黑体"/>
          <w:color w:val="000000" w:themeColor="text1"/>
          <w:sz w:val="24"/>
          <w14:textFill>
            <w14:solidFill>
              <w14:schemeClr w14:val="tx1"/>
            </w14:solidFill>
          </w14:textFill>
        </w:rPr>
      </w:pPr>
      <w:r>
        <w:rPr>
          <w:rFonts w:eastAsia="黑体"/>
          <w:color w:val="000000" w:themeColor="text1"/>
          <w:sz w:val="24"/>
          <w14:textFill>
            <w14:solidFill>
              <w14:schemeClr w14:val="tx1"/>
            </w14:solidFill>
          </w14:textFill>
        </w:rPr>
        <w:t>2</w:t>
      </w:r>
      <w:r>
        <w:rPr>
          <w:rFonts w:hint="eastAsia" w:eastAsia="黑体"/>
          <w:color w:val="000000" w:themeColor="text1"/>
          <w:sz w:val="24"/>
          <w14:textFill>
            <w14:solidFill>
              <w14:schemeClr w14:val="tx1"/>
            </w14:solidFill>
          </w14:textFill>
        </w:rPr>
        <w:t>3</w:t>
      </w:r>
      <w:r>
        <w:rPr>
          <w:rFonts w:eastAsia="黑体"/>
          <w:color w:val="000000" w:themeColor="text1"/>
          <w:sz w:val="24"/>
          <w14:textFill>
            <w14:solidFill>
              <w14:schemeClr w14:val="tx1"/>
            </w14:solidFill>
          </w14:textFill>
        </w:rPr>
        <w:t>．独立评标</w:t>
      </w:r>
    </w:p>
    <w:p>
      <w:pPr>
        <w:ind w:firstLine="413" w:firstLineChars="196"/>
        <w:rPr>
          <w:b/>
          <w:bCs/>
          <w:color w:val="000000" w:themeColor="text1"/>
          <w:szCs w:val="21"/>
          <w14:textFill>
            <w14:solidFill>
              <w14:schemeClr w14:val="tx1"/>
            </w14:solidFill>
          </w14:textFill>
        </w:rPr>
      </w:pPr>
      <w:r>
        <w:rPr>
          <w:b/>
          <w:bCs/>
          <w:color w:val="000000" w:themeColor="text1"/>
          <w14:textFill>
            <w14:solidFill>
              <w14:schemeClr w14:val="tx1"/>
            </w14:solidFill>
          </w14:textFill>
        </w:rPr>
        <w:t>2</w:t>
      </w:r>
      <w:r>
        <w:rPr>
          <w:rFonts w:hint="eastAsia"/>
          <w:b/>
          <w:bCs/>
          <w:color w:val="000000" w:themeColor="text1"/>
          <w14:textFill>
            <w14:solidFill>
              <w14:schemeClr w14:val="tx1"/>
            </w14:solidFill>
          </w14:textFill>
        </w:rPr>
        <w:t>3</w:t>
      </w:r>
      <w:r>
        <w:rPr>
          <w:b/>
          <w:bCs/>
          <w:color w:val="000000" w:themeColor="text1"/>
          <w14:textFill>
            <w14:solidFill>
              <w14:schemeClr w14:val="tx1"/>
            </w14:solidFill>
          </w14:textFill>
        </w:rPr>
        <w:t>.1评标委员会成员的评标活动应当独立进行，并应遵循投标文件初审、澄清有关问题、比较与评价、确定中标供应商、编写评标报告的工作程序。</w:t>
      </w:r>
      <w:bookmarkEnd w:id="155"/>
      <w:bookmarkEnd w:id="156"/>
      <w:bookmarkEnd w:id="157"/>
      <w:bookmarkEnd w:id="158"/>
      <w:bookmarkEnd w:id="159"/>
      <w:bookmarkStart w:id="160" w:name="bt评标过程的保密"/>
      <w:bookmarkEnd w:id="160"/>
      <w:bookmarkStart w:id="161" w:name="bt错误的修正"/>
      <w:bookmarkEnd w:id="161"/>
    </w:p>
    <w:p>
      <w:pPr>
        <w:pStyle w:val="4"/>
        <w:numPr>
          <w:ilvl w:val="0"/>
          <w:numId w:val="1"/>
        </w:numPr>
        <w:adjustRightInd w:val="0"/>
        <w:spacing w:before="156" w:beforeLines="50" w:after="156" w:afterLines="50" w:line="240" w:lineRule="auto"/>
        <w:jc w:val="center"/>
        <w:textAlignment w:val="baseline"/>
        <w:rPr>
          <w:rFonts w:ascii="Times New Roman" w:hAnsi="Times New Roman"/>
          <w:color w:val="000000" w:themeColor="text1"/>
          <w:sz w:val="28"/>
          <w:szCs w:val="28"/>
          <w14:textFill>
            <w14:solidFill>
              <w14:schemeClr w14:val="tx1"/>
            </w14:solidFill>
          </w14:textFill>
        </w:rPr>
      </w:pPr>
      <w:bookmarkStart w:id="162" w:name="_Toc100052397"/>
      <w:bookmarkStart w:id="163" w:name="_Toc101074883"/>
      <w:r>
        <w:rPr>
          <w:rFonts w:ascii="Times New Roman" w:hAnsi="Times New Roman"/>
          <w:color w:val="000000" w:themeColor="text1"/>
          <w:sz w:val="28"/>
          <w:szCs w:val="28"/>
          <w14:textFill>
            <w14:solidFill>
              <w14:schemeClr w14:val="tx1"/>
            </w14:solidFill>
          </w14:textFill>
        </w:rPr>
        <w:t>评标程序</w:t>
      </w:r>
      <w:bookmarkStart w:id="164" w:name="bt投标文件的审查"/>
      <w:bookmarkEnd w:id="164"/>
      <w:bookmarkStart w:id="165" w:name="_Toc73518149"/>
      <w:bookmarkStart w:id="166" w:name="_Toc73521579"/>
      <w:bookmarkStart w:id="167" w:name="_Toc73517671"/>
      <w:bookmarkStart w:id="168" w:name="_Toc73521667"/>
      <w:r>
        <w:rPr>
          <w:rFonts w:ascii="Times New Roman" w:hAnsi="Times New Roman"/>
          <w:color w:val="000000" w:themeColor="text1"/>
          <w:sz w:val="28"/>
          <w:szCs w:val="28"/>
          <w14:textFill>
            <w14:solidFill>
              <w14:schemeClr w14:val="tx1"/>
            </w14:solidFill>
          </w14:textFill>
        </w:rPr>
        <w:t>及评标方法</w:t>
      </w:r>
      <w:bookmarkEnd w:id="162"/>
      <w:bookmarkEnd w:id="163"/>
    </w:p>
    <w:p>
      <w:pPr>
        <w:spacing w:line="360" w:lineRule="auto"/>
        <w:rPr>
          <w:rFonts w:eastAsia="黑体"/>
          <w:color w:val="000000" w:themeColor="text1"/>
          <w:sz w:val="24"/>
          <w14:textFill>
            <w14:solidFill>
              <w14:schemeClr w14:val="tx1"/>
            </w14:solidFill>
          </w14:textFill>
        </w:rPr>
      </w:pPr>
      <w:bookmarkStart w:id="169" w:name="_Toc100052398"/>
      <w:r>
        <w:rPr>
          <w:rFonts w:eastAsia="黑体"/>
          <w:color w:val="000000" w:themeColor="text1"/>
          <w:sz w:val="24"/>
          <w14:textFill>
            <w14:solidFill>
              <w14:schemeClr w14:val="tx1"/>
            </w14:solidFill>
          </w14:textFill>
        </w:rPr>
        <w:t>2</w:t>
      </w:r>
      <w:r>
        <w:rPr>
          <w:rFonts w:hint="eastAsia" w:eastAsia="黑体"/>
          <w:color w:val="000000" w:themeColor="text1"/>
          <w:sz w:val="24"/>
          <w14:textFill>
            <w14:solidFill>
              <w14:schemeClr w14:val="tx1"/>
            </w14:solidFill>
          </w14:textFill>
        </w:rPr>
        <w:t>4</w:t>
      </w:r>
      <w:r>
        <w:rPr>
          <w:rFonts w:eastAsia="黑体"/>
          <w:color w:val="000000" w:themeColor="text1"/>
          <w:sz w:val="24"/>
          <w14:textFill>
            <w14:solidFill>
              <w14:schemeClr w14:val="tx1"/>
            </w14:solidFill>
          </w14:textFill>
        </w:rPr>
        <w:t>．投标文件初审</w:t>
      </w:r>
      <w:bookmarkEnd w:id="169"/>
    </w:p>
    <w:p>
      <w:pPr>
        <w:ind w:firstLine="411" w:firstLineChars="196"/>
        <w:rPr>
          <w:color w:val="000000" w:themeColor="text1"/>
          <w14:textFill>
            <w14:solidFill>
              <w14:schemeClr w14:val="tx1"/>
            </w14:solidFill>
          </w14:textFill>
        </w:rPr>
      </w:pPr>
      <w:r>
        <w:rPr>
          <w:color w:val="000000" w:themeColor="text1"/>
          <w14:textFill>
            <w14:solidFill>
              <w14:schemeClr w14:val="tx1"/>
            </w14:solidFill>
          </w14:textFill>
        </w:rPr>
        <w:t>2</w:t>
      </w:r>
      <w:r>
        <w:rPr>
          <w:rFonts w:hint="eastAsia"/>
          <w:color w:val="000000" w:themeColor="text1"/>
          <w14:textFill>
            <w14:solidFill>
              <w14:schemeClr w14:val="tx1"/>
            </w14:solidFill>
          </w14:textFill>
        </w:rPr>
        <w:t>4</w:t>
      </w:r>
      <w:r>
        <w:rPr>
          <w:color w:val="000000" w:themeColor="text1"/>
          <w14:textFill>
            <w14:solidFill>
              <w14:schemeClr w14:val="tx1"/>
            </w14:solidFill>
          </w14:textFill>
        </w:rPr>
        <w:t>.1投标文件初审包括资格性检查和符合性检查。资格性检查：依据法律法规和招标文件的规定，对投标文件中的资格证明等进行审查，以确定投标供应商是否具备投标资格。符合性检查：依据招标文件的规定，从投标文件的有效性、完整性和对招标文件的响应程度进行审查，以确定是否对招标文件的实质性要求作出响应。</w:t>
      </w:r>
    </w:p>
    <w:p>
      <w:pPr>
        <w:ind w:firstLine="411" w:firstLineChars="196"/>
        <w:rPr>
          <w:color w:val="000000" w:themeColor="text1"/>
          <w14:textFill>
            <w14:solidFill>
              <w14:schemeClr w14:val="tx1"/>
            </w14:solidFill>
          </w14:textFill>
        </w:rPr>
      </w:pPr>
      <w:r>
        <w:rPr>
          <w:color w:val="000000" w:themeColor="text1"/>
          <w14:textFill>
            <w14:solidFill>
              <w14:schemeClr w14:val="tx1"/>
            </w14:solidFill>
          </w14:textFill>
        </w:rPr>
        <w:t>2</w:t>
      </w:r>
      <w:r>
        <w:rPr>
          <w:rFonts w:hint="eastAsia"/>
          <w:color w:val="000000" w:themeColor="text1"/>
          <w14:textFill>
            <w14:solidFill>
              <w14:schemeClr w14:val="tx1"/>
            </w14:solidFill>
          </w14:textFill>
        </w:rPr>
        <w:t>4</w:t>
      </w:r>
      <w:r>
        <w:rPr>
          <w:color w:val="000000" w:themeColor="text1"/>
          <w14:textFill>
            <w14:solidFill>
              <w14:schemeClr w14:val="tx1"/>
            </w14:solidFill>
          </w14:textFill>
        </w:rPr>
        <w:t>.2</w:t>
      </w:r>
      <w:r>
        <w:rPr>
          <w:b/>
          <w:color w:val="000000" w:themeColor="text1"/>
          <w14:textFill>
            <w14:solidFill>
              <w14:schemeClr w14:val="tx1"/>
            </w14:solidFill>
          </w14:textFill>
        </w:rPr>
        <w:t>投标文件初审内容请详见“关键信息”中的《投标文件初审表》部分。投标人若有一条审查不通过则按废标处理。</w:t>
      </w:r>
    </w:p>
    <w:p>
      <w:pPr>
        <w:ind w:firstLine="411" w:firstLineChars="196"/>
        <w:rPr>
          <w:b/>
          <w:bCs/>
          <w:color w:val="000000" w:themeColor="text1"/>
          <w:szCs w:val="21"/>
          <w14:textFill>
            <w14:solidFill>
              <w14:schemeClr w14:val="tx1"/>
            </w14:solidFill>
          </w14:textFill>
        </w:rPr>
      </w:pPr>
      <w:r>
        <w:rPr>
          <w:color w:val="000000" w:themeColor="text1"/>
          <w14:textFill>
            <w14:solidFill>
              <w14:schemeClr w14:val="tx1"/>
            </w14:solidFill>
          </w14:textFill>
        </w:rPr>
        <w:t>2</w:t>
      </w:r>
      <w:r>
        <w:rPr>
          <w:rFonts w:hint="eastAsia"/>
          <w:color w:val="000000" w:themeColor="text1"/>
          <w14:textFill>
            <w14:solidFill>
              <w14:schemeClr w14:val="tx1"/>
            </w14:solidFill>
          </w14:textFill>
        </w:rPr>
        <w:t>4</w:t>
      </w:r>
      <w:r>
        <w:rPr>
          <w:color w:val="000000" w:themeColor="text1"/>
          <w14:textFill>
            <w14:solidFill>
              <w14:schemeClr w14:val="tx1"/>
            </w14:solidFill>
          </w14:textFill>
        </w:rPr>
        <w:t>.3对不属于投标文件初审表所列的其他情形，除法律法规另有规定外，不得作为废标的理由。</w:t>
      </w:r>
      <w:bookmarkEnd w:id="165"/>
      <w:bookmarkEnd w:id="166"/>
      <w:bookmarkEnd w:id="167"/>
      <w:bookmarkEnd w:id="168"/>
    </w:p>
    <w:p>
      <w:pPr>
        <w:spacing w:line="360" w:lineRule="auto"/>
        <w:rPr>
          <w:rFonts w:eastAsia="黑体"/>
          <w:color w:val="000000" w:themeColor="text1"/>
          <w:sz w:val="24"/>
          <w14:textFill>
            <w14:solidFill>
              <w14:schemeClr w14:val="tx1"/>
            </w14:solidFill>
          </w14:textFill>
        </w:rPr>
      </w:pPr>
      <w:bookmarkStart w:id="170" w:name="_Toc100052399"/>
      <w:r>
        <w:rPr>
          <w:rFonts w:eastAsia="黑体"/>
          <w:color w:val="000000" w:themeColor="text1"/>
          <w:sz w:val="24"/>
          <w14:textFill>
            <w14:solidFill>
              <w14:schemeClr w14:val="tx1"/>
            </w14:solidFill>
          </w14:textFill>
        </w:rPr>
        <w:t>2</w:t>
      </w:r>
      <w:r>
        <w:rPr>
          <w:rFonts w:hint="eastAsia" w:eastAsia="黑体"/>
          <w:color w:val="000000" w:themeColor="text1"/>
          <w:sz w:val="24"/>
          <w14:textFill>
            <w14:solidFill>
              <w14:schemeClr w14:val="tx1"/>
            </w14:solidFill>
          </w14:textFill>
        </w:rPr>
        <w:t>5</w:t>
      </w:r>
      <w:r>
        <w:rPr>
          <w:rFonts w:eastAsia="黑体"/>
          <w:color w:val="000000" w:themeColor="text1"/>
          <w:sz w:val="24"/>
          <w14:textFill>
            <w14:solidFill>
              <w14:schemeClr w14:val="tx1"/>
            </w14:solidFill>
          </w14:textFill>
        </w:rPr>
        <w:t>．澄清有关问题</w:t>
      </w:r>
      <w:bookmarkEnd w:id="170"/>
    </w:p>
    <w:p>
      <w:pPr>
        <w:ind w:firstLine="411" w:firstLineChars="196"/>
        <w:rPr>
          <w:color w:val="000000" w:themeColor="text1"/>
          <w:szCs w:val="21"/>
          <w14:textFill>
            <w14:solidFill>
              <w14:schemeClr w14:val="tx1"/>
            </w14:solidFill>
          </w14:textFill>
        </w:rPr>
      </w:pPr>
      <w:bookmarkStart w:id="171" w:name="bt投标文件的评估和比较"/>
      <w:bookmarkEnd w:id="171"/>
      <w:bookmarkStart w:id="172" w:name="bt投标文件的澄清"/>
      <w:bookmarkEnd w:id="172"/>
      <w:bookmarkStart w:id="173" w:name="bt废标"/>
      <w:bookmarkEnd w:id="173"/>
      <w:bookmarkStart w:id="174" w:name="_Toc73517675"/>
      <w:bookmarkStart w:id="175" w:name="_Toc73521583"/>
      <w:bookmarkStart w:id="176" w:name="_Toc73518153"/>
      <w:bookmarkStart w:id="177" w:name="_Toc73521671"/>
      <w:r>
        <w:rPr>
          <w:color w:val="000000" w:themeColor="text1"/>
          <w:szCs w:val="21"/>
          <w14:textFill>
            <w14:solidFill>
              <w14:schemeClr w14:val="tx1"/>
            </w14:solidFill>
          </w14:textFill>
        </w:rPr>
        <w:t>2</w:t>
      </w:r>
      <w:r>
        <w:rPr>
          <w:rFonts w:hint="eastAsia"/>
          <w:color w:val="000000" w:themeColor="text1"/>
          <w:szCs w:val="21"/>
          <w14:textFill>
            <w14:solidFill>
              <w14:schemeClr w14:val="tx1"/>
            </w14:solidFill>
          </w14:textFill>
        </w:rPr>
        <w:t>5</w:t>
      </w:r>
      <w:r>
        <w:rPr>
          <w:color w:val="000000" w:themeColor="text1"/>
          <w:szCs w:val="21"/>
          <w14:textFill>
            <w14:solidFill>
              <w14:schemeClr w14:val="tx1"/>
            </w14:solidFill>
          </w14:textFill>
        </w:rPr>
        <w:t>.1为了有助于投标文件的审查、评价和比较，对投标文件含义不明确、同类问题表述不一致或者有明显文字和计算错误的内容，评标委员会可以用书面形式(应当由评标委员会签字)要求投标供应商作出必要的澄清、说明或者纠正。投标人的澄清、说明或者补正应当采用书面形式（由其受权的代表签字），并不得超出投标文件的范围或者改变投标文件的实质性的内容。根据本须知第2</w:t>
      </w:r>
      <w:r>
        <w:rPr>
          <w:rFonts w:hint="eastAsia"/>
          <w:color w:val="000000" w:themeColor="text1"/>
          <w:szCs w:val="21"/>
          <w14:textFill>
            <w14:solidFill>
              <w14:schemeClr w14:val="tx1"/>
            </w14:solidFill>
          </w14:textFill>
        </w:rPr>
        <w:t>6</w:t>
      </w:r>
      <w:r>
        <w:rPr>
          <w:color w:val="000000" w:themeColor="text1"/>
          <w:szCs w:val="21"/>
          <w14:textFill>
            <w14:solidFill>
              <w14:schemeClr w14:val="tx1"/>
            </w14:solidFill>
          </w14:textFill>
        </w:rPr>
        <w:t>条，凡属于评标委员会在评标中发现的算术错误进行核实的修改不在此列。</w:t>
      </w:r>
    </w:p>
    <w:p>
      <w:pPr>
        <w:spacing w:line="360" w:lineRule="auto"/>
        <w:rPr>
          <w:rFonts w:eastAsia="黑体"/>
          <w:color w:val="000000" w:themeColor="text1"/>
          <w:sz w:val="24"/>
          <w14:textFill>
            <w14:solidFill>
              <w14:schemeClr w14:val="tx1"/>
            </w14:solidFill>
          </w14:textFill>
        </w:rPr>
      </w:pPr>
      <w:bookmarkStart w:id="178" w:name="_Toc73521669"/>
      <w:bookmarkStart w:id="179" w:name="_Toc73521581"/>
      <w:bookmarkStart w:id="180" w:name="_Toc100052400"/>
      <w:bookmarkStart w:id="181" w:name="_Toc73518151"/>
      <w:bookmarkStart w:id="182" w:name="_Toc73517673"/>
      <w:r>
        <w:rPr>
          <w:rFonts w:eastAsia="黑体"/>
          <w:color w:val="000000" w:themeColor="text1"/>
          <w:sz w:val="24"/>
          <w14:textFill>
            <w14:solidFill>
              <w14:schemeClr w14:val="tx1"/>
            </w14:solidFill>
          </w14:textFill>
        </w:rPr>
        <w:t>2</w:t>
      </w:r>
      <w:r>
        <w:rPr>
          <w:rFonts w:hint="eastAsia" w:eastAsia="黑体"/>
          <w:color w:val="000000" w:themeColor="text1"/>
          <w:sz w:val="24"/>
          <w14:textFill>
            <w14:solidFill>
              <w14:schemeClr w14:val="tx1"/>
            </w14:solidFill>
          </w14:textFill>
        </w:rPr>
        <w:t>6</w:t>
      </w:r>
      <w:r>
        <w:rPr>
          <w:rFonts w:eastAsia="黑体"/>
          <w:color w:val="000000" w:themeColor="text1"/>
          <w:sz w:val="24"/>
          <w14:textFill>
            <w14:solidFill>
              <w14:schemeClr w14:val="tx1"/>
            </w14:solidFill>
          </w14:textFill>
        </w:rPr>
        <w:t>．错误的修正</w:t>
      </w:r>
      <w:bookmarkEnd w:id="178"/>
      <w:bookmarkEnd w:id="179"/>
      <w:bookmarkEnd w:id="180"/>
      <w:bookmarkEnd w:id="181"/>
      <w:bookmarkEnd w:id="182"/>
    </w:p>
    <w:p>
      <w:pPr>
        <w:ind w:firstLine="411" w:firstLineChars="196"/>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r>
        <w:rPr>
          <w:rFonts w:hint="eastAsia"/>
          <w:color w:val="000000" w:themeColor="text1"/>
          <w:szCs w:val="21"/>
          <w14:textFill>
            <w14:solidFill>
              <w14:schemeClr w14:val="tx1"/>
            </w14:solidFill>
          </w14:textFill>
        </w:rPr>
        <w:t>6</w:t>
      </w:r>
      <w:r>
        <w:rPr>
          <w:color w:val="000000" w:themeColor="text1"/>
          <w:szCs w:val="21"/>
          <w14:textFill>
            <w14:solidFill>
              <w14:schemeClr w14:val="tx1"/>
            </w14:solidFill>
          </w14:textFill>
        </w:rPr>
        <w:t>.1  评标委员会将审查投标文件是否完整、总体编排是否有序、文件签署是否合格</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有无计算上的错误等。</w:t>
      </w:r>
    </w:p>
    <w:p>
      <w:pPr>
        <w:ind w:firstLine="411" w:firstLineChars="196"/>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r>
        <w:rPr>
          <w:rFonts w:hint="eastAsia"/>
          <w:color w:val="000000" w:themeColor="text1"/>
          <w:szCs w:val="21"/>
          <w14:textFill>
            <w14:solidFill>
              <w14:schemeClr w14:val="tx1"/>
            </w14:solidFill>
          </w14:textFill>
        </w:rPr>
        <w:t>6</w:t>
      </w:r>
      <w:r>
        <w:rPr>
          <w:color w:val="000000" w:themeColor="text1"/>
          <w:szCs w:val="21"/>
          <w14:textFill>
            <w14:solidFill>
              <w14:schemeClr w14:val="tx1"/>
            </w14:solidFill>
          </w14:textFill>
        </w:rPr>
        <w:t>.2  算术错误将按以下方法更正（次序排先者优先）：</w:t>
      </w:r>
    </w:p>
    <w:p>
      <w:pPr>
        <w:ind w:firstLine="412"/>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r>
        <w:rPr>
          <w:rFonts w:hint="eastAsia"/>
          <w:color w:val="000000" w:themeColor="text1"/>
          <w:szCs w:val="21"/>
          <w14:textFill>
            <w14:solidFill>
              <w14:schemeClr w14:val="tx1"/>
            </w14:solidFill>
          </w14:textFill>
        </w:rPr>
        <w:t>6</w:t>
      </w:r>
      <w:r>
        <w:rPr>
          <w:color w:val="000000" w:themeColor="text1"/>
          <w:szCs w:val="21"/>
          <w14:textFill>
            <w14:solidFill>
              <w14:schemeClr w14:val="tx1"/>
            </w14:solidFill>
          </w14:textFill>
        </w:rPr>
        <w:t>.2.1 若开标一览表中投标总价与分项报价清单表总价不一致，以开标一览表投标总价为准；</w:t>
      </w:r>
    </w:p>
    <w:p>
      <w:pPr>
        <w:ind w:firstLine="412"/>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r>
        <w:rPr>
          <w:rFonts w:hint="eastAsia"/>
          <w:color w:val="000000" w:themeColor="text1"/>
          <w:szCs w:val="21"/>
          <w14:textFill>
            <w14:solidFill>
              <w14:schemeClr w14:val="tx1"/>
            </w14:solidFill>
          </w14:textFill>
        </w:rPr>
        <w:t>6</w:t>
      </w:r>
      <w:r>
        <w:rPr>
          <w:color w:val="000000" w:themeColor="text1"/>
          <w:szCs w:val="21"/>
          <w14:textFill>
            <w14:solidFill>
              <w14:schemeClr w14:val="tx1"/>
            </w14:solidFill>
          </w14:textFill>
        </w:rPr>
        <w:t>.2.2 若投标文件中分项报价清单表报价与总价不一致，以总价为准；</w:t>
      </w:r>
    </w:p>
    <w:p>
      <w:pPr>
        <w:ind w:firstLine="412"/>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r>
        <w:rPr>
          <w:rFonts w:hint="eastAsia"/>
          <w:color w:val="000000" w:themeColor="text1"/>
          <w:szCs w:val="21"/>
          <w14:textFill>
            <w14:solidFill>
              <w14:schemeClr w14:val="tx1"/>
            </w14:solidFill>
          </w14:textFill>
        </w:rPr>
        <w:t>6</w:t>
      </w:r>
      <w:r>
        <w:rPr>
          <w:color w:val="000000" w:themeColor="text1"/>
          <w:szCs w:val="21"/>
          <w14:textFill>
            <w14:solidFill>
              <w14:schemeClr w14:val="tx1"/>
            </w14:solidFill>
          </w14:textFill>
        </w:rPr>
        <w:t>.2.3 若投标文件的大写金额和小写金额不一致的，以大写金额为准；</w:t>
      </w:r>
    </w:p>
    <w:p>
      <w:pPr>
        <w:ind w:firstLine="412"/>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r>
        <w:rPr>
          <w:rFonts w:hint="eastAsia"/>
          <w:color w:val="000000" w:themeColor="text1"/>
          <w:szCs w:val="21"/>
          <w14:textFill>
            <w14:solidFill>
              <w14:schemeClr w14:val="tx1"/>
            </w14:solidFill>
          </w14:textFill>
        </w:rPr>
        <w:t>6</w:t>
      </w:r>
      <w:r>
        <w:rPr>
          <w:color w:val="000000" w:themeColor="text1"/>
          <w:szCs w:val="21"/>
          <w14:textFill>
            <w14:solidFill>
              <w14:schemeClr w14:val="tx1"/>
            </w14:solidFill>
          </w14:textFill>
        </w:rPr>
        <w:t>.2.4当综合单价与数量的乘积与合价不一致时，以综合单价为准，除非评标委员会认为综合单价有明显的小数点错误，此时应以标出的合价为准，并修改综合单价。</w:t>
      </w:r>
    </w:p>
    <w:p>
      <w:pPr>
        <w:ind w:firstLine="412"/>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r>
        <w:rPr>
          <w:rFonts w:hint="eastAsia"/>
          <w:color w:val="000000" w:themeColor="text1"/>
          <w:szCs w:val="21"/>
          <w14:textFill>
            <w14:solidFill>
              <w14:schemeClr w14:val="tx1"/>
            </w14:solidFill>
          </w14:textFill>
        </w:rPr>
        <w:t>6</w:t>
      </w:r>
      <w:r>
        <w:rPr>
          <w:color w:val="000000" w:themeColor="text1"/>
          <w:szCs w:val="21"/>
          <w14:textFill>
            <w14:solidFill>
              <w14:schemeClr w14:val="tx1"/>
            </w14:solidFill>
          </w14:textFill>
        </w:rPr>
        <w:t>.2.5单价金额小数点有明显错位的，应以总价为准，并修改单价；</w:t>
      </w:r>
    </w:p>
    <w:p>
      <w:pPr>
        <w:ind w:firstLine="412"/>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r>
        <w:rPr>
          <w:rFonts w:hint="eastAsia"/>
          <w:color w:val="000000" w:themeColor="text1"/>
          <w:szCs w:val="21"/>
          <w14:textFill>
            <w14:solidFill>
              <w14:schemeClr w14:val="tx1"/>
            </w14:solidFill>
          </w14:textFill>
        </w:rPr>
        <w:t>6</w:t>
      </w:r>
      <w:r>
        <w:rPr>
          <w:color w:val="000000" w:themeColor="text1"/>
          <w:szCs w:val="21"/>
          <w14:textFill>
            <w14:solidFill>
              <w14:schemeClr w14:val="tx1"/>
            </w14:solidFill>
          </w14:textFill>
        </w:rPr>
        <w:t>.2.6 对不同文字文本投标文件的解释发生异议的，以中文文本为准。</w:t>
      </w:r>
    </w:p>
    <w:p>
      <w:pPr>
        <w:ind w:firstLine="411" w:firstLineChars="196"/>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r>
        <w:rPr>
          <w:rFonts w:hint="eastAsia"/>
          <w:color w:val="000000" w:themeColor="text1"/>
          <w:szCs w:val="21"/>
          <w14:textFill>
            <w14:solidFill>
              <w14:schemeClr w14:val="tx1"/>
            </w14:solidFill>
          </w14:textFill>
        </w:rPr>
        <w:t>6</w:t>
      </w:r>
      <w:r>
        <w:rPr>
          <w:color w:val="000000" w:themeColor="text1"/>
          <w:szCs w:val="21"/>
          <w14:textFill>
            <w14:solidFill>
              <w14:schemeClr w14:val="tx1"/>
            </w14:solidFill>
          </w14:textFill>
        </w:rPr>
        <w:t>.3  对于投标文件中不构成实质性偏差的不正规、不一致或不规则，给评审带来不便，评标委员会可以接受。</w:t>
      </w:r>
    </w:p>
    <w:p>
      <w:pPr>
        <w:ind w:firstLine="411" w:firstLineChars="196"/>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r>
        <w:rPr>
          <w:rFonts w:hint="eastAsia"/>
          <w:color w:val="000000" w:themeColor="text1"/>
          <w:szCs w:val="21"/>
          <w14:textFill>
            <w14:solidFill>
              <w14:schemeClr w14:val="tx1"/>
            </w14:solidFill>
          </w14:textFill>
        </w:rPr>
        <w:t>6</w:t>
      </w:r>
      <w:r>
        <w:rPr>
          <w:color w:val="000000" w:themeColor="text1"/>
          <w:szCs w:val="21"/>
          <w14:textFill>
            <w14:solidFill>
              <w14:schemeClr w14:val="tx1"/>
            </w14:solidFill>
          </w14:textFill>
        </w:rPr>
        <w:t>.4上述修正错误的原则及方法调整或修正投标文件的投标报价，投标人同意后，调整后的投标报价对投标人起约束作用。</w:t>
      </w:r>
      <w:r>
        <w:rPr>
          <w:b/>
          <w:bCs/>
          <w:color w:val="000000" w:themeColor="text1"/>
          <w:szCs w:val="21"/>
          <w14:textFill>
            <w14:solidFill>
              <w14:schemeClr w14:val="tx1"/>
            </w14:solidFill>
          </w14:textFill>
        </w:rPr>
        <w:t>如果投标人不接受修正后的报价，则其投标将被拒绝，并不影响评标工作。</w:t>
      </w:r>
    </w:p>
    <w:p>
      <w:pPr>
        <w:spacing w:line="360" w:lineRule="auto"/>
        <w:rPr>
          <w:rFonts w:eastAsia="黑体"/>
          <w:color w:val="000000" w:themeColor="text1"/>
          <w:sz w:val="24"/>
          <w14:textFill>
            <w14:solidFill>
              <w14:schemeClr w14:val="tx1"/>
            </w14:solidFill>
          </w14:textFill>
        </w:rPr>
      </w:pPr>
      <w:bookmarkStart w:id="183" w:name="_Toc100052401"/>
      <w:r>
        <w:rPr>
          <w:rFonts w:eastAsia="黑体"/>
          <w:color w:val="000000" w:themeColor="text1"/>
          <w:sz w:val="24"/>
          <w14:textFill>
            <w14:solidFill>
              <w14:schemeClr w14:val="tx1"/>
            </w14:solidFill>
          </w14:textFill>
        </w:rPr>
        <w:t>2</w:t>
      </w:r>
      <w:r>
        <w:rPr>
          <w:rFonts w:hint="eastAsia" w:eastAsia="黑体"/>
          <w:color w:val="000000" w:themeColor="text1"/>
          <w:sz w:val="24"/>
          <w14:textFill>
            <w14:solidFill>
              <w14:schemeClr w14:val="tx1"/>
            </w14:solidFill>
          </w14:textFill>
        </w:rPr>
        <w:t>7</w:t>
      </w:r>
      <w:r>
        <w:rPr>
          <w:rFonts w:eastAsia="黑体"/>
          <w:color w:val="000000" w:themeColor="text1"/>
          <w:sz w:val="24"/>
          <w14:textFill>
            <w14:solidFill>
              <w14:schemeClr w14:val="tx1"/>
            </w14:solidFill>
          </w14:textFill>
        </w:rPr>
        <w:t>．投标文件的</w:t>
      </w:r>
      <w:bookmarkEnd w:id="174"/>
      <w:bookmarkEnd w:id="175"/>
      <w:bookmarkEnd w:id="176"/>
      <w:bookmarkEnd w:id="177"/>
      <w:r>
        <w:rPr>
          <w:rFonts w:eastAsia="黑体"/>
          <w:color w:val="000000" w:themeColor="text1"/>
          <w:sz w:val="24"/>
          <w14:textFill>
            <w14:solidFill>
              <w14:schemeClr w14:val="tx1"/>
            </w14:solidFill>
          </w14:textFill>
        </w:rPr>
        <w:t>比较与评价</w:t>
      </w:r>
      <w:bookmarkEnd w:id="183"/>
    </w:p>
    <w:p>
      <w:pPr>
        <w:ind w:firstLine="411" w:firstLineChars="196"/>
        <w:rPr>
          <w:color w:val="000000" w:themeColor="text1"/>
          <w:szCs w:val="21"/>
          <w14:textFill>
            <w14:solidFill>
              <w14:schemeClr w14:val="tx1"/>
            </w14:solidFill>
          </w14:textFill>
        </w:rPr>
      </w:pPr>
      <w:r>
        <w:rPr>
          <w:color w:val="000000" w:themeColor="text1"/>
          <w:szCs w:val="21"/>
          <w14:textFill>
            <w14:solidFill>
              <w14:schemeClr w14:val="tx1"/>
            </w14:solidFill>
          </w14:textFill>
        </w:rPr>
        <w:t>评标委员会将按照《深圳经济特区政府采购条例》及《深圳市政府采购评标委员会和评标方法暂行规定》，参照相关法律、法规、规定，仅对通过资格性审查和符合性审查的投标文件进行综合比较与评价。</w:t>
      </w:r>
    </w:p>
    <w:p>
      <w:pPr>
        <w:spacing w:line="360" w:lineRule="auto"/>
        <w:rPr>
          <w:rFonts w:eastAsia="黑体"/>
          <w:color w:val="000000" w:themeColor="text1"/>
          <w:sz w:val="24"/>
          <w14:textFill>
            <w14:solidFill>
              <w14:schemeClr w14:val="tx1"/>
            </w14:solidFill>
          </w14:textFill>
        </w:rPr>
      </w:pPr>
      <w:bookmarkStart w:id="184" w:name="_Toc100052402"/>
      <w:r>
        <w:rPr>
          <w:rFonts w:eastAsia="黑体"/>
          <w:color w:val="000000" w:themeColor="text1"/>
          <w:sz w:val="24"/>
          <w14:textFill>
            <w14:solidFill>
              <w14:schemeClr w14:val="tx1"/>
            </w14:solidFill>
          </w14:textFill>
        </w:rPr>
        <w:t>2</w:t>
      </w:r>
      <w:r>
        <w:rPr>
          <w:rFonts w:hint="eastAsia" w:eastAsia="黑体"/>
          <w:color w:val="000000" w:themeColor="text1"/>
          <w:sz w:val="24"/>
          <w14:textFill>
            <w14:solidFill>
              <w14:schemeClr w14:val="tx1"/>
            </w14:solidFill>
          </w14:textFill>
        </w:rPr>
        <w:t>8</w:t>
      </w:r>
      <w:r>
        <w:rPr>
          <w:rFonts w:eastAsia="黑体"/>
          <w:color w:val="000000" w:themeColor="text1"/>
          <w:sz w:val="24"/>
          <w14:textFill>
            <w14:solidFill>
              <w14:schemeClr w14:val="tx1"/>
            </w14:solidFill>
          </w14:textFill>
        </w:rPr>
        <w:t>．评标方法</w:t>
      </w:r>
      <w:bookmarkEnd w:id="184"/>
    </w:p>
    <w:p>
      <w:pPr>
        <w:ind w:firstLine="411" w:firstLineChars="196"/>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r>
        <w:rPr>
          <w:rFonts w:hint="eastAsia"/>
          <w:color w:val="000000" w:themeColor="text1"/>
          <w:szCs w:val="21"/>
          <w14:textFill>
            <w14:solidFill>
              <w14:schemeClr w14:val="tx1"/>
            </w14:solidFill>
          </w14:textFill>
        </w:rPr>
        <w:t>8</w:t>
      </w:r>
      <w:r>
        <w:rPr>
          <w:color w:val="000000" w:themeColor="text1"/>
          <w:szCs w:val="21"/>
          <w14:textFill>
            <w14:solidFill>
              <w14:schemeClr w14:val="tx1"/>
            </w14:solidFill>
          </w14:textFill>
        </w:rPr>
        <w:t>.1</w:t>
      </w:r>
      <w:r>
        <w:rPr>
          <w:color w:val="000000" w:themeColor="text1"/>
          <w14:textFill>
            <w14:solidFill>
              <w14:schemeClr w14:val="tx1"/>
            </w14:solidFill>
          </w14:textFill>
        </w:rPr>
        <w:t>评标方法执行《转发财政部关于加强政府采购货物和服务项目价格评审管理的通知》（深财购[2007]9号）和《关于印发&lt;深圳市政府采购评标委员会和评标方法暂行规定&gt;的通知》(深财购[2005]5号)</w:t>
      </w:r>
      <w:r>
        <w:rPr>
          <w:color w:val="000000" w:themeColor="text1"/>
          <w14:textFill>
            <w14:solidFill>
              <w14:schemeClr w14:val="tx1"/>
            </w14:solidFill>
          </w14:textFill>
        </w:rPr>
        <w:cr/>
      </w:r>
      <w:r>
        <w:rPr>
          <w:color w:val="000000" w:themeColor="text1"/>
          <w:szCs w:val="21"/>
          <w14:textFill>
            <w14:solidFill>
              <w14:schemeClr w14:val="tx1"/>
            </w14:solidFill>
          </w14:textFill>
        </w:rPr>
        <w:t>项目评标方法分为最低评标价法、综合评标法、性价比法及法律、法规允许的其它评标办法。</w:t>
      </w:r>
    </w:p>
    <w:p>
      <w:pPr>
        <w:ind w:firstLine="413" w:firstLineChars="196"/>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2</w:t>
      </w:r>
      <w:r>
        <w:rPr>
          <w:rFonts w:hint="eastAsia"/>
          <w:b/>
          <w:bCs/>
          <w:color w:val="000000" w:themeColor="text1"/>
          <w:szCs w:val="21"/>
          <w14:textFill>
            <w14:solidFill>
              <w14:schemeClr w14:val="tx1"/>
            </w14:solidFill>
          </w14:textFill>
        </w:rPr>
        <w:t>8</w:t>
      </w:r>
      <w:r>
        <w:rPr>
          <w:b/>
          <w:bCs/>
          <w:color w:val="000000" w:themeColor="text1"/>
          <w:szCs w:val="21"/>
          <w14:textFill>
            <w14:solidFill>
              <w14:schemeClr w14:val="tx1"/>
            </w14:solidFill>
          </w14:textFill>
        </w:rPr>
        <w:t>.1.1</w:t>
      </w:r>
      <w:bookmarkStart w:id="185" w:name="评标方法2"/>
      <w:r>
        <w:rPr>
          <w:b/>
          <w:bCs/>
          <w:color w:val="000000" w:themeColor="text1"/>
          <w:szCs w:val="21"/>
          <w14:textFill>
            <w14:solidFill>
              <w14:schemeClr w14:val="tx1"/>
            </w14:solidFill>
          </w14:textFill>
        </w:rPr>
        <w:t>最低评标价法</w:t>
      </w:r>
    </w:p>
    <w:p>
      <w:pPr>
        <w:ind w:firstLine="411" w:firstLineChars="196"/>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最低价法是指以价格因素确定中标候选供应商的评标方法，即在满足招标文件实质性要求前提下，以报价最低的投标供应商作为候选中标供应商或中标供应商的评标方法；</w:t>
      </w:r>
    </w:p>
    <w:p>
      <w:pPr>
        <w:ind w:firstLine="413" w:firstLineChars="196"/>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2</w:t>
      </w:r>
      <w:r>
        <w:rPr>
          <w:rFonts w:hint="eastAsia"/>
          <w:b/>
          <w:bCs/>
          <w:color w:val="000000" w:themeColor="text1"/>
          <w:szCs w:val="21"/>
          <w14:textFill>
            <w14:solidFill>
              <w14:schemeClr w14:val="tx1"/>
            </w14:solidFill>
          </w14:textFill>
        </w:rPr>
        <w:t>8</w:t>
      </w:r>
      <w:r>
        <w:rPr>
          <w:b/>
          <w:bCs/>
          <w:color w:val="000000" w:themeColor="text1"/>
          <w:szCs w:val="21"/>
          <w14:textFill>
            <w14:solidFill>
              <w14:schemeClr w14:val="tx1"/>
            </w14:solidFill>
          </w14:textFill>
        </w:rPr>
        <w:t>.1.2综合评分法</w:t>
      </w:r>
      <w:bookmarkEnd w:id="185"/>
    </w:p>
    <w:p>
      <w:pPr>
        <w:ind w:firstLine="411" w:firstLineChars="196"/>
        <w:rPr>
          <w:bCs/>
          <w:color w:val="000000" w:themeColor="text1"/>
          <w:szCs w:val="21"/>
          <w14:textFill>
            <w14:solidFill>
              <w14:schemeClr w14:val="tx1"/>
            </w14:solidFill>
          </w14:textFill>
        </w:rPr>
      </w:pPr>
      <w:bookmarkStart w:id="186" w:name="评标方法3"/>
      <w:r>
        <w:rPr>
          <w:bCs/>
          <w:color w:val="000000" w:themeColor="text1"/>
          <w:szCs w:val="21"/>
          <w14:textFill>
            <w14:solidFill>
              <w14:schemeClr w14:val="tx1"/>
            </w14:solidFill>
          </w14:textFill>
        </w:rPr>
        <w:t>综合评分法是指在最大限度地满足招标文件实质性要求前提下，按照招标文件中规定的各项因素进行量化打分，每个投标供应商的总得分应以去掉一个最高分和一个最低分后的汇总分确定，以评标总得分最高的投标供应商作为候选中标供应商或中标供应商的评标方法。</w:t>
      </w:r>
    </w:p>
    <w:p>
      <w:pPr>
        <w:ind w:firstLine="413" w:firstLineChars="196"/>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2</w:t>
      </w:r>
      <w:r>
        <w:rPr>
          <w:rFonts w:hint="eastAsia"/>
          <w:b/>
          <w:bCs/>
          <w:color w:val="000000" w:themeColor="text1"/>
          <w:szCs w:val="21"/>
          <w14:textFill>
            <w14:solidFill>
              <w14:schemeClr w14:val="tx1"/>
            </w14:solidFill>
          </w14:textFill>
        </w:rPr>
        <w:t>8</w:t>
      </w:r>
      <w:r>
        <w:rPr>
          <w:b/>
          <w:bCs/>
          <w:color w:val="000000" w:themeColor="text1"/>
          <w:szCs w:val="21"/>
          <w14:textFill>
            <w14:solidFill>
              <w14:schemeClr w14:val="tx1"/>
            </w14:solidFill>
          </w14:textFill>
        </w:rPr>
        <w:t>.1.3性价比法</w:t>
      </w:r>
    </w:p>
    <w:p>
      <w:pPr>
        <w:ind w:firstLine="411" w:firstLineChars="196"/>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性价比法是指除价格因素外，经对投标文件进行评审，计算出评分因素的总分，除以投标报价，以商数最高的投标供应商作为候选中标供应商或中标供应商的评标方法。</w:t>
      </w:r>
    </w:p>
    <w:p>
      <w:pPr>
        <w:ind w:firstLine="413" w:firstLineChars="196"/>
        <w:rPr>
          <w:b/>
          <w:bCs/>
          <w:snapToGrid w:val="0"/>
          <w:color w:val="000000" w:themeColor="text1"/>
          <w:kern w:val="0"/>
          <w:szCs w:val="21"/>
          <w14:textFill>
            <w14:solidFill>
              <w14:schemeClr w14:val="tx1"/>
            </w14:solidFill>
          </w14:textFill>
        </w:rPr>
      </w:pPr>
      <w:r>
        <w:rPr>
          <w:b/>
          <w:bCs/>
          <w:color w:val="000000" w:themeColor="text1"/>
          <w:szCs w:val="21"/>
          <w14:textFill>
            <w14:solidFill>
              <w14:schemeClr w14:val="tx1"/>
            </w14:solidFill>
          </w14:textFill>
        </w:rPr>
        <w:t>2</w:t>
      </w:r>
      <w:r>
        <w:rPr>
          <w:rFonts w:hint="eastAsia"/>
          <w:b/>
          <w:bCs/>
          <w:color w:val="000000" w:themeColor="text1"/>
          <w:szCs w:val="21"/>
          <w14:textFill>
            <w14:solidFill>
              <w14:schemeClr w14:val="tx1"/>
            </w14:solidFill>
          </w14:textFill>
        </w:rPr>
        <w:t>8</w:t>
      </w:r>
      <w:r>
        <w:rPr>
          <w:b/>
          <w:bCs/>
          <w:color w:val="000000" w:themeColor="text1"/>
          <w:szCs w:val="21"/>
          <w14:textFill>
            <w14:solidFill>
              <w14:schemeClr w14:val="tx1"/>
            </w14:solidFill>
          </w14:textFill>
        </w:rPr>
        <w:t>.1.4 采用评定分离的项目，</w:t>
      </w:r>
      <w:r>
        <w:rPr>
          <w:b/>
          <w:bCs/>
          <w:snapToGrid w:val="0"/>
          <w:color w:val="000000" w:themeColor="text1"/>
          <w:kern w:val="0"/>
          <w:szCs w:val="21"/>
          <w14:textFill>
            <w14:solidFill>
              <w14:schemeClr w14:val="tx1"/>
            </w14:solidFill>
          </w14:textFill>
        </w:rPr>
        <w:t>评审委员会在评标报告中根据评标总得分排序，</w:t>
      </w:r>
      <w:r>
        <w:rPr>
          <w:b/>
          <w:bCs/>
          <w:color w:val="000000" w:themeColor="text1"/>
          <w:szCs w:val="21"/>
          <w14:textFill>
            <w14:solidFill>
              <w14:schemeClr w14:val="tx1"/>
            </w14:solidFill>
          </w14:textFill>
        </w:rPr>
        <w:t>推荐三家候选中标供应商</w:t>
      </w:r>
      <w:r>
        <w:rPr>
          <w:b/>
          <w:bCs/>
          <w:snapToGrid w:val="0"/>
          <w:color w:val="000000" w:themeColor="text1"/>
          <w:kern w:val="0"/>
          <w:szCs w:val="21"/>
          <w14:textFill>
            <w14:solidFill>
              <w14:schemeClr w14:val="tx1"/>
            </w14:solidFill>
          </w14:textFill>
        </w:rPr>
        <w:t>。</w:t>
      </w:r>
    </w:p>
    <w:p>
      <w:pPr>
        <w:ind w:firstLine="413" w:firstLineChars="196"/>
        <w:rPr>
          <w:b/>
          <w:bCs/>
          <w:snapToGrid w:val="0"/>
          <w:color w:val="000000" w:themeColor="text1"/>
          <w:kern w:val="0"/>
          <w:szCs w:val="21"/>
          <w14:textFill>
            <w14:solidFill>
              <w14:schemeClr w14:val="tx1"/>
            </w14:solidFill>
          </w14:textFill>
        </w:rPr>
      </w:pPr>
      <w:r>
        <w:rPr>
          <w:b/>
          <w:bCs/>
          <w:snapToGrid w:val="0"/>
          <w:color w:val="000000" w:themeColor="text1"/>
          <w:kern w:val="0"/>
          <w:szCs w:val="21"/>
          <w14:textFill>
            <w14:solidFill>
              <w14:schemeClr w14:val="tx1"/>
            </w14:solidFill>
          </w14:textFill>
        </w:rPr>
        <w:t>2</w:t>
      </w:r>
      <w:r>
        <w:rPr>
          <w:rFonts w:hint="eastAsia"/>
          <w:b/>
          <w:bCs/>
          <w:snapToGrid w:val="0"/>
          <w:color w:val="000000" w:themeColor="text1"/>
          <w:kern w:val="0"/>
          <w:szCs w:val="21"/>
          <w14:textFill>
            <w14:solidFill>
              <w14:schemeClr w14:val="tx1"/>
            </w14:solidFill>
          </w14:textFill>
        </w:rPr>
        <w:t>8</w:t>
      </w:r>
      <w:r>
        <w:rPr>
          <w:b/>
          <w:bCs/>
          <w:snapToGrid w:val="0"/>
          <w:color w:val="000000" w:themeColor="text1"/>
          <w:kern w:val="0"/>
          <w:szCs w:val="21"/>
          <w14:textFill>
            <w14:solidFill>
              <w14:schemeClr w14:val="tx1"/>
            </w14:solidFill>
          </w14:textFill>
        </w:rPr>
        <w:t>.1.5 定标方法：</w:t>
      </w:r>
    </w:p>
    <w:p>
      <w:pPr>
        <w:ind w:firstLine="422" w:firstLineChars="200"/>
        <w:rPr>
          <w:color w:val="000000" w:themeColor="text1"/>
          <w:szCs w:val="21"/>
          <w14:textFill>
            <w14:solidFill>
              <w14:schemeClr w14:val="tx1"/>
            </w14:solidFill>
          </w14:textFill>
        </w:rPr>
      </w:pPr>
      <w:r>
        <w:rPr>
          <w:b/>
          <w:color w:val="000000" w:themeColor="text1"/>
          <w:szCs w:val="21"/>
          <w14:textFill>
            <w14:solidFill>
              <w14:schemeClr w14:val="tx1"/>
            </w14:solidFill>
          </w14:textFill>
        </w:rPr>
        <w:t>2</w:t>
      </w:r>
      <w:r>
        <w:rPr>
          <w:rFonts w:hint="eastAsia"/>
          <w:b/>
          <w:color w:val="000000" w:themeColor="text1"/>
          <w:szCs w:val="21"/>
          <w14:textFill>
            <w14:solidFill>
              <w14:schemeClr w14:val="tx1"/>
            </w14:solidFill>
          </w14:textFill>
        </w:rPr>
        <w:t>8</w:t>
      </w:r>
      <w:r>
        <w:rPr>
          <w:b/>
          <w:color w:val="000000" w:themeColor="text1"/>
          <w:szCs w:val="21"/>
          <w14:textFill>
            <w14:solidFill>
              <w14:schemeClr w14:val="tx1"/>
            </w14:solidFill>
          </w14:textFill>
        </w:rPr>
        <w:t>.1.5.1 自定法：</w:t>
      </w:r>
      <w:r>
        <w:rPr>
          <w:color w:val="000000" w:themeColor="text1"/>
          <w:szCs w:val="21"/>
          <w14:textFill>
            <w14:solidFill>
              <w14:schemeClr w14:val="tx1"/>
            </w14:solidFill>
          </w14:textFill>
        </w:rPr>
        <w:t>采购人组织定标委员会，由定标委员会在候选中标供应商中确定中标供应商。</w:t>
      </w:r>
    </w:p>
    <w:p>
      <w:pPr>
        <w:ind w:firstLine="422" w:firstLineChars="200"/>
        <w:rPr>
          <w:color w:val="000000" w:themeColor="text1"/>
          <w:szCs w:val="21"/>
          <w14:textFill>
            <w14:solidFill>
              <w14:schemeClr w14:val="tx1"/>
            </w14:solidFill>
          </w14:textFill>
        </w:rPr>
      </w:pPr>
      <w:r>
        <w:rPr>
          <w:b/>
          <w:color w:val="000000" w:themeColor="text1"/>
          <w:szCs w:val="21"/>
          <w14:textFill>
            <w14:solidFill>
              <w14:schemeClr w14:val="tx1"/>
            </w14:solidFill>
          </w14:textFill>
        </w:rPr>
        <w:t>2</w:t>
      </w:r>
      <w:r>
        <w:rPr>
          <w:rFonts w:hint="eastAsia"/>
          <w:b/>
          <w:color w:val="000000" w:themeColor="text1"/>
          <w:szCs w:val="21"/>
          <w14:textFill>
            <w14:solidFill>
              <w14:schemeClr w14:val="tx1"/>
            </w14:solidFill>
          </w14:textFill>
        </w:rPr>
        <w:t>8</w:t>
      </w:r>
      <w:r>
        <w:rPr>
          <w:b/>
          <w:color w:val="000000" w:themeColor="text1"/>
          <w:szCs w:val="21"/>
          <w14:textFill>
            <w14:solidFill>
              <w14:schemeClr w14:val="tx1"/>
            </w14:solidFill>
          </w14:textFill>
        </w:rPr>
        <w:t>.1.5.2抽签法：</w:t>
      </w:r>
      <w:r>
        <w:rPr>
          <w:color w:val="000000" w:themeColor="text1"/>
          <w:szCs w:val="21"/>
          <w14:textFill>
            <w14:solidFill>
              <w14:schemeClr w14:val="tx1"/>
            </w14:solidFill>
          </w14:textFill>
        </w:rPr>
        <w:t>候选中标供应商产生后，由采购人委托招标机构组织按照随机抽签的方式在候选中标供应商中确定中标供应商。</w:t>
      </w:r>
    </w:p>
    <w:p>
      <w:pPr>
        <w:ind w:firstLine="422" w:firstLineChars="200"/>
        <w:rPr>
          <w:color w:val="000000" w:themeColor="text1"/>
          <w:szCs w:val="21"/>
          <w14:textFill>
            <w14:solidFill>
              <w14:schemeClr w14:val="tx1"/>
            </w14:solidFill>
          </w14:textFill>
        </w:rPr>
      </w:pPr>
      <w:r>
        <w:rPr>
          <w:b/>
          <w:color w:val="000000" w:themeColor="text1"/>
          <w:szCs w:val="21"/>
          <w14:textFill>
            <w14:solidFill>
              <w14:schemeClr w14:val="tx1"/>
            </w14:solidFill>
          </w14:textFill>
        </w:rPr>
        <w:t>2</w:t>
      </w:r>
      <w:r>
        <w:rPr>
          <w:rFonts w:hint="eastAsia"/>
          <w:b/>
          <w:color w:val="000000" w:themeColor="text1"/>
          <w:szCs w:val="21"/>
          <w14:textFill>
            <w14:solidFill>
              <w14:schemeClr w14:val="tx1"/>
            </w14:solidFill>
          </w14:textFill>
        </w:rPr>
        <w:t>8</w:t>
      </w:r>
      <w:r>
        <w:rPr>
          <w:b/>
          <w:color w:val="000000" w:themeColor="text1"/>
          <w:szCs w:val="21"/>
          <w14:textFill>
            <w14:solidFill>
              <w14:schemeClr w14:val="tx1"/>
            </w14:solidFill>
          </w14:textFill>
        </w:rPr>
        <w:t>.1.5.3竞价法：</w:t>
      </w:r>
      <w:r>
        <w:rPr>
          <w:color w:val="000000" w:themeColor="text1"/>
          <w:szCs w:val="21"/>
          <w14:textFill>
            <w14:solidFill>
              <w14:schemeClr w14:val="tx1"/>
            </w14:solidFill>
          </w14:textFill>
        </w:rPr>
        <w:t>由采购人委托招标机构组织候选中标供应商进行二次竞价，最终报价最低的为中标供应商。投标供应商的二次竞价的价格不能高于首轮投标报价。</w:t>
      </w:r>
    </w:p>
    <w:p>
      <w:pPr>
        <w:ind w:firstLine="413" w:firstLineChars="196"/>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2</w:t>
      </w:r>
      <w:r>
        <w:rPr>
          <w:rFonts w:hint="eastAsia"/>
          <w:b/>
          <w:bCs/>
          <w:color w:val="000000" w:themeColor="text1"/>
          <w:szCs w:val="21"/>
          <w14:textFill>
            <w14:solidFill>
              <w14:schemeClr w14:val="tx1"/>
            </w14:solidFill>
          </w14:textFill>
        </w:rPr>
        <w:t>8</w:t>
      </w:r>
      <w:r>
        <w:rPr>
          <w:b/>
          <w:bCs/>
          <w:color w:val="000000" w:themeColor="text1"/>
          <w:szCs w:val="21"/>
          <w14:textFill>
            <w14:solidFill>
              <w14:schemeClr w14:val="tx1"/>
            </w14:solidFill>
          </w14:textFill>
        </w:rPr>
        <w:t>.2 本项目采用的评标方法</w:t>
      </w:r>
      <w:bookmarkEnd w:id="186"/>
    </w:p>
    <w:p>
      <w:pPr>
        <w:ind w:firstLine="411" w:firstLineChars="196"/>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（请详见“关键信息——</w:t>
      </w:r>
      <w:r>
        <w:rPr>
          <w:rFonts w:hint="eastAsia"/>
          <w:bCs/>
          <w:color w:val="000000" w:themeColor="text1"/>
          <w:szCs w:val="21"/>
          <w14:textFill>
            <w14:solidFill>
              <w14:schemeClr w14:val="tx1"/>
            </w14:solidFill>
          </w14:textFill>
        </w:rPr>
        <w:t>评标信息</w:t>
      </w:r>
      <w:r>
        <w:rPr>
          <w:bCs/>
          <w:color w:val="000000" w:themeColor="text1"/>
          <w:szCs w:val="21"/>
          <w14:textFill>
            <w14:solidFill>
              <w14:schemeClr w14:val="tx1"/>
            </w14:solidFill>
          </w14:textFill>
        </w:rPr>
        <w:t>”）</w:t>
      </w:r>
    </w:p>
    <w:p>
      <w:pPr>
        <w:spacing w:line="360" w:lineRule="auto"/>
        <w:rPr>
          <w:rFonts w:eastAsia="黑体"/>
          <w:color w:val="000000" w:themeColor="text1"/>
          <w:sz w:val="24"/>
          <w14:textFill>
            <w14:solidFill>
              <w14:schemeClr w14:val="tx1"/>
            </w14:solidFill>
          </w14:textFill>
        </w:rPr>
      </w:pPr>
      <w:bookmarkStart w:id="187" w:name="_Toc73517677"/>
      <w:bookmarkStart w:id="188" w:name="_Toc73521673"/>
      <w:bookmarkStart w:id="189" w:name="_Toc73518155"/>
      <w:bookmarkStart w:id="190" w:name="_Toc100052403"/>
      <w:bookmarkStart w:id="191" w:name="_Toc60631660"/>
      <w:bookmarkStart w:id="192" w:name="_Toc60560665"/>
      <w:bookmarkStart w:id="193" w:name="_Toc73521585"/>
      <w:r>
        <w:rPr>
          <w:rFonts w:hint="eastAsia" w:eastAsia="黑体"/>
          <w:color w:val="000000" w:themeColor="text1"/>
          <w:sz w:val="24"/>
          <w14:textFill>
            <w14:solidFill>
              <w14:schemeClr w14:val="tx1"/>
            </w14:solidFill>
          </w14:textFill>
        </w:rPr>
        <w:t>29</w:t>
      </w:r>
      <w:r>
        <w:rPr>
          <w:rFonts w:eastAsia="黑体"/>
          <w:color w:val="000000" w:themeColor="text1"/>
          <w:sz w:val="24"/>
          <w14:textFill>
            <w14:solidFill>
              <w14:schemeClr w14:val="tx1"/>
            </w14:solidFill>
          </w14:textFill>
        </w:rPr>
        <w:t>．定标</w:t>
      </w:r>
      <w:bookmarkEnd w:id="187"/>
      <w:bookmarkEnd w:id="188"/>
      <w:bookmarkEnd w:id="189"/>
      <w:bookmarkEnd w:id="190"/>
      <w:bookmarkEnd w:id="191"/>
      <w:bookmarkEnd w:id="192"/>
      <w:bookmarkEnd w:id="193"/>
    </w:p>
    <w:p>
      <w:pPr>
        <w:ind w:firstLine="411" w:firstLineChars="196"/>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29</w:t>
      </w:r>
      <w:r>
        <w:rPr>
          <w:color w:val="000000" w:themeColor="text1"/>
          <w:szCs w:val="21"/>
          <w14:textFill>
            <w14:solidFill>
              <w14:schemeClr w14:val="tx1"/>
            </w14:solidFill>
          </w14:textFill>
        </w:rPr>
        <w:t>.1评标委员会依据本招标文件所约定的评标方法进行评审和比较，向</w:t>
      </w:r>
      <w:r>
        <w:rPr>
          <w:rFonts w:hint="eastAsia"/>
          <w:color w:val="000000" w:themeColor="text1"/>
          <w:szCs w:val="21"/>
          <w14:textFill>
            <w14:solidFill>
              <w14:schemeClr w14:val="tx1"/>
            </w14:solidFill>
          </w14:textFill>
        </w:rPr>
        <w:t>招标方</w:t>
      </w:r>
      <w:r>
        <w:rPr>
          <w:color w:val="000000" w:themeColor="text1"/>
          <w:szCs w:val="21"/>
          <w14:textFill>
            <w14:solidFill>
              <w14:schemeClr w14:val="tx1"/>
            </w14:solidFill>
          </w14:textFill>
        </w:rPr>
        <w:t>提交书面评标报告，并根据评标方法比较评价结果从优到劣进行排序，并推荐中标候选人或确定中标供应商；</w:t>
      </w:r>
    </w:p>
    <w:p>
      <w:pPr>
        <w:ind w:firstLine="411" w:firstLineChars="196"/>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29</w:t>
      </w:r>
      <w:r>
        <w:rPr>
          <w:color w:val="000000" w:themeColor="text1"/>
          <w:szCs w:val="21"/>
          <w14:textFill>
            <w14:solidFill>
              <w14:schemeClr w14:val="tx1"/>
            </w14:solidFill>
          </w14:textFill>
        </w:rPr>
        <w:t>.2采用最低评标价法的，按投标报价由低到高顺序排列，投标报价相同的，按技术指标优劣顺序排列。评标委员会认为，排在前面的供应商的最低投标报价或者某些分项报价明显不合理或者低于成本，有可能影响商品质量和不能诚信履约的，应当要求其在规定的期限内提供书面文件予以解释说明，并提交相关证明材料；否则，评标委员会可以取消该投标供应商的中标资格，按顺序由排在后面的供应商递补，以此类推。对是否满足实质性要求或报价是否合理或是否低于成本，评委会意见不一致时，按少数服从多数原则作出决定。</w:t>
      </w:r>
    </w:p>
    <w:p>
      <w:pPr>
        <w:ind w:firstLine="411" w:firstLineChars="196"/>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29</w:t>
      </w:r>
      <w:r>
        <w:rPr>
          <w:color w:val="000000" w:themeColor="text1"/>
          <w:szCs w:val="21"/>
          <w14:textFill>
            <w14:solidFill>
              <w14:schemeClr w14:val="tx1"/>
            </w14:solidFill>
          </w14:textFill>
        </w:rPr>
        <w:t>.3采用综合评分法的，按评审后得分由高到低顺序排列。得分相同的，按投标报价由低到高顺序排列。得分且投标报价相同的，按技术指标优劣顺序排列。</w:t>
      </w:r>
    </w:p>
    <w:p>
      <w:pPr>
        <w:ind w:firstLine="411" w:firstLineChars="196"/>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29</w:t>
      </w:r>
      <w:r>
        <w:rPr>
          <w:color w:val="000000" w:themeColor="text1"/>
          <w:szCs w:val="21"/>
          <w14:textFill>
            <w14:solidFill>
              <w14:schemeClr w14:val="tx1"/>
            </w14:solidFill>
          </w14:textFill>
        </w:rPr>
        <w:t>.4采用性价比法的，按商数得分由高到低顺序排列。商数得分相同的，按投标报价由低到高顺序排列。商数得分且投标报价相同的，按技术指标优劣顺序排列。</w:t>
      </w:r>
    </w:p>
    <w:p>
      <w:pPr>
        <w:spacing w:line="360" w:lineRule="auto"/>
        <w:rPr>
          <w:rFonts w:eastAsia="黑体"/>
          <w:color w:val="000000" w:themeColor="text1"/>
          <w:sz w:val="24"/>
          <w14:textFill>
            <w14:solidFill>
              <w14:schemeClr w14:val="tx1"/>
            </w14:solidFill>
          </w14:textFill>
        </w:rPr>
      </w:pPr>
      <w:bookmarkStart w:id="194" w:name="_Toc100052404"/>
      <w:r>
        <w:rPr>
          <w:rFonts w:eastAsia="黑体"/>
          <w:color w:val="000000" w:themeColor="text1"/>
          <w:sz w:val="24"/>
          <w14:textFill>
            <w14:solidFill>
              <w14:schemeClr w14:val="tx1"/>
            </w14:solidFill>
          </w14:textFill>
        </w:rPr>
        <w:t>3</w:t>
      </w:r>
      <w:r>
        <w:rPr>
          <w:rFonts w:hint="eastAsia" w:eastAsia="黑体"/>
          <w:color w:val="000000" w:themeColor="text1"/>
          <w:sz w:val="24"/>
          <w14:textFill>
            <w14:solidFill>
              <w14:schemeClr w14:val="tx1"/>
            </w14:solidFill>
          </w14:textFill>
        </w:rPr>
        <w:t>0</w:t>
      </w:r>
      <w:r>
        <w:rPr>
          <w:rFonts w:eastAsia="黑体"/>
          <w:color w:val="000000" w:themeColor="text1"/>
          <w:sz w:val="24"/>
          <w14:textFill>
            <w14:solidFill>
              <w14:schemeClr w14:val="tx1"/>
            </w14:solidFill>
          </w14:textFill>
        </w:rPr>
        <w:t>．编写评标报告</w:t>
      </w:r>
      <w:bookmarkEnd w:id="194"/>
    </w:p>
    <w:p>
      <w:pPr>
        <w:ind w:firstLine="411" w:firstLineChars="196"/>
        <w:rPr>
          <w:color w:val="000000" w:themeColor="text1"/>
          <w:szCs w:val="21"/>
          <w14:textFill>
            <w14:solidFill>
              <w14:schemeClr w14:val="tx1"/>
            </w14:solidFill>
          </w14:textFill>
        </w:rPr>
      </w:pPr>
      <w:r>
        <w:rPr>
          <w:color w:val="000000" w:themeColor="text1"/>
          <w:szCs w:val="21"/>
          <w14:textFill>
            <w14:solidFill>
              <w14:schemeClr w14:val="tx1"/>
            </w14:solidFill>
          </w14:textFill>
        </w:rPr>
        <w:t>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spacing w:line="360" w:lineRule="auto"/>
        <w:rPr>
          <w:rFonts w:eastAsia="黑体"/>
          <w:color w:val="000000" w:themeColor="text1"/>
          <w:sz w:val="24"/>
          <w14:textFill>
            <w14:solidFill>
              <w14:schemeClr w14:val="tx1"/>
            </w14:solidFill>
          </w14:textFill>
        </w:rPr>
      </w:pPr>
      <w:bookmarkStart w:id="195" w:name="_Toc100052405"/>
      <w:bookmarkStart w:id="196" w:name="_Toc73521588"/>
      <w:bookmarkStart w:id="197" w:name="_Toc73521676"/>
      <w:bookmarkStart w:id="198" w:name="_Toc73517681"/>
      <w:bookmarkStart w:id="199" w:name="_Toc73518159"/>
      <w:r>
        <w:rPr>
          <w:rFonts w:eastAsia="黑体"/>
          <w:color w:val="000000" w:themeColor="text1"/>
          <w:sz w:val="24"/>
          <w14:textFill>
            <w14:solidFill>
              <w14:schemeClr w14:val="tx1"/>
            </w14:solidFill>
          </w14:textFill>
        </w:rPr>
        <w:t>3</w:t>
      </w:r>
      <w:r>
        <w:rPr>
          <w:rFonts w:hint="eastAsia" w:eastAsia="黑体"/>
          <w:color w:val="000000" w:themeColor="text1"/>
          <w:sz w:val="24"/>
          <w14:textFill>
            <w14:solidFill>
              <w14:schemeClr w14:val="tx1"/>
            </w14:solidFill>
          </w14:textFill>
        </w:rPr>
        <w:t>1</w:t>
      </w:r>
      <w:r>
        <w:rPr>
          <w:rFonts w:eastAsia="黑体"/>
          <w:color w:val="000000" w:themeColor="text1"/>
          <w:sz w:val="24"/>
          <w14:textFill>
            <w14:solidFill>
              <w14:schemeClr w14:val="tx1"/>
            </w14:solidFill>
          </w14:textFill>
        </w:rPr>
        <w:t>．中标结果及中标通知书</w:t>
      </w:r>
      <w:bookmarkEnd w:id="195"/>
    </w:p>
    <w:p>
      <w:pPr>
        <w:ind w:firstLine="411" w:firstLineChars="196"/>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r>
        <w:rPr>
          <w:rFonts w:hint="eastAsia"/>
          <w:color w:val="000000" w:themeColor="text1"/>
          <w:szCs w:val="21"/>
          <w14:textFill>
            <w14:solidFill>
              <w14:schemeClr w14:val="tx1"/>
            </w14:solidFill>
          </w14:textFill>
        </w:rPr>
        <w:t>1</w:t>
      </w:r>
      <w:r>
        <w:rPr>
          <w:color w:val="000000" w:themeColor="text1"/>
          <w:szCs w:val="21"/>
          <w14:textFill>
            <w14:solidFill>
              <w14:schemeClr w14:val="tx1"/>
            </w14:solidFill>
          </w14:textFill>
        </w:rPr>
        <w:t>.1为体现“公开、公平、公正”的原则，评标结束后，</w:t>
      </w:r>
      <w:r>
        <w:rPr>
          <w:rFonts w:hint="eastAsia"/>
          <w:color w:val="000000" w:themeColor="text1"/>
          <w:szCs w:val="21"/>
          <w14:textFill>
            <w14:solidFill>
              <w14:schemeClr w14:val="tx1"/>
            </w14:solidFill>
          </w14:textFill>
        </w:rPr>
        <w:t>招标方</w:t>
      </w:r>
      <w:r>
        <w:rPr>
          <w:color w:val="000000" w:themeColor="text1"/>
          <w:szCs w:val="21"/>
          <w14:textFill>
            <w14:solidFill>
              <w14:schemeClr w14:val="tx1"/>
            </w14:solidFill>
          </w14:textFill>
        </w:rPr>
        <w:t>将在</w:t>
      </w:r>
      <w:r>
        <w:rPr>
          <w:rFonts w:hint="eastAsia"/>
          <w:color w:val="000000" w:themeColor="text1"/>
          <w:szCs w:val="21"/>
          <w14:textFill>
            <w14:solidFill>
              <w14:schemeClr w14:val="tx1"/>
            </w14:solidFill>
          </w14:textFill>
        </w:rPr>
        <w:t>哈尔滨工业大学（深圳）官网（www.hitsz.edu.cn）</w:t>
      </w:r>
      <w:r>
        <w:rPr>
          <w:color w:val="000000" w:themeColor="text1"/>
          <w:szCs w:val="21"/>
          <w14:textFill>
            <w14:solidFill>
              <w14:schemeClr w14:val="tx1"/>
            </w14:solidFill>
          </w14:textFill>
        </w:rPr>
        <w:t>上发布中标结果公告，公示期为3个工作日。供应商如对评标结果有异议，请于公示期内，以书面形式向</w:t>
      </w:r>
      <w:r>
        <w:rPr>
          <w:rFonts w:hint="eastAsia"/>
          <w:color w:val="000000" w:themeColor="text1"/>
          <w:szCs w:val="21"/>
          <w14:textFill>
            <w14:solidFill>
              <w14:schemeClr w14:val="tx1"/>
            </w14:solidFill>
          </w14:textFill>
        </w:rPr>
        <w:t>招标方</w:t>
      </w:r>
      <w:r>
        <w:rPr>
          <w:color w:val="000000" w:themeColor="text1"/>
          <w:szCs w:val="21"/>
          <w14:textFill>
            <w14:solidFill>
              <w14:schemeClr w14:val="tx1"/>
            </w14:solidFill>
          </w14:textFill>
        </w:rPr>
        <w:t>反映。若在公示期内未提出异议，则视为认同该评标结果。</w:t>
      </w:r>
    </w:p>
    <w:p>
      <w:pPr>
        <w:ind w:firstLine="411" w:firstLineChars="196"/>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r>
        <w:rPr>
          <w:rFonts w:hint="eastAsia"/>
          <w:color w:val="000000" w:themeColor="text1"/>
          <w:szCs w:val="21"/>
          <w14:textFill>
            <w14:solidFill>
              <w14:schemeClr w14:val="tx1"/>
            </w14:solidFill>
          </w14:textFill>
        </w:rPr>
        <w:t>1</w:t>
      </w:r>
      <w:r>
        <w:rPr>
          <w:color w:val="000000" w:themeColor="text1"/>
          <w:szCs w:val="21"/>
          <w14:textFill>
            <w14:solidFill>
              <w14:schemeClr w14:val="tx1"/>
            </w14:solidFill>
          </w14:textFill>
        </w:rPr>
        <w:t>.2评标委员会不直接向未通过符合性检查的投标人或者未中标的投标人解释落标原因，也不退还投标文件。</w:t>
      </w:r>
    </w:p>
    <w:p>
      <w:pPr>
        <w:ind w:firstLine="411" w:firstLineChars="196"/>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r>
        <w:rPr>
          <w:rFonts w:hint="eastAsia"/>
          <w:color w:val="000000" w:themeColor="text1"/>
          <w:szCs w:val="21"/>
          <w14:textFill>
            <w14:solidFill>
              <w14:schemeClr w14:val="tx1"/>
            </w14:solidFill>
          </w14:textFill>
        </w:rPr>
        <w:t>1</w:t>
      </w:r>
      <w:r>
        <w:rPr>
          <w:color w:val="000000" w:themeColor="text1"/>
          <w:szCs w:val="21"/>
          <w14:textFill>
            <w14:solidFill>
              <w14:schemeClr w14:val="tx1"/>
            </w14:solidFill>
          </w14:textFill>
        </w:rPr>
        <w:t>.3质疑投诉人应保证质疑投诉内容的真实性和可靠性，并承担相应的法律责任。</w:t>
      </w:r>
    </w:p>
    <w:p>
      <w:pPr>
        <w:ind w:firstLine="411" w:firstLineChars="196"/>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r>
        <w:rPr>
          <w:rFonts w:hint="eastAsia"/>
          <w:color w:val="000000" w:themeColor="text1"/>
          <w:szCs w:val="21"/>
          <w14:textFill>
            <w14:solidFill>
              <w14:schemeClr w14:val="tx1"/>
            </w14:solidFill>
          </w14:textFill>
        </w:rPr>
        <w:t>1</w:t>
      </w:r>
      <w:r>
        <w:rPr>
          <w:color w:val="000000" w:themeColor="text1"/>
          <w:szCs w:val="21"/>
          <w14:textFill>
            <w14:solidFill>
              <w14:schemeClr w14:val="tx1"/>
            </w14:solidFill>
          </w14:textFill>
        </w:rPr>
        <w:t>.4项目质疑受理程序：</w:t>
      </w:r>
    </w:p>
    <w:p>
      <w:pPr>
        <w:ind w:firstLine="411" w:firstLineChars="196"/>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r>
        <w:rPr>
          <w:rFonts w:hint="eastAsia"/>
          <w:color w:val="000000" w:themeColor="text1"/>
          <w:szCs w:val="21"/>
          <w14:textFill>
            <w14:solidFill>
              <w14:schemeClr w14:val="tx1"/>
            </w14:solidFill>
          </w14:textFill>
        </w:rPr>
        <w:t>1</w:t>
      </w:r>
      <w:r>
        <w:rPr>
          <w:color w:val="000000" w:themeColor="text1"/>
          <w:szCs w:val="21"/>
          <w14:textFill>
            <w14:solidFill>
              <w14:schemeClr w14:val="tx1"/>
            </w14:solidFill>
          </w14:textFill>
        </w:rPr>
        <w:t>.4.1</w:t>
      </w:r>
      <w:r>
        <w:rPr>
          <w:rFonts w:hint="eastAsia"/>
          <w:color w:val="000000" w:themeColor="text1"/>
          <w:szCs w:val="21"/>
          <w14:textFill>
            <w14:solidFill>
              <w14:schemeClr w14:val="tx1"/>
            </w14:solidFill>
          </w14:textFill>
        </w:rPr>
        <w:t>招标方</w:t>
      </w:r>
      <w:r>
        <w:rPr>
          <w:color w:val="000000" w:themeColor="text1"/>
          <w:szCs w:val="21"/>
          <w14:textFill>
            <w14:solidFill>
              <w14:schemeClr w14:val="tx1"/>
            </w14:solidFill>
          </w14:textFill>
        </w:rPr>
        <w:t>统一对外受理项目质疑资料。供应商认为其权益受到损害的，应当自知道或者应当知道其权益受到损害之日起五个工作日内向</w:t>
      </w:r>
      <w:r>
        <w:rPr>
          <w:rFonts w:hint="eastAsia"/>
          <w:color w:val="000000" w:themeColor="text1"/>
          <w:szCs w:val="21"/>
          <w14:textFill>
            <w14:solidFill>
              <w14:schemeClr w14:val="tx1"/>
            </w14:solidFill>
          </w14:textFill>
        </w:rPr>
        <w:t>招标方</w:t>
      </w:r>
      <w:r>
        <w:rPr>
          <w:color w:val="000000" w:themeColor="text1"/>
          <w:szCs w:val="21"/>
          <w14:textFill>
            <w14:solidFill>
              <w14:schemeClr w14:val="tx1"/>
            </w14:solidFill>
          </w14:textFill>
        </w:rPr>
        <w:t>以书面形式提出质疑，并提供相应的证据。对于逾期及不符合质疑条件的，不予受理。</w:t>
      </w:r>
    </w:p>
    <w:p>
      <w:pPr>
        <w:ind w:firstLine="411" w:firstLineChars="196"/>
        <w:rPr>
          <w:color w:val="000000" w:themeColor="text1"/>
          <w:szCs w:val="21"/>
          <w14:textFill>
            <w14:solidFill>
              <w14:schemeClr w14:val="tx1"/>
            </w14:solidFill>
          </w14:textFill>
        </w:rPr>
      </w:pPr>
      <w:r>
        <w:rPr>
          <w:color w:val="000000" w:themeColor="text1"/>
          <w:szCs w:val="21"/>
          <w14:textFill>
            <w14:solidFill>
              <w14:schemeClr w14:val="tx1"/>
            </w14:solidFill>
          </w14:textFill>
        </w:rPr>
        <w:t>受理程序需要审核的资料：供应商提供书面的质疑函件（原件且加盖公司公章）以及相关质疑内容的证明材料、法定代表人证明书、授权委托书（应当载明委托代理的事项和具体权限）、经办人身份证原件及复印件（加盖公章），如果没有超过质疑的有效期限且资料齐全，</w:t>
      </w:r>
      <w:r>
        <w:rPr>
          <w:rFonts w:hint="eastAsia"/>
          <w:color w:val="000000" w:themeColor="text1"/>
          <w:szCs w:val="21"/>
          <w14:textFill>
            <w14:solidFill>
              <w14:schemeClr w14:val="tx1"/>
            </w14:solidFill>
          </w14:textFill>
        </w:rPr>
        <w:t>招标方</w:t>
      </w:r>
      <w:r>
        <w:rPr>
          <w:color w:val="000000" w:themeColor="text1"/>
          <w:szCs w:val="21"/>
          <w14:textFill>
            <w14:solidFill>
              <w14:schemeClr w14:val="tx1"/>
            </w14:solidFill>
          </w14:textFill>
        </w:rPr>
        <w:t>将打印《质疑受理回执》加盖公司公章给予供应商。</w:t>
      </w:r>
    </w:p>
    <w:p>
      <w:pPr>
        <w:ind w:firstLine="411" w:firstLineChars="196"/>
        <w:rPr>
          <w:color w:val="000000" w:themeColor="text1"/>
          <w:szCs w:val="21"/>
          <w14:textFill>
            <w14:solidFill>
              <w14:schemeClr w14:val="tx1"/>
            </w14:solidFill>
          </w14:textFill>
        </w:rPr>
      </w:pPr>
      <w:r>
        <w:rPr>
          <w:color w:val="000000" w:themeColor="text1"/>
          <w:szCs w:val="21"/>
          <w14:textFill>
            <w14:solidFill>
              <w14:schemeClr w14:val="tx1"/>
            </w14:solidFill>
          </w14:textFill>
        </w:rPr>
        <w:t>质疑函应当包括下列主要内容：</w:t>
      </w:r>
    </w:p>
    <w:p>
      <w:pPr>
        <w:ind w:firstLine="411" w:firstLineChars="196"/>
        <w:rPr>
          <w:color w:val="000000" w:themeColor="text1"/>
          <w:szCs w:val="21"/>
          <w14:textFill>
            <w14:solidFill>
              <w14:schemeClr w14:val="tx1"/>
            </w14:solidFill>
          </w14:textFill>
        </w:rPr>
      </w:pPr>
      <w:r>
        <w:rPr>
          <w:color w:val="000000" w:themeColor="text1"/>
          <w:szCs w:val="21"/>
          <w14:textFill>
            <w14:solidFill>
              <w14:schemeClr w14:val="tx1"/>
            </w14:solidFill>
          </w14:textFill>
        </w:rPr>
        <w:t>（一）有明确的质疑请求；</w:t>
      </w:r>
    </w:p>
    <w:p>
      <w:pPr>
        <w:ind w:firstLine="411" w:firstLineChars="196"/>
        <w:rPr>
          <w:color w:val="000000" w:themeColor="text1"/>
          <w:szCs w:val="21"/>
          <w14:textFill>
            <w14:solidFill>
              <w14:schemeClr w14:val="tx1"/>
            </w14:solidFill>
          </w14:textFill>
        </w:rPr>
      </w:pPr>
      <w:r>
        <w:rPr>
          <w:color w:val="000000" w:themeColor="text1"/>
          <w:szCs w:val="21"/>
          <w14:textFill>
            <w14:solidFill>
              <w14:schemeClr w14:val="tx1"/>
            </w14:solidFill>
          </w14:textFill>
        </w:rPr>
        <w:t>（二）有明确的质疑对象；</w:t>
      </w:r>
    </w:p>
    <w:p>
      <w:pPr>
        <w:ind w:firstLine="411" w:firstLineChars="196"/>
        <w:rPr>
          <w:color w:val="000000" w:themeColor="text1"/>
          <w:szCs w:val="21"/>
          <w14:textFill>
            <w14:solidFill>
              <w14:schemeClr w14:val="tx1"/>
            </w14:solidFill>
          </w14:textFill>
        </w:rPr>
      </w:pPr>
      <w:r>
        <w:rPr>
          <w:color w:val="000000" w:themeColor="text1"/>
          <w:szCs w:val="21"/>
          <w14:textFill>
            <w14:solidFill>
              <w14:schemeClr w14:val="tx1"/>
            </w14:solidFill>
          </w14:textFill>
        </w:rPr>
        <w:t>（三）因质疑事项而受到损害的权益；</w:t>
      </w:r>
    </w:p>
    <w:p>
      <w:pPr>
        <w:ind w:firstLine="411" w:firstLineChars="196"/>
        <w:rPr>
          <w:color w:val="000000" w:themeColor="text1"/>
          <w:szCs w:val="21"/>
          <w14:textFill>
            <w14:solidFill>
              <w14:schemeClr w14:val="tx1"/>
            </w14:solidFill>
          </w14:textFill>
        </w:rPr>
      </w:pPr>
      <w:r>
        <w:rPr>
          <w:color w:val="000000" w:themeColor="text1"/>
          <w:szCs w:val="21"/>
          <w14:textFill>
            <w14:solidFill>
              <w14:schemeClr w14:val="tx1"/>
            </w14:solidFill>
          </w14:textFill>
        </w:rPr>
        <w:t>（四）有合理的事实和依据；</w:t>
      </w:r>
    </w:p>
    <w:p>
      <w:pPr>
        <w:ind w:firstLine="411" w:firstLineChars="196"/>
        <w:rPr>
          <w:color w:val="000000" w:themeColor="text1"/>
          <w:szCs w:val="21"/>
          <w14:textFill>
            <w14:solidFill>
              <w14:schemeClr w14:val="tx1"/>
            </w14:solidFill>
          </w14:textFill>
        </w:rPr>
      </w:pPr>
      <w:r>
        <w:rPr>
          <w:color w:val="000000" w:themeColor="text1"/>
          <w:szCs w:val="21"/>
          <w14:textFill>
            <w14:solidFill>
              <w14:schemeClr w14:val="tx1"/>
            </w14:solidFill>
          </w14:textFill>
        </w:rPr>
        <w:t>（五）法律、法规和规章规定的其他材料；</w:t>
      </w:r>
    </w:p>
    <w:p>
      <w:pPr>
        <w:ind w:firstLine="411" w:firstLineChars="196"/>
        <w:rPr>
          <w:color w:val="000000" w:themeColor="text1"/>
          <w:szCs w:val="21"/>
          <w14:textFill>
            <w14:solidFill>
              <w14:schemeClr w14:val="tx1"/>
            </w14:solidFill>
          </w14:textFill>
        </w:rPr>
      </w:pPr>
      <w:r>
        <w:rPr>
          <w:color w:val="000000" w:themeColor="text1"/>
          <w:szCs w:val="21"/>
          <w14:textFill>
            <w14:solidFill>
              <w14:schemeClr w14:val="tx1"/>
            </w14:solidFill>
          </w14:textFill>
        </w:rPr>
        <w:t>（六）其他。</w:t>
      </w:r>
    </w:p>
    <w:p>
      <w:pPr>
        <w:ind w:firstLine="411" w:firstLineChars="196"/>
        <w:rPr>
          <w:color w:val="000000" w:themeColor="text1"/>
          <w:szCs w:val="21"/>
          <w14:textFill>
            <w14:solidFill>
              <w14:schemeClr w14:val="tx1"/>
            </w14:solidFill>
          </w14:textFill>
        </w:rPr>
      </w:pPr>
      <w:r>
        <w:rPr>
          <w:color w:val="000000" w:themeColor="text1"/>
          <w:szCs w:val="21"/>
          <w14:textFill>
            <w14:solidFill>
              <w14:schemeClr w14:val="tx1"/>
            </w14:solidFill>
          </w14:textFill>
        </w:rPr>
        <w:t>质疑函中应当写明被质疑采购项目的名称和编号，应当写明单位全称、地址、邮政编码、有效联系人和联系电话。</w:t>
      </w:r>
    </w:p>
    <w:p>
      <w:pPr>
        <w:ind w:firstLine="411" w:firstLineChars="196"/>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r>
        <w:rPr>
          <w:rFonts w:hint="eastAsia"/>
          <w:color w:val="000000" w:themeColor="text1"/>
          <w:szCs w:val="21"/>
          <w14:textFill>
            <w14:solidFill>
              <w14:schemeClr w14:val="tx1"/>
            </w14:solidFill>
          </w14:textFill>
        </w:rPr>
        <w:t>1</w:t>
      </w:r>
      <w:r>
        <w:rPr>
          <w:color w:val="000000" w:themeColor="text1"/>
          <w:szCs w:val="21"/>
          <w14:textFill>
            <w14:solidFill>
              <w14:schemeClr w14:val="tx1"/>
            </w14:solidFill>
          </w14:textFill>
        </w:rPr>
        <w:t>.4.2异地供应商质疑可传真函件进行预受理，但供应商必须在发出传真函件后5个工作日内将资料原件【供应商提供书面的质疑函件（原件且加盖公司公章）以及相关质疑内容的证明材料、法定代表人证明书、授权委托书（应当载明委托代理的事项和具体权限）、经办人身份证原件及复印件（加盖公章）】提交至</w:t>
      </w:r>
      <w:r>
        <w:rPr>
          <w:rFonts w:hint="eastAsia"/>
          <w:color w:val="000000" w:themeColor="text1"/>
          <w:szCs w:val="21"/>
          <w14:textFill>
            <w14:solidFill>
              <w14:schemeClr w14:val="tx1"/>
            </w14:solidFill>
          </w14:textFill>
        </w:rPr>
        <w:t>招标方</w:t>
      </w:r>
      <w:r>
        <w:rPr>
          <w:color w:val="000000" w:themeColor="text1"/>
          <w:szCs w:val="21"/>
          <w14:textFill>
            <w14:solidFill>
              <w14:schemeClr w14:val="tx1"/>
            </w14:solidFill>
          </w14:textFill>
        </w:rPr>
        <w:t>，或邮政快递至</w:t>
      </w:r>
      <w:r>
        <w:rPr>
          <w:rFonts w:hint="eastAsia"/>
          <w:color w:val="000000" w:themeColor="text1"/>
          <w:szCs w:val="21"/>
          <w14:textFill>
            <w14:solidFill>
              <w14:schemeClr w14:val="tx1"/>
            </w14:solidFill>
          </w14:textFill>
        </w:rPr>
        <w:t>招标方处</w:t>
      </w:r>
      <w:r>
        <w:rPr>
          <w:color w:val="000000" w:themeColor="text1"/>
          <w:szCs w:val="21"/>
          <w14:textFill>
            <w14:solidFill>
              <w14:schemeClr w14:val="tx1"/>
            </w14:solidFill>
          </w14:textFill>
        </w:rPr>
        <w:t>再给予正式受理。</w:t>
      </w:r>
    </w:p>
    <w:p>
      <w:pPr>
        <w:ind w:firstLine="411" w:firstLineChars="196"/>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r>
        <w:rPr>
          <w:rFonts w:hint="eastAsia"/>
          <w:color w:val="000000" w:themeColor="text1"/>
          <w:szCs w:val="21"/>
          <w14:textFill>
            <w14:solidFill>
              <w14:schemeClr w14:val="tx1"/>
            </w14:solidFill>
          </w14:textFill>
        </w:rPr>
        <w:t>1</w:t>
      </w:r>
      <w:r>
        <w:rPr>
          <w:color w:val="000000" w:themeColor="text1"/>
          <w:szCs w:val="21"/>
          <w14:textFill>
            <w14:solidFill>
              <w14:schemeClr w14:val="tx1"/>
            </w14:solidFill>
          </w14:textFill>
        </w:rPr>
        <w:t>.5中标公告公布以后，公示期内无人投诉，</w:t>
      </w:r>
      <w:r>
        <w:rPr>
          <w:rFonts w:hint="eastAsia"/>
          <w:color w:val="000000" w:themeColor="text1"/>
          <w:szCs w:val="21"/>
          <w14:textFill>
            <w14:solidFill>
              <w14:schemeClr w14:val="tx1"/>
            </w14:solidFill>
          </w14:textFill>
        </w:rPr>
        <w:t>招标方</w:t>
      </w:r>
      <w:r>
        <w:rPr>
          <w:color w:val="000000" w:themeColor="text1"/>
          <w:szCs w:val="21"/>
          <w14:textFill>
            <w14:solidFill>
              <w14:schemeClr w14:val="tx1"/>
            </w14:solidFill>
          </w14:textFill>
        </w:rPr>
        <w:t>将通知中标供应商在公示期结束后五个工作日内到招标</w:t>
      </w:r>
      <w:r>
        <w:rPr>
          <w:rFonts w:hint="eastAsia"/>
          <w:color w:val="000000" w:themeColor="text1"/>
          <w:szCs w:val="21"/>
          <w14:textFill>
            <w14:solidFill>
              <w14:schemeClr w14:val="tx1"/>
            </w14:solidFill>
          </w14:textFill>
        </w:rPr>
        <w:t>方处</w:t>
      </w:r>
      <w:r>
        <w:rPr>
          <w:color w:val="000000" w:themeColor="text1"/>
          <w:szCs w:val="21"/>
          <w14:textFill>
            <w14:solidFill>
              <w14:schemeClr w14:val="tx1"/>
            </w14:solidFill>
          </w14:textFill>
        </w:rPr>
        <w:t>领取《中标通知书》</w:t>
      </w:r>
      <w:bookmarkEnd w:id="196"/>
      <w:bookmarkEnd w:id="197"/>
      <w:bookmarkEnd w:id="198"/>
      <w:bookmarkEnd w:id="199"/>
      <w:r>
        <w:rPr>
          <w:color w:val="000000" w:themeColor="text1"/>
          <w:szCs w:val="21"/>
          <w14:textFill>
            <w14:solidFill>
              <w14:schemeClr w14:val="tx1"/>
            </w14:solidFill>
          </w14:textFill>
        </w:rPr>
        <w:t>。</w:t>
      </w:r>
    </w:p>
    <w:p>
      <w:pPr>
        <w:ind w:firstLine="411" w:firstLineChars="196"/>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r>
        <w:rPr>
          <w:rFonts w:hint="eastAsia"/>
          <w:color w:val="000000" w:themeColor="text1"/>
          <w:szCs w:val="21"/>
          <w14:textFill>
            <w14:solidFill>
              <w14:schemeClr w14:val="tx1"/>
            </w14:solidFill>
          </w14:textFill>
        </w:rPr>
        <w:t>1</w:t>
      </w:r>
      <w:r>
        <w:rPr>
          <w:color w:val="000000" w:themeColor="text1"/>
          <w:szCs w:val="21"/>
          <w14:textFill>
            <w14:solidFill>
              <w14:schemeClr w14:val="tx1"/>
            </w14:solidFill>
          </w14:textFill>
        </w:rPr>
        <w:t>.6中标通知书是合同的重要组成部分。</w:t>
      </w:r>
    </w:p>
    <w:p>
      <w:pPr>
        <w:pStyle w:val="4"/>
        <w:numPr>
          <w:ilvl w:val="0"/>
          <w:numId w:val="1"/>
        </w:numPr>
        <w:adjustRightInd w:val="0"/>
        <w:spacing w:before="156" w:beforeLines="50" w:after="156" w:afterLines="50" w:line="240" w:lineRule="auto"/>
        <w:jc w:val="center"/>
        <w:textAlignment w:val="baseline"/>
        <w:rPr>
          <w:rFonts w:ascii="Times New Roman" w:hAnsi="Times New Roman"/>
          <w:color w:val="000000" w:themeColor="text1"/>
          <w:sz w:val="28"/>
          <w:szCs w:val="28"/>
          <w14:textFill>
            <w14:solidFill>
              <w14:schemeClr w14:val="tx1"/>
            </w14:solidFill>
          </w14:textFill>
        </w:rPr>
      </w:pPr>
      <w:bookmarkStart w:id="200" w:name="bt合同的授予"/>
      <w:bookmarkEnd w:id="200"/>
      <w:bookmarkStart w:id="201" w:name="_Toc100052407"/>
      <w:bookmarkStart w:id="202" w:name="_Toc101074884"/>
      <w:bookmarkStart w:id="203" w:name="_Toc73518156"/>
      <w:bookmarkStart w:id="204" w:name="_Toc73517678"/>
      <w:r>
        <w:rPr>
          <w:rFonts w:ascii="Times New Roman" w:hAnsi="Times New Roman"/>
          <w:color w:val="000000" w:themeColor="text1"/>
          <w:sz w:val="28"/>
          <w:szCs w:val="28"/>
          <w14:textFill>
            <w14:solidFill>
              <w14:schemeClr w14:val="tx1"/>
            </w14:solidFill>
          </w14:textFill>
        </w:rPr>
        <w:t>公开招标失败的后续处理</w:t>
      </w:r>
    </w:p>
    <w:p>
      <w:pPr>
        <w:spacing w:line="360" w:lineRule="auto"/>
        <w:rPr>
          <w:rFonts w:eastAsia="黑体"/>
          <w:color w:val="000000" w:themeColor="text1"/>
          <w:sz w:val="24"/>
          <w14:textFill>
            <w14:solidFill>
              <w14:schemeClr w14:val="tx1"/>
            </w14:solidFill>
          </w14:textFill>
        </w:rPr>
      </w:pPr>
      <w:r>
        <w:rPr>
          <w:rFonts w:eastAsia="黑体"/>
          <w:color w:val="000000" w:themeColor="text1"/>
          <w:sz w:val="24"/>
          <w14:textFill>
            <w14:solidFill>
              <w14:schemeClr w14:val="tx1"/>
            </w14:solidFill>
          </w14:textFill>
        </w:rPr>
        <w:t>3</w:t>
      </w:r>
      <w:r>
        <w:rPr>
          <w:rFonts w:hint="eastAsia" w:eastAsia="黑体"/>
          <w:color w:val="000000" w:themeColor="text1"/>
          <w:sz w:val="24"/>
          <w14:textFill>
            <w14:solidFill>
              <w14:schemeClr w14:val="tx1"/>
            </w14:solidFill>
          </w14:textFill>
        </w:rPr>
        <w:t>2</w:t>
      </w:r>
      <w:r>
        <w:rPr>
          <w:rFonts w:eastAsia="黑体"/>
          <w:color w:val="000000" w:themeColor="text1"/>
          <w:sz w:val="24"/>
          <w14:textFill>
            <w14:solidFill>
              <w14:schemeClr w14:val="tx1"/>
            </w14:solidFill>
          </w14:textFill>
        </w:rPr>
        <w:t>．公开招标失败的处理</w:t>
      </w:r>
    </w:p>
    <w:p>
      <w:pPr>
        <w:ind w:firstLine="411" w:firstLineChars="196"/>
        <w:rPr>
          <w:color w:val="000000" w:themeColor="text1"/>
          <w14:textFill>
            <w14:solidFill>
              <w14:schemeClr w14:val="tx1"/>
            </w14:solidFill>
          </w14:textFill>
        </w:rPr>
      </w:pPr>
      <w:r>
        <w:rPr>
          <w:color w:val="000000" w:themeColor="text1"/>
          <w:szCs w:val="21"/>
          <w14:textFill>
            <w14:solidFill>
              <w14:schemeClr w14:val="tx1"/>
            </w14:solidFill>
          </w14:textFill>
        </w:rPr>
        <w:t>3</w:t>
      </w:r>
      <w:r>
        <w:rPr>
          <w:rFonts w:hint="eastAsia"/>
          <w:color w:val="000000" w:themeColor="text1"/>
          <w:szCs w:val="21"/>
          <w14:textFill>
            <w14:solidFill>
              <w14:schemeClr w14:val="tx1"/>
            </w14:solidFill>
          </w14:textFill>
        </w:rPr>
        <w:t>2</w:t>
      </w:r>
      <w:r>
        <w:rPr>
          <w:color w:val="000000" w:themeColor="text1"/>
          <w:szCs w:val="21"/>
          <w14:textFill>
            <w14:solidFill>
              <w14:schemeClr w14:val="tx1"/>
            </w14:solidFill>
          </w14:textFill>
        </w:rPr>
        <w:t>.1本项目公开招标过程中若由于投标截止后</w:t>
      </w:r>
      <w:r>
        <w:rPr>
          <w:color w:val="000000" w:themeColor="text1"/>
          <w14:textFill>
            <w14:solidFill>
              <w14:schemeClr w14:val="tx1"/>
            </w14:solidFill>
          </w14:textFill>
        </w:rPr>
        <w:t>实际递交投标文件的供应商数量不足、经评标委员会评审对招标文件作实质响应的供应商不足等原因造成公开招标失败，可由</w:t>
      </w:r>
      <w:r>
        <w:rPr>
          <w:rFonts w:hint="eastAsia"/>
          <w:color w:val="000000" w:themeColor="text1"/>
          <w14:textFill>
            <w14:solidFill>
              <w14:schemeClr w14:val="tx1"/>
            </w14:solidFill>
          </w14:textFill>
        </w:rPr>
        <w:t>招标方</w:t>
      </w:r>
      <w:r>
        <w:rPr>
          <w:color w:val="000000" w:themeColor="text1"/>
          <w14:textFill>
            <w14:solidFill>
              <w14:schemeClr w14:val="tx1"/>
            </w14:solidFill>
          </w14:textFill>
        </w:rPr>
        <w:t>重新组织采购。</w:t>
      </w:r>
    </w:p>
    <w:p>
      <w:pPr>
        <w:ind w:firstLine="411" w:firstLineChars="196"/>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r>
        <w:rPr>
          <w:rFonts w:hint="eastAsia"/>
          <w:color w:val="000000" w:themeColor="text1"/>
          <w:szCs w:val="21"/>
          <w14:textFill>
            <w14:solidFill>
              <w14:schemeClr w14:val="tx1"/>
            </w14:solidFill>
          </w14:textFill>
        </w:rPr>
        <w:t>2</w:t>
      </w:r>
      <w:r>
        <w:rPr>
          <w:color w:val="000000" w:themeColor="text1"/>
          <w:szCs w:val="21"/>
          <w14:textFill>
            <w14:solidFill>
              <w14:schemeClr w14:val="tx1"/>
            </w14:solidFill>
          </w14:textFill>
        </w:rPr>
        <w:t>.2对公开招标失败的项目，评标委员会必须在出具该项目招标失败结论的同时，提出重新采购组织形式的建议，以及进一步完善招标文件的资格、技术、商务要求的修改建议。</w:t>
      </w:r>
    </w:p>
    <w:p>
      <w:pPr>
        <w:ind w:firstLine="411" w:firstLineChars="196"/>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r>
        <w:rPr>
          <w:rFonts w:hint="eastAsia"/>
          <w:color w:val="000000" w:themeColor="text1"/>
          <w:szCs w:val="21"/>
          <w14:textFill>
            <w14:solidFill>
              <w14:schemeClr w14:val="tx1"/>
            </w14:solidFill>
          </w14:textFill>
        </w:rPr>
        <w:t>2</w:t>
      </w:r>
      <w:r>
        <w:rPr>
          <w:color w:val="000000" w:themeColor="text1"/>
          <w:szCs w:val="21"/>
          <w14:textFill>
            <w14:solidFill>
              <w14:schemeClr w14:val="tx1"/>
            </w14:solidFill>
          </w14:textFill>
        </w:rPr>
        <w:t>.3重新组织采购有以下两种组织形式：</w:t>
      </w:r>
    </w:p>
    <w:p>
      <w:pPr>
        <w:ind w:firstLine="411" w:firstLineChars="196"/>
        <w:rPr>
          <w:color w:val="000000" w:themeColor="text1"/>
          <w14:textFill>
            <w14:solidFill>
              <w14:schemeClr w14:val="tx1"/>
            </w14:solidFill>
          </w14:textFill>
        </w:rPr>
      </w:pPr>
      <w:r>
        <w:rPr>
          <w:color w:val="000000" w:themeColor="text1"/>
          <w14:textFill>
            <w14:solidFill>
              <w14:schemeClr w14:val="tx1"/>
            </w14:solidFill>
          </w14:textFill>
        </w:rPr>
        <w:t>（1）由</w:t>
      </w:r>
      <w:r>
        <w:rPr>
          <w:rFonts w:hint="eastAsia"/>
          <w:color w:val="000000" w:themeColor="text1"/>
          <w14:textFill>
            <w14:solidFill>
              <w14:schemeClr w14:val="tx1"/>
            </w14:solidFill>
          </w14:textFill>
        </w:rPr>
        <w:t>招标方</w:t>
      </w:r>
      <w:r>
        <w:rPr>
          <w:color w:val="000000" w:themeColor="text1"/>
          <w14:textFill>
            <w14:solidFill>
              <w14:schemeClr w14:val="tx1"/>
            </w14:solidFill>
          </w14:textFill>
        </w:rPr>
        <w:t>重新组织公开招标；</w:t>
      </w:r>
    </w:p>
    <w:p>
      <w:pPr>
        <w:ind w:firstLine="411" w:firstLineChars="196"/>
        <w:rPr>
          <w:color w:val="000000" w:themeColor="text1"/>
          <w14:textFill>
            <w14:solidFill>
              <w14:schemeClr w14:val="tx1"/>
            </w14:solidFill>
          </w14:textFill>
        </w:rPr>
      </w:pPr>
      <w:r>
        <w:rPr>
          <w:color w:val="000000" w:themeColor="text1"/>
          <w14:textFill>
            <w14:solidFill>
              <w14:schemeClr w14:val="tx1"/>
            </w14:solidFill>
          </w14:textFill>
        </w:rPr>
        <w:t>（2）根据实际情况</w:t>
      </w:r>
      <w:r>
        <w:rPr>
          <w:rFonts w:hint="eastAsia"/>
          <w:color w:val="000000" w:themeColor="text1"/>
          <w14:textFill>
            <w14:solidFill>
              <w14:schemeClr w14:val="tx1"/>
            </w14:solidFill>
          </w14:textFill>
        </w:rPr>
        <w:t>，经有关部门批准，</w:t>
      </w:r>
      <w:r>
        <w:rPr>
          <w:color w:val="000000" w:themeColor="text1"/>
          <w14:textFill>
            <w14:solidFill>
              <w14:schemeClr w14:val="tx1"/>
            </w14:solidFill>
          </w14:textFill>
        </w:rPr>
        <w:t>转为竞争性谈判或单一来源谈判方式采购。</w:t>
      </w:r>
    </w:p>
    <w:p>
      <w:pPr>
        <w:ind w:firstLine="411" w:firstLineChars="196"/>
        <w:rPr>
          <w:color w:val="000000" w:themeColor="text1"/>
          <w14:textFill>
            <w14:solidFill>
              <w14:schemeClr w14:val="tx1"/>
            </w14:solidFill>
          </w14:textFill>
        </w:rPr>
      </w:pPr>
      <w:r>
        <w:rPr>
          <w:color w:val="000000" w:themeColor="text1"/>
          <w14:textFill>
            <w14:solidFill>
              <w14:schemeClr w14:val="tx1"/>
            </w14:solidFill>
          </w14:textFill>
        </w:rPr>
        <w:t>3</w:t>
      </w:r>
      <w:r>
        <w:rPr>
          <w:rFonts w:hint="eastAsia"/>
          <w:color w:val="000000" w:themeColor="text1"/>
          <w14:textFill>
            <w14:solidFill>
              <w14:schemeClr w14:val="tx1"/>
            </w14:solidFill>
          </w14:textFill>
        </w:rPr>
        <w:t>2</w:t>
      </w:r>
      <w:r>
        <w:rPr>
          <w:color w:val="000000" w:themeColor="text1"/>
          <w14:textFill>
            <w14:solidFill>
              <w14:schemeClr w14:val="tx1"/>
            </w14:solidFill>
          </w14:textFill>
        </w:rPr>
        <w:t>.4公开招标失败的采购项目重新组织公开招标，</w:t>
      </w:r>
      <w:r>
        <w:rPr>
          <w:rFonts w:hint="eastAsia"/>
          <w:color w:val="000000" w:themeColor="text1"/>
          <w14:textFill>
            <w14:solidFill>
              <w14:schemeClr w14:val="tx1"/>
            </w14:solidFill>
          </w14:textFill>
        </w:rPr>
        <w:t>招标方</w:t>
      </w:r>
      <w:r>
        <w:rPr>
          <w:color w:val="000000" w:themeColor="text1"/>
          <w14:textFill>
            <w14:solidFill>
              <w14:schemeClr w14:val="tx1"/>
            </w14:solidFill>
          </w14:textFill>
        </w:rPr>
        <w:t>要重新按公开招标流程发布招标公告和招标文件、组成评标委员会等组织采购活动。</w:t>
      </w:r>
    </w:p>
    <w:p>
      <w:pPr>
        <w:ind w:firstLine="411" w:firstLineChars="196"/>
        <w:rPr>
          <w:color w:val="000000" w:themeColor="text1"/>
          <w14:textFill>
            <w14:solidFill>
              <w14:schemeClr w14:val="tx1"/>
            </w14:solidFill>
          </w14:textFill>
        </w:rPr>
      </w:pPr>
      <w:r>
        <w:rPr>
          <w:color w:val="000000" w:themeColor="text1"/>
          <w14:textFill>
            <w14:solidFill>
              <w14:schemeClr w14:val="tx1"/>
            </w14:solidFill>
          </w14:textFill>
        </w:rPr>
        <w:t>3</w:t>
      </w:r>
      <w:r>
        <w:rPr>
          <w:rFonts w:hint="eastAsia"/>
          <w:color w:val="000000" w:themeColor="text1"/>
          <w14:textFill>
            <w14:solidFill>
              <w14:schemeClr w14:val="tx1"/>
            </w14:solidFill>
          </w14:textFill>
        </w:rPr>
        <w:t>2</w:t>
      </w:r>
      <w:r>
        <w:rPr>
          <w:color w:val="000000" w:themeColor="text1"/>
          <w14:textFill>
            <w14:solidFill>
              <w14:schemeClr w14:val="tx1"/>
            </w14:solidFill>
          </w14:textFill>
        </w:rPr>
        <w:t>.5公开招标失败的采购项目经</w:t>
      </w:r>
      <w:r>
        <w:rPr>
          <w:rFonts w:hint="eastAsia"/>
          <w:color w:val="000000" w:themeColor="text1"/>
          <w14:textFill>
            <w14:solidFill>
              <w14:schemeClr w14:val="tx1"/>
            </w14:solidFill>
          </w14:textFill>
        </w:rPr>
        <w:t>有关部门批准</w:t>
      </w:r>
      <w:r>
        <w:rPr>
          <w:color w:val="000000" w:themeColor="text1"/>
          <w14:textFill>
            <w14:solidFill>
              <w14:schemeClr w14:val="tx1"/>
            </w14:solidFill>
          </w14:textFill>
        </w:rPr>
        <w:t>转为竞争性谈判或单一来源谈判方式采购的，可不另行制作谈判文件，</w:t>
      </w:r>
      <w:r>
        <w:rPr>
          <w:rFonts w:hint="eastAsia"/>
          <w:color w:val="000000" w:themeColor="text1"/>
          <w14:textFill>
            <w14:solidFill>
              <w14:schemeClr w14:val="tx1"/>
            </w14:solidFill>
          </w14:textFill>
        </w:rPr>
        <w:t>招标方</w:t>
      </w:r>
      <w:r>
        <w:rPr>
          <w:color w:val="000000" w:themeColor="text1"/>
          <w14:textFill>
            <w14:solidFill>
              <w14:schemeClr w14:val="tx1"/>
            </w14:solidFill>
          </w14:textFill>
        </w:rPr>
        <w:t>可就原招标文件中资质、技术及评标方法等变动情况向拟谈判对象发出谈判邀请，与原招标文件具同等效力，变动部分以谈判邀请文件为准。转为竞争性谈判或单一来源谈判方式采购的，供应商的原投标文件转为谈判应答文件。</w:t>
      </w:r>
    </w:p>
    <w:p>
      <w:pPr>
        <w:spacing w:line="360" w:lineRule="auto"/>
        <w:rPr>
          <w:rFonts w:eastAsia="黑体"/>
          <w:color w:val="000000" w:themeColor="text1"/>
          <w:sz w:val="24"/>
          <w14:textFill>
            <w14:solidFill>
              <w14:schemeClr w14:val="tx1"/>
            </w14:solidFill>
          </w14:textFill>
        </w:rPr>
      </w:pPr>
      <w:r>
        <w:rPr>
          <w:rFonts w:eastAsia="黑体"/>
          <w:color w:val="000000" w:themeColor="text1"/>
          <w:sz w:val="24"/>
          <w14:textFill>
            <w14:solidFill>
              <w14:schemeClr w14:val="tx1"/>
            </w14:solidFill>
          </w14:textFill>
        </w:rPr>
        <w:t>3</w:t>
      </w:r>
      <w:r>
        <w:rPr>
          <w:rFonts w:hint="eastAsia" w:eastAsia="黑体"/>
          <w:color w:val="000000" w:themeColor="text1"/>
          <w:sz w:val="24"/>
          <w14:textFill>
            <w14:solidFill>
              <w14:schemeClr w14:val="tx1"/>
            </w14:solidFill>
          </w14:textFill>
        </w:rPr>
        <w:t>3</w:t>
      </w:r>
      <w:r>
        <w:rPr>
          <w:rFonts w:eastAsia="黑体"/>
          <w:color w:val="000000" w:themeColor="text1"/>
          <w:sz w:val="24"/>
          <w14:textFill>
            <w14:solidFill>
              <w14:schemeClr w14:val="tx1"/>
            </w14:solidFill>
          </w14:textFill>
        </w:rPr>
        <w:t>．公开招标失败项目转为竞争性谈判方式采购</w:t>
      </w:r>
    </w:p>
    <w:p>
      <w:pPr>
        <w:ind w:firstLine="413" w:firstLineChars="196"/>
        <w:rPr>
          <w:b/>
          <w:color w:val="000000" w:themeColor="text1"/>
          <w:szCs w:val="21"/>
          <w14:textFill>
            <w14:solidFill>
              <w14:schemeClr w14:val="tx1"/>
            </w14:solidFill>
          </w14:textFill>
        </w:rPr>
      </w:pPr>
      <w:r>
        <w:rPr>
          <w:b/>
          <w:color w:val="000000" w:themeColor="text1"/>
          <w:szCs w:val="21"/>
          <w14:textFill>
            <w14:solidFill>
              <w14:schemeClr w14:val="tx1"/>
            </w14:solidFill>
          </w14:textFill>
        </w:rPr>
        <w:t>3</w:t>
      </w:r>
      <w:r>
        <w:rPr>
          <w:rFonts w:hint="eastAsia"/>
          <w:b/>
          <w:color w:val="000000" w:themeColor="text1"/>
          <w:szCs w:val="21"/>
          <w14:textFill>
            <w14:solidFill>
              <w14:schemeClr w14:val="tx1"/>
            </w14:solidFill>
          </w14:textFill>
        </w:rPr>
        <w:t>3</w:t>
      </w:r>
      <w:r>
        <w:rPr>
          <w:b/>
          <w:color w:val="000000" w:themeColor="text1"/>
          <w:szCs w:val="21"/>
          <w14:textFill>
            <w14:solidFill>
              <w14:schemeClr w14:val="tx1"/>
            </w14:solidFill>
          </w14:textFill>
        </w:rPr>
        <w:t>.1谈判小组</w:t>
      </w:r>
    </w:p>
    <w:p>
      <w:pPr>
        <w:ind w:firstLine="411" w:firstLineChars="196"/>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r>
        <w:rPr>
          <w:rFonts w:hint="eastAsia"/>
          <w:color w:val="000000" w:themeColor="text1"/>
          <w:szCs w:val="21"/>
          <w14:textFill>
            <w14:solidFill>
              <w14:schemeClr w14:val="tx1"/>
            </w14:solidFill>
          </w14:textFill>
        </w:rPr>
        <w:t>3</w:t>
      </w:r>
      <w:r>
        <w:rPr>
          <w:color w:val="000000" w:themeColor="text1"/>
          <w:szCs w:val="21"/>
          <w14:textFill>
            <w14:solidFill>
              <w14:schemeClr w14:val="tx1"/>
            </w14:solidFill>
          </w14:textFill>
        </w:rPr>
        <w:t>.1.1公开招标失败项目转为竞争性谈判方式采购后，评标委员会转为谈判小组，</w:t>
      </w:r>
      <w:r>
        <w:rPr>
          <w:color w:val="000000" w:themeColor="text1"/>
          <w14:textFill>
            <w14:solidFill>
              <w14:schemeClr w14:val="tx1"/>
            </w14:solidFill>
          </w14:textFill>
        </w:rPr>
        <w:t>谈判小组成员</w:t>
      </w:r>
      <w:r>
        <w:rPr>
          <w:rFonts w:hint="eastAsia"/>
          <w:color w:val="000000" w:themeColor="text1"/>
          <w14:textFill>
            <w14:solidFill>
              <w14:schemeClr w14:val="tx1"/>
            </w14:solidFill>
          </w14:textFill>
        </w:rPr>
        <w:t>由招标方</w:t>
      </w:r>
      <w:r>
        <w:rPr>
          <w:color w:val="000000" w:themeColor="text1"/>
          <w14:textFill>
            <w14:solidFill>
              <w14:schemeClr w14:val="tx1"/>
            </w14:solidFill>
          </w14:textFill>
        </w:rPr>
        <w:t>代表和有关专家共3人以上（含3人）的单数组成；其中专家的人数不得少于成员总数的三分之二；专家可重新抽取也可继续采用评标委员会内专家。</w:t>
      </w:r>
    </w:p>
    <w:p>
      <w:pPr>
        <w:tabs>
          <w:tab w:val="left" w:pos="-1080"/>
        </w:tabs>
        <w:ind w:firstLine="420" w:firstLineChars="200"/>
        <w:rPr>
          <w:color w:val="000000" w:themeColor="text1"/>
          <w14:textFill>
            <w14:solidFill>
              <w14:schemeClr w14:val="tx1"/>
            </w14:solidFill>
          </w14:textFill>
        </w:rPr>
      </w:pPr>
      <w:r>
        <w:rPr>
          <w:color w:val="000000" w:themeColor="text1"/>
          <w:szCs w:val="21"/>
          <w14:textFill>
            <w14:solidFill>
              <w14:schemeClr w14:val="tx1"/>
            </w14:solidFill>
          </w14:textFill>
        </w:rPr>
        <w:t>3</w:t>
      </w:r>
      <w:r>
        <w:rPr>
          <w:rFonts w:hint="eastAsia"/>
          <w:color w:val="000000" w:themeColor="text1"/>
          <w:szCs w:val="21"/>
          <w14:textFill>
            <w14:solidFill>
              <w14:schemeClr w14:val="tx1"/>
            </w14:solidFill>
          </w14:textFill>
        </w:rPr>
        <w:t>3</w:t>
      </w:r>
      <w:r>
        <w:rPr>
          <w:color w:val="000000" w:themeColor="text1"/>
          <w:szCs w:val="21"/>
          <w14:textFill>
            <w14:solidFill>
              <w14:schemeClr w14:val="tx1"/>
            </w14:solidFill>
          </w14:textFill>
        </w:rPr>
        <w:t>.1.2</w:t>
      </w:r>
      <w:r>
        <w:rPr>
          <w:color w:val="000000" w:themeColor="text1"/>
          <w14:textFill>
            <w14:solidFill>
              <w14:schemeClr w14:val="tx1"/>
            </w14:solidFill>
          </w14:textFill>
        </w:rPr>
        <w:t>谈判前，谈判小组将对各供应商的谈判应答文件进行审查，</w:t>
      </w:r>
      <w:r>
        <w:rPr>
          <w:bCs/>
          <w:color w:val="000000" w:themeColor="text1"/>
          <w14:textFill>
            <w14:solidFill>
              <w14:schemeClr w14:val="tx1"/>
            </w14:solidFill>
          </w14:textFill>
        </w:rPr>
        <w:t>当谈判应答文件出现下列情况之一的将视为无效，按废标处理，不得进入谈判，</w:t>
      </w:r>
      <w:r>
        <w:rPr>
          <w:b/>
          <w:color w:val="000000" w:themeColor="text1"/>
          <w14:textFill>
            <w14:solidFill>
              <w14:schemeClr w14:val="tx1"/>
            </w14:solidFill>
          </w14:textFill>
        </w:rPr>
        <w:t>具体内容见原招标文件中投标文件初审表的《资格性检查表》部分以及谈判邀请中相应的变动部分。</w:t>
      </w:r>
    </w:p>
    <w:p>
      <w:pPr>
        <w:ind w:firstLine="413" w:firstLineChars="196"/>
        <w:rPr>
          <w:b/>
          <w:color w:val="000000" w:themeColor="text1"/>
          <w:szCs w:val="21"/>
          <w14:textFill>
            <w14:solidFill>
              <w14:schemeClr w14:val="tx1"/>
            </w14:solidFill>
          </w14:textFill>
        </w:rPr>
      </w:pPr>
      <w:r>
        <w:rPr>
          <w:b/>
          <w:color w:val="000000" w:themeColor="text1"/>
          <w:szCs w:val="21"/>
          <w14:textFill>
            <w14:solidFill>
              <w14:schemeClr w14:val="tx1"/>
            </w14:solidFill>
          </w14:textFill>
        </w:rPr>
        <w:t>3</w:t>
      </w:r>
      <w:r>
        <w:rPr>
          <w:rFonts w:hint="eastAsia"/>
          <w:b/>
          <w:color w:val="000000" w:themeColor="text1"/>
          <w:szCs w:val="21"/>
          <w14:textFill>
            <w14:solidFill>
              <w14:schemeClr w14:val="tx1"/>
            </w14:solidFill>
          </w14:textFill>
        </w:rPr>
        <w:t>3</w:t>
      </w:r>
      <w:r>
        <w:rPr>
          <w:b/>
          <w:color w:val="000000" w:themeColor="text1"/>
          <w:szCs w:val="21"/>
          <w14:textFill>
            <w14:solidFill>
              <w14:schemeClr w14:val="tx1"/>
            </w14:solidFill>
          </w14:textFill>
        </w:rPr>
        <w:t>.2谈判程序</w:t>
      </w:r>
    </w:p>
    <w:p>
      <w:pPr>
        <w:ind w:firstLine="411" w:firstLineChars="196"/>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r>
        <w:rPr>
          <w:rFonts w:hint="eastAsia"/>
          <w:color w:val="000000" w:themeColor="text1"/>
          <w:szCs w:val="21"/>
          <w14:textFill>
            <w14:solidFill>
              <w14:schemeClr w14:val="tx1"/>
            </w14:solidFill>
          </w14:textFill>
        </w:rPr>
        <w:t>3</w:t>
      </w:r>
      <w:r>
        <w:rPr>
          <w:color w:val="000000" w:themeColor="text1"/>
          <w:szCs w:val="21"/>
          <w14:textFill>
            <w14:solidFill>
              <w14:schemeClr w14:val="tx1"/>
            </w14:solidFill>
          </w14:textFill>
        </w:rPr>
        <w:t>.2.1参加谈判的供应商和谈判小组成员填写谈判登记表，并交验证明文件（法定代表人证明书、法人授权委托书、被授权的谈判代表身份证原件）。</w:t>
      </w:r>
    </w:p>
    <w:p>
      <w:pPr>
        <w:ind w:firstLine="411" w:firstLineChars="196"/>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r>
        <w:rPr>
          <w:rFonts w:hint="eastAsia"/>
          <w:color w:val="000000" w:themeColor="text1"/>
          <w:szCs w:val="21"/>
          <w14:textFill>
            <w14:solidFill>
              <w14:schemeClr w14:val="tx1"/>
            </w14:solidFill>
          </w14:textFill>
        </w:rPr>
        <w:t>3</w:t>
      </w:r>
      <w:r>
        <w:rPr>
          <w:color w:val="000000" w:themeColor="text1"/>
          <w:szCs w:val="21"/>
          <w14:textFill>
            <w14:solidFill>
              <w14:schemeClr w14:val="tx1"/>
            </w14:solidFill>
          </w14:textFill>
        </w:rPr>
        <w:t>.2.2谈判小组主持人宣布谈判规则和谈判纪律。</w:t>
      </w:r>
    </w:p>
    <w:p>
      <w:pPr>
        <w:ind w:firstLine="411" w:firstLineChars="196"/>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r>
        <w:rPr>
          <w:rFonts w:hint="eastAsia"/>
          <w:color w:val="000000" w:themeColor="text1"/>
          <w:szCs w:val="21"/>
          <w14:textFill>
            <w14:solidFill>
              <w14:schemeClr w14:val="tx1"/>
            </w14:solidFill>
          </w14:textFill>
        </w:rPr>
        <w:t>3</w:t>
      </w:r>
      <w:r>
        <w:rPr>
          <w:color w:val="000000" w:themeColor="text1"/>
          <w:szCs w:val="21"/>
          <w14:textFill>
            <w14:solidFill>
              <w14:schemeClr w14:val="tx1"/>
            </w14:solidFill>
          </w14:textFill>
        </w:rPr>
        <w:t>.2.3在谈判中，谈判小组将就以下谈判内容跟供应商进行谈判：</w:t>
      </w:r>
    </w:p>
    <w:p>
      <w:pPr>
        <w:ind w:firstLine="411" w:firstLineChars="196"/>
        <w:rPr>
          <w:color w:val="000000" w:themeColor="text1"/>
          <w:szCs w:val="21"/>
          <w14:textFill>
            <w14:solidFill>
              <w14:schemeClr w14:val="tx1"/>
            </w14:solidFill>
          </w14:textFill>
        </w:rPr>
      </w:pPr>
      <w:r>
        <w:rPr>
          <w:color w:val="000000" w:themeColor="text1"/>
          <w:szCs w:val="21"/>
          <w14:textFill>
            <w14:solidFill>
              <w14:schemeClr w14:val="tx1"/>
            </w14:solidFill>
          </w14:textFill>
        </w:rPr>
        <w:t>（1）项目方案；</w:t>
      </w:r>
    </w:p>
    <w:p>
      <w:pPr>
        <w:ind w:firstLine="411" w:firstLineChars="196"/>
        <w:rPr>
          <w:color w:val="000000" w:themeColor="text1"/>
          <w:szCs w:val="21"/>
          <w14:textFill>
            <w14:solidFill>
              <w14:schemeClr w14:val="tx1"/>
            </w14:solidFill>
          </w14:textFill>
        </w:rPr>
      </w:pPr>
      <w:r>
        <w:rPr>
          <w:color w:val="000000" w:themeColor="text1"/>
          <w:szCs w:val="21"/>
          <w14:textFill>
            <w14:solidFill>
              <w14:schemeClr w14:val="tx1"/>
            </w14:solidFill>
          </w14:textFill>
        </w:rPr>
        <w:t>（2）报价；</w:t>
      </w:r>
    </w:p>
    <w:p>
      <w:pPr>
        <w:ind w:firstLine="411" w:firstLineChars="196"/>
        <w:rPr>
          <w:color w:val="000000" w:themeColor="text1"/>
          <w:szCs w:val="21"/>
          <w14:textFill>
            <w14:solidFill>
              <w14:schemeClr w14:val="tx1"/>
            </w14:solidFill>
          </w14:textFill>
        </w:rPr>
      </w:pPr>
      <w:r>
        <w:rPr>
          <w:color w:val="000000" w:themeColor="text1"/>
          <w:szCs w:val="21"/>
          <w14:textFill>
            <w14:solidFill>
              <w14:schemeClr w14:val="tx1"/>
            </w14:solidFill>
          </w14:textFill>
        </w:rPr>
        <w:t>（3）其它相关事项。</w:t>
      </w:r>
    </w:p>
    <w:p>
      <w:pPr>
        <w:ind w:firstLine="411" w:firstLineChars="196"/>
        <w:rPr>
          <w:color w:val="000000" w:themeColor="text1"/>
          <w:szCs w:val="21"/>
          <w14:textFill>
            <w14:solidFill>
              <w14:schemeClr w14:val="tx1"/>
            </w14:solidFill>
          </w14:textFill>
        </w:rPr>
      </w:pPr>
      <w:r>
        <w:rPr>
          <w:color w:val="000000" w:themeColor="text1"/>
          <w:szCs w:val="21"/>
          <w14:textFill>
            <w14:solidFill>
              <w14:schemeClr w14:val="tx1"/>
            </w14:solidFill>
          </w14:textFill>
        </w:rPr>
        <w:t>原招标文件或谈判邀请文件有实质性变动的，谈判小组应当通过</w:t>
      </w:r>
      <w:r>
        <w:rPr>
          <w:rFonts w:hint="eastAsia"/>
          <w:color w:val="000000" w:themeColor="text1"/>
          <w:szCs w:val="21"/>
          <w14:textFill>
            <w14:solidFill>
              <w14:schemeClr w14:val="tx1"/>
            </w14:solidFill>
          </w14:textFill>
        </w:rPr>
        <w:t>招标方</w:t>
      </w:r>
      <w:r>
        <w:rPr>
          <w:color w:val="000000" w:themeColor="text1"/>
          <w:szCs w:val="21"/>
          <w14:textFill>
            <w14:solidFill>
              <w14:schemeClr w14:val="tx1"/>
            </w14:solidFill>
          </w14:textFill>
        </w:rPr>
        <w:t>通知所有参加谈判的供应商。</w:t>
      </w:r>
    </w:p>
    <w:p>
      <w:pPr>
        <w:ind w:firstLine="411" w:firstLineChars="196"/>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r>
        <w:rPr>
          <w:rFonts w:hint="eastAsia"/>
          <w:color w:val="000000" w:themeColor="text1"/>
          <w:szCs w:val="21"/>
          <w14:textFill>
            <w14:solidFill>
              <w14:schemeClr w14:val="tx1"/>
            </w14:solidFill>
          </w14:textFill>
        </w:rPr>
        <w:t>3</w:t>
      </w:r>
      <w:r>
        <w:rPr>
          <w:color w:val="000000" w:themeColor="text1"/>
          <w:szCs w:val="21"/>
          <w14:textFill>
            <w14:solidFill>
              <w14:schemeClr w14:val="tx1"/>
            </w14:solidFill>
          </w14:textFill>
        </w:rPr>
        <w:t>.2.4谈判小组可以用书面形式要求各供应商对其谈判应答文件含义不明确的内容作必要的澄清或者说明，重要问题供应商应以书面形式进行澄清、说明。</w:t>
      </w:r>
    </w:p>
    <w:p>
      <w:pPr>
        <w:ind w:firstLine="411" w:firstLineChars="196"/>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r>
        <w:rPr>
          <w:rFonts w:hint="eastAsia"/>
          <w:color w:val="000000" w:themeColor="text1"/>
          <w:szCs w:val="21"/>
          <w14:textFill>
            <w14:solidFill>
              <w14:schemeClr w14:val="tx1"/>
            </w14:solidFill>
          </w14:textFill>
        </w:rPr>
        <w:t>3</w:t>
      </w:r>
      <w:r>
        <w:rPr>
          <w:color w:val="000000" w:themeColor="text1"/>
          <w:szCs w:val="21"/>
          <w14:textFill>
            <w14:solidFill>
              <w14:schemeClr w14:val="tx1"/>
            </w14:solidFill>
          </w14:textFill>
        </w:rPr>
        <w:t>.2.5 允许供应商在谈判结束之前根据谈判小组提出的内容进行澄清、修改或完善，或对项目方案进行相应的调整。</w:t>
      </w:r>
    </w:p>
    <w:p>
      <w:pPr>
        <w:ind w:firstLine="411" w:firstLineChars="196"/>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r>
        <w:rPr>
          <w:rFonts w:hint="eastAsia"/>
          <w:color w:val="000000" w:themeColor="text1"/>
          <w:szCs w:val="21"/>
          <w14:textFill>
            <w14:solidFill>
              <w14:schemeClr w14:val="tx1"/>
            </w14:solidFill>
          </w14:textFill>
        </w:rPr>
        <w:t>3</w:t>
      </w:r>
      <w:r>
        <w:rPr>
          <w:color w:val="000000" w:themeColor="text1"/>
          <w:szCs w:val="21"/>
          <w14:textFill>
            <w14:solidFill>
              <w14:schemeClr w14:val="tx1"/>
            </w14:solidFill>
          </w14:textFill>
        </w:rPr>
        <w:t>.2.6供应商对谈判应答文件进行修改，都应形成文字材料，并经供应商谈判授权人签字认可。</w:t>
      </w:r>
    </w:p>
    <w:p>
      <w:pPr>
        <w:ind w:firstLine="411" w:firstLineChars="196"/>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r>
        <w:rPr>
          <w:rFonts w:hint="eastAsia"/>
          <w:color w:val="000000" w:themeColor="text1"/>
          <w:szCs w:val="21"/>
          <w14:textFill>
            <w14:solidFill>
              <w14:schemeClr w14:val="tx1"/>
            </w14:solidFill>
          </w14:textFill>
        </w:rPr>
        <w:t>3</w:t>
      </w:r>
      <w:r>
        <w:rPr>
          <w:color w:val="000000" w:themeColor="text1"/>
          <w:szCs w:val="21"/>
          <w14:textFill>
            <w14:solidFill>
              <w14:schemeClr w14:val="tx1"/>
            </w14:solidFill>
          </w14:textFill>
        </w:rPr>
        <w:t>.2.7谈判小组所有成员集中与单一供应商分别进行谈判。在谈判中，谈判的任何一方不得透露与谈判有关的其它供应商的技术资料、价格或者其他信息；参加谈判的供应商有三次更改机会；供应商应在规定的时间内提出最后更改及书面承诺。</w:t>
      </w:r>
    </w:p>
    <w:p>
      <w:pPr>
        <w:ind w:firstLine="411" w:firstLineChars="196"/>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r>
        <w:rPr>
          <w:rFonts w:hint="eastAsia"/>
          <w:color w:val="000000" w:themeColor="text1"/>
          <w:szCs w:val="21"/>
          <w14:textFill>
            <w14:solidFill>
              <w14:schemeClr w14:val="tx1"/>
            </w14:solidFill>
          </w14:textFill>
        </w:rPr>
        <w:t>3</w:t>
      </w:r>
      <w:r>
        <w:rPr>
          <w:color w:val="000000" w:themeColor="text1"/>
          <w:szCs w:val="21"/>
          <w14:textFill>
            <w14:solidFill>
              <w14:schemeClr w14:val="tx1"/>
            </w14:solidFill>
          </w14:textFill>
        </w:rPr>
        <w:t>.2.8有下列情形之一的，该供应商的谈判结果作废标处理，</w:t>
      </w:r>
      <w:r>
        <w:rPr>
          <w:b/>
          <w:color w:val="000000" w:themeColor="text1"/>
          <w:szCs w:val="21"/>
          <w14:textFill>
            <w14:solidFill>
              <w14:schemeClr w14:val="tx1"/>
            </w14:solidFill>
          </w14:textFill>
        </w:rPr>
        <w:t>具体内容见原招标文件中投标文件初审表的《符合性检查表》部分以及谈判邀请中相应的变动部分。</w:t>
      </w:r>
    </w:p>
    <w:p>
      <w:pPr>
        <w:ind w:firstLine="411" w:firstLineChars="196"/>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r>
        <w:rPr>
          <w:rFonts w:hint="eastAsia"/>
          <w:color w:val="000000" w:themeColor="text1"/>
          <w:szCs w:val="21"/>
          <w14:textFill>
            <w14:solidFill>
              <w14:schemeClr w14:val="tx1"/>
            </w14:solidFill>
          </w14:textFill>
        </w:rPr>
        <w:t>3</w:t>
      </w:r>
      <w:r>
        <w:rPr>
          <w:color w:val="000000" w:themeColor="text1"/>
          <w:szCs w:val="21"/>
          <w14:textFill>
            <w14:solidFill>
              <w14:schemeClr w14:val="tx1"/>
            </w14:solidFill>
          </w14:textFill>
        </w:rPr>
        <w:t>.2.9谈判结束后，谈判小组根据供应商提供的谈判应答文件、谈判过程中产生的相关资料，对供应商谈判应答文件进行评估与比较，提出书面评审意见。</w:t>
      </w:r>
    </w:p>
    <w:p>
      <w:pPr>
        <w:ind w:firstLine="411" w:firstLineChars="196"/>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r>
        <w:rPr>
          <w:rFonts w:hint="eastAsia"/>
          <w:color w:val="000000" w:themeColor="text1"/>
          <w:szCs w:val="21"/>
          <w14:textFill>
            <w14:solidFill>
              <w14:schemeClr w14:val="tx1"/>
            </w14:solidFill>
          </w14:textFill>
        </w:rPr>
        <w:t>3</w:t>
      </w:r>
      <w:r>
        <w:rPr>
          <w:color w:val="000000" w:themeColor="text1"/>
          <w:szCs w:val="21"/>
          <w14:textFill>
            <w14:solidFill>
              <w14:schemeClr w14:val="tx1"/>
            </w14:solidFill>
          </w14:textFill>
        </w:rPr>
        <w:t>.2.10谈判小组将对谈判过程进行记录，以存档备查。</w:t>
      </w:r>
    </w:p>
    <w:p>
      <w:pPr>
        <w:ind w:firstLine="413" w:firstLineChars="196"/>
        <w:rPr>
          <w:b/>
          <w:color w:val="000000" w:themeColor="text1"/>
          <w:szCs w:val="21"/>
          <w14:textFill>
            <w14:solidFill>
              <w14:schemeClr w14:val="tx1"/>
            </w14:solidFill>
          </w14:textFill>
        </w:rPr>
      </w:pPr>
      <w:r>
        <w:rPr>
          <w:b/>
          <w:color w:val="000000" w:themeColor="text1"/>
          <w:szCs w:val="21"/>
          <w14:textFill>
            <w14:solidFill>
              <w14:schemeClr w14:val="tx1"/>
            </w14:solidFill>
          </w14:textFill>
        </w:rPr>
        <w:t>3</w:t>
      </w:r>
      <w:r>
        <w:rPr>
          <w:rFonts w:hint="eastAsia"/>
          <w:b/>
          <w:color w:val="000000" w:themeColor="text1"/>
          <w:szCs w:val="21"/>
          <w14:textFill>
            <w14:solidFill>
              <w14:schemeClr w14:val="tx1"/>
            </w14:solidFill>
          </w14:textFill>
        </w:rPr>
        <w:t>3</w:t>
      </w:r>
      <w:r>
        <w:rPr>
          <w:b/>
          <w:color w:val="000000" w:themeColor="text1"/>
          <w:szCs w:val="21"/>
          <w14:textFill>
            <w14:solidFill>
              <w14:schemeClr w14:val="tx1"/>
            </w14:solidFill>
          </w14:textFill>
        </w:rPr>
        <w:t>.3评标方法和定标原则</w:t>
      </w:r>
    </w:p>
    <w:p>
      <w:pPr>
        <w:tabs>
          <w:tab w:val="left" w:pos="-1080"/>
        </w:tabs>
        <w:ind w:firstLine="420" w:firstLineChars="200"/>
        <w:rPr>
          <w:color w:val="000000" w:themeColor="text1"/>
          <w14:textFill>
            <w14:solidFill>
              <w14:schemeClr w14:val="tx1"/>
            </w14:solidFill>
          </w14:textFill>
        </w:rPr>
      </w:pPr>
      <w:r>
        <w:rPr>
          <w:color w:val="000000" w:themeColor="text1"/>
          <w:szCs w:val="21"/>
          <w14:textFill>
            <w14:solidFill>
              <w14:schemeClr w14:val="tx1"/>
            </w14:solidFill>
          </w14:textFill>
        </w:rPr>
        <w:t>3</w:t>
      </w:r>
      <w:r>
        <w:rPr>
          <w:rFonts w:hint="eastAsia"/>
          <w:color w:val="000000" w:themeColor="text1"/>
          <w:szCs w:val="21"/>
          <w14:textFill>
            <w14:solidFill>
              <w14:schemeClr w14:val="tx1"/>
            </w14:solidFill>
          </w14:textFill>
        </w:rPr>
        <w:t>3</w:t>
      </w:r>
      <w:r>
        <w:rPr>
          <w:color w:val="000000" w:themeColor="text1"/>
          <w:szCs w:val="21"/>
          <w14:textFill>
            <w14:solidFill>
              <w14:schemeClr w14:val="tx1"/>
            </w14:solidFill>
          </w14:textFill>
        </w:rPr>
        <w:t>.3.1根据《深圳市政府采购评标委员会和评标方法暂行规定》（深财购[2005]5号），竞争性谈判采购项目的评标方法要比照</w:t>
      </w:r>
      <w:r>
        <w:rPr>
          <w:b/>
          <w:color w:val="000000" w:themeColor="text1"/>
          <w:szCs w:val="21"/>
          <w14:textFill>
            <w14:solidFill>
              <w14:schemeClr w14:val="tx1"/>
            </w14:solidFill>
          </w14:textFill>
        </w:rPr>
        <w:t>最低评标价法规定执行</w:t>
      </w:r>
      <w:r>
        <w:rPr>
          <w:color w:val="000000" w:themeColor="text1"/>
          <w:szCs w:val="21"/>
          <w14:textFill>
            <w14:solidFill>
              <w14:schemeClr w14:val="tx1"/>
            </w14:solidFill>
          </w14:textFill>
        </w:rPr>
        <w:t>。如确因实际情况需要采用其他评标方法的，应报经同级政府采购监督管理部门批准。</w:t>
      </w:r>
      <w:r>
        <w:rPr>
          <w:b/>
          <w:color w:val="000000" w:themeColor="text1"/>
          <w14:textFill>
            <w14:solidFill>
              <w14:schemeClr w14:val="tx1"/>
            </w14:solidFill>
          </w14:textFill>
        </w:rPr>
        <w:t>原招标文件若采用</w:t>
      </w:r>
      <w:r>
        <w:rPr>
          <w:b/>
          <w:bCs/>
          <w:color w:val="000000" w:themeColor="text1"/>
          <w14:textFill>
            <w14:solidFill>
              <w14:schemeClr w14:val="tx1"/>
            </w14:solidFill>
          </w14:textFill>
        </w:rPr>
        <w:t>最低评标价法以外的评标方法，转为竞争性谈判后，评标方法应采用</w:t>
      </w:r>
      <w:r>
        <w:rPr>
          <w:b/>
          <w:color w:val="000000" w:themeColor="text1"/>
          <w:szCs w:val="21"/>
          <w14:textFill>
            <w14:solidFill>
              <w14:schemeClr w14:val="tx1"/>
            </w14:solidFill>
          </w14:textFill>
        </w:rPr>
        <w:t>最低评标价法。</w:t>
      </w:r>
    </w:p>
    <w:p>
      <w:pPr>
        <w:tabs>
          <w:tab w:val="left" w:pos="-1080"/>
        </w:tabs>
        <w:ind w:firstLine="420" w:firstLineChars="200"/>
        <w:rPr>
          <w:color w:val="000000" w:themeColor="text1"/>
          <w14:textFill>
            <w14:solidFill>
              <w14:schemeClr w14:val="tx1"/>
            </w14:solidFill>
          </w14:textFill>
        </w:rPr>
      </w:pPr>
      <w:r>
        <w:rPr>
          <w:color w:val="000000" w:themeColor="text1"/>
          <w:szCs w:val="21"/>
          <w14:textFill>
            <w14:solidFill>
              <w14:schemeClr w14:val="tx1"/>
            </w14:solidFill>
          </w14:textFill>
        </w:rPr>
        <w:t>3</w:t>
      </w:r>
      <w:r>
        <w:rPr>
          <w:rFonts w:hint="eastAsia"/>
          <w:color w:val="000000" w:themeColor="text1"/>
          <w:szCs w:val="21"/>
          <w14:textFill>
            <w14:solidFill>
              <w14:schemeClr w14:val="tx1"/>
            </w14:solidFill>
          </w14:textFill>
        </w:rPr>
        <w:t>3</w:t>
      </w:r>
      <w:r>
        <w:rPr>
          <w:color w:val="000000" w:themeColor="text1"/>
          <w:szCs w:val="21"/>
          <w14:textFill>
            <w14:solidFill>
              <w14:schemeClr w14:val="tx1"/>
            </w14:solidFill>
          </w14:textFill>
        </w:rPr>
        <w:t>.3.2对公开招标失败转为竞争性谈判方式采购的项目，谈判小组</w:t>
      </w:r>
      <w:r>
        <w:rPr>
          <w:color w:val="000000" w:themeColor="text1"/>
          <w14:textFill>
            <w14:solidFill>
              <w14:schemeClr w14:val="tx1"/>
            </w14:solidFill>
          </w14:textFill>
        </w:rPr>
        <w:t>对谈判应答文件进行评审和比较，综合各家供应商最终的方案、服务和投资等谈判结果并按本须知第2</w:t>
      </w:r>
      <w:r>
        <w:rPr>
          <w:rFonts w:hint="eastAsia"/>
          <w:color w:val="000000" w:themeColor="text1"/>
          <w14:textFill>
            <w14:solidFill>
              <w14:schemeClr w14:val="tx1"/>
            </w14:solidFill>
          </w14:textFill>
        </w:rPr>
        <w:t>8</w:t>
      </w:r>
      <w:r>
        <w:rPr>
          <w:color w:val="000000" w:themeColor="text1"/>
          <w14:textFill>
            <w14:solidFill>
              <w14:schemeClr w14:val="tx1"/>
            </w14:solidFill>
          </w14:textFill>
        </w:rPr>
        <w:t>.1.1的</w:t>
      </w:r>
      <w:r>
        <w:rPr>
          <w:b/>
          <w:bCs/>
          <w:color w:val="000000" w:themeColor="text1"/>
          <w14:textFill>
            <w14:solidFill>
              <w14:schemeClr w14:val="tx1"/>
            </w14:solidFill>
          </w14:textFill>
        </w:rPr>
        <w:t>最低评标价法</w:t>
      </w:r>
      <w:r>
        <w:rPr>
          <w:color w:val="000000" w:themeColor="text1"/>
          <w14:textFill>
            <w14:solidFill>
              <w14:schemeClr w14:val="tx1"/>
            </w14:solidFill>
          </w14:textFill>
        </w:rPr>
        <w:t>进行评审。</w:t>
      </w:r>
    </w:p>
    <w:p>
      <w:pPr>
        <w:tabs>
          <w:tab w:val="left" w:pos="-1080"/>
        </w:tabs>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3</w:t>
      </w:r>
      <w:r>
        <w:rPr>
          <w:rFonts w:hint="eastAsia"/>
          <w:color w:val="000000" w:themeColor="text1"/>
          <w14:textFill>
            <w14:solidFill>
              <w14:schemeClr w14:val="tx1"/>
            </w14:solidFill>
          </w14:textFill>
        </w:rPr>
        <w:t>3</w:t>
      </w:r>
      <w:r>
        <w:rPr>
          <w:color w:val="000000" w:themeColor="text1"/>
          <w14:textFill>
            <w14:solidFill>
              <w14:schemeClr w14:val="tx1"/>
            </w14:solidFill>
          </w14:textFill>
        </w:rPr>
        <w:t>.3.3若要采用其他评标方法的，必须</w:t>
      </w:r>
      <w:r>
        <w:rPr>
          <w:color w:val="000000" w:themeColor="text1"/>
          <w:szCs w:val="21"/>
          <w14:textFill>
            <w14:solidFill>
              <w14:schemeClr w14:val="tx1"/>
            </w14:solidFill>
          </w14:textFill>
        </w:rPr>
        <w:t>报经政府采购监督管理部门批准，谈判小组按批准的评标方法进行评审。谈判邀请文件中应注明批准的评标方法。</w:t>
      </w:r>
    </w:p>
    <w:p>
      <w:pPr>
        <w:tabs>
          <w:tab w:val="left" w:pos="-1080"/>
        </w:tabs>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3</w:t>
      </w:r>
      <w:r>
        <w:rPr>
          <w:rFonts w:hint="eastAsia"/>
          <w:color w:val="000000" w:themeColor="text1"/>
          <w14:textFill>
            <w14:solidFill>
              <w14:schemeClr w14:val="tx1"/>
            </w14:solidFill>
          </w14:textFill>
        </w:rPr>
        <w:t>3</w:t>
      </w:r>
      <w:r>
        <w:rPr>
          <w:color w:val="000000" w:themeColor="text1"/>
          <w14:textFill>
            <w14:solidFill>
              <w14:schemeClr w14:val="tx1"/>
            </w14:solidFill>
          </w14:textFill>
        </w:rPr>
        <w:t>.3.4谈判小组向</w:t>
      </w:r>
      <w:r>
        <w:rPr>
          <w:rFonts w:hint="eastAsia"/>
          <w:color w:val="000000" w:themeColor="text1"/>
          <w14:textFill>
            <w14:solidFill>
              <w14:schemeClr w14:val="tx1"/>
            </w14:solidFill>
          </w14:textFill>
        </w:rPr>
        <w:t>招标方</w:t>
      </w:r>
      <w:r>
        <w:rPr>
          <w:color w:val="000000" w:themeColor="text1"/>
          <w14:textFill>
            <w14:solidFill>
              <w14:schemeClr w14:val="tx1"/>
            </w14:solidFill>
          </w14:textFill>
        </w:rPr>
        <w:t>提交书面评标报告，并受</w:t>
      </w:r>
      <w:r>
        <w:rPr>
          <w:rFonts w:hint="eastAsia"/>
          <w:color w:val="000000" w:themeColor="text1"/>
          <w14:textFill>
            <w14:solidFill>
              <w14:schemeClr w14:val="tx1"/>
            </w14:solidFill>
          </w14:textFill>
        </w:rPr>
        <w:t>招标方</w:t>
      </w:r>
      <w:r>
        <w:rPr>
          <w:color w:val="000000" w:themeColor="text1"/>
          <w14:textFill>
            <w14:solidFill>
              <w14:schemeClr w14:val="tx1"/>
            </w14:solidFill>
          </w14:textFill>
        </w:rPr>
        <w:t>委托直接确定中标供应商。</w:t>
      </w:r>
    </w:p>
    <w:p>
      <w:pPr>
        <w:spacing w:line="360" w:lineRule="auto"/>
        <w:rPr>
          <w:rFonts w:eastAsia="黑体"/>
          <w:color w:val="000000" w:themeColor="text1"/>
          <w:sz w:val="24"/>
          <w14:textFill>
            <w14:solidFill>
              <w14:schemeClr w14:val="tx1"/>
            </w14:solidFill>
          </w14:textFill>
        </w:rPr>
      </w:pPr>
      <w:r>
        <w:rPr>
          <w:rFonts w:eastAsia="黑体"/>
          <w:color w:val="000000" w:themeColor="text1"/>
          <w:sz w:val="24"/>
          <w14:textFill>
            <w14:solidFill>
              <w14:schemeClr w14:val="tx1"/>
            </w14:solidFill>
          </w14:textFill>
        </w:rPr>
        <w:t>3</w:t>
      </w:r>
      <w:r>
        <w:rPr>
          <w:rFonts w:hint="eastAsia" w:eastAsia="黑体"/>
          <w:color w:val="000000" w:themeColor="text1"/>
          <w:sz w:val="24"/>
          <w14:textFill>
            <w14:solidFill>
              <w14:schemeClr w14:val="tx1"/>
            </w14:solidFill>
          </w14:textFill>
        </w:rPr>
        <w:t>4</w:t>
      </w:r>
      <w:r>
        <w:rPr>
          <w:rFonts w:eastAsia="黑体"/>
          <w:color w:val="000000" w:themeColor="text1"/>
          <w:sz w:val="24"/>
          <w14:textFill>
            <w14:solidFill>
              <w14:schemeClr w14:val="tx1"/>
            </w14:solidFill>
          </w14:textFill>
        </w:rPr>
        <w:t>．公开招标失败项目转为单一来源谈判方式采购</w:t>
      </w:r>
    </w:p>
    <w:p>
      <w:pPr>
        <w:ind w:firstLine="413" w:firstLineChars="196"/>
        <w:rPr>
          <w:b/>
          <w:color w:val="000000" w:themeColor="text1"/>
          <w:szCs w:val="21"/>
          <w14:textFill>
            <w14:solidFill>
              <w14:schemeClr w14:val="tx1"/>
            </w14:solidFill>
          </w14:textFill>
        </w:rPr>
      </w:pPr>
      <w:r>
        <w:rPr>
          <w:b/>
          <w:color w:val="000000" w:themeColor="text1"/>
          <w:szCs w:val="21"/>
          <w14:textFill>
            <w14:solidFill>
              <w14:schemeClr w14:val="tx1"/>
            </w14:solidFill>
          </w14:textFill>
        </w:rPr>
        <w:t>3</w:t>
      </w:r>
      <w:r>
        <w:rPr>
          <w:rFonts w:hint="eastAsia"/>
          <w:b/>
          <w:color w:val="000000" w:themeColor="text1"/>
          <w:szCs w:val="21"/>
          <w14:textFill>
            <w14:solidFill>
              <w14:schemeClr w14:val="tx1"/>
            </w14:solidFill>
          </w14:textFill>
        </w:rPr>
        <w:t>4</w:t>
      </w:r>
      <w:r>
        <w:rPr>
          <w:b/>
          <w:color w:val="000000" w:themeColor="text1"/>
          <w:szCs w:val="21"/>
          <w14:textFill>
            <w14:solidFill>
              <w14:schemeClr w14:val="tx1"/>
            </w14:solidFill>
          </w14:textFill>
        </w:rPr>
        <w:t>.1谈判小组</w:t>
      </w:r>
    </w:p>
    <w:p>
      <w:pPr>
        <w:ind w:firstLine="411" w:firstLineChars="196"/>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r>
        <w:rPr>
          <w:rFonts w:hint="eastAsia"/>
          <w:color w:val="000000" w:themeColor="text1"/>
          <w:szCs w:val="21"/>
          <w14:textFill>
            <w14:solidFill>
              <w14:schemeClr w14:val="tx1"/>
            </w14:solidFill>
          </w14:textFill>
        </w:rPr>
        <w:t>4</w:t>
      </w:r>
      <w:r>
        <w:rPr>
          <w:color w:val="000000" w:themeColor="text1"/>
          <w:szCs w:val="21"/>
          <w14:textFill>
            <w14:solidFill>
              <w14:schemeClr w14:val="tx1"/>
            </w14:solidFill>
          </w14:textFill>
        </w:rPr>
        <w:t>.1.1公开招标失败项目转为单一来源谈判方式采购后，评标委员会转为谈判小组，</w:t>
      </w:r>
      <w:r>
        <w:rPr>
          <w:color w:val="000000" w:themeColor="text1"/>
          <w14:textFill>
            <w14:solidFill>
              <w14:schemeClr w14:val="tx1"/>
            </w14:solidFill>
          </w14:textFill>
        </w:rPr>
        <w:t>谈判小组成员由</w:t>
      </w:r>
      <w:r>
        <w:rPr>
          <w:rFonts w:hint="eastAsia"/>
          <w:color w:val="000000" w:themeColor="text1"/>
          <w14:textFill>
            <w14:solidFill>
              <w14:schemeClr w14:val="tx1"/>
            </w14:solidFill>
          </w14:textFill>
        </w:rPr>
        <w:t>招标方</w:t>
      </w:r>
      <w:r>
        <w:rPr>
          <w:color w:val="000000" w:themeColor="text1"/>
          <w14:textFill>
            <w14:solidFill>
              <w14:schemeClr w14:val="tx1"/>
            </w14:solidFill>
          </w14:textFill>
        </w:rPr>
        <w:t>代表和有关专家共3人以上（含3人）的单数组成；其中专家的人数不得少于成员总数的三分之二；专家可重新抽取也可继续采用评标委员会内专家。</w:t>
      </w:r>
    </w:p>
    <w:p>
      <w:pPr>
        <w:tabs>
          <w:tab w:val="left" w:pos="-1080"/>
        </w:tabs>
        <w:ind w:firstLine="420" w:firstLineChars="200"/>
        <w:rPr>
          <w:color w:val="000000" w:themeColor="text1"/>
          <w14:textFill>
            <w14:solidFill>
              <w14:schemeClr w14:val="tx1"/>
            </w14:solidFill>
          </w14:textFill>
        </w:rPr>
      </w:pPr>
      <w:r>
        <w:rPr>
          <w:color w:val="000000" w:themeColor="text1"/>
          <w:szCs w:val="21"/>
          <w14:textFill>
            <w14:solidFill>
              <w14:schemeClr w14:val="tx1"/>
            </w14:solidFill>
          </w14:textFill>
        </w:rPr>
        <w:t>3</w:t>
      </w:r>
      <w:r>
        <w:rPr>
          <w:rFonts w:hint="eastAsia"/>
          <w:color w:val="000000" w:themeColor="text1"/>
          <w:szCs w:val="21"/>
          <w14:textFill>
            <w14:solidFill>
              <w14:schemeClr w14:val="tx1"/>
            </w14:solidFill>
          </w14:textFill>
        </w:rPr>
        <w:t>4</w:t>
      </w:r>
      <w:r>
        <w:rPr>
          <w:color w:val="000000" w:themeColor="text1"/>
          <w:szCs w:val="21"/>
          <w14:textFill>
            <w14:solidFill>
              <w14:schemeClr w14:val="tx1"/>
            </w14:solidFill>
          </w14:textFill>
        </w:rPr>
        <w:t>.1.2</w:t>
      </w:r>
      <w:r>
        <w:rPr>
          <w:color w:val="000000" w:themeColor="text1"/>
          <w14:textFill>
            <w14:solidFill>
              <w14:schemeClr w14:val="tx1"/>
            </w14:solidFill>
          </w14:textFill>
        </w:rPr>
        <w:t>谈判前，谈判小组将对单一来源供应商的谈判应答文件进行审查，</w:t>
      </w:r>
      <w:r>
        <w:rPr>
          <w:bCs/>
          <w:color w:val="000000" w:themeColor="text1"/>
          <w14:textFill>
            <w14:solidFill>
              <w14:schemeClr w14:val="tx1"/>
            </w14:solidFill>
          </w14:textFill>
        </w:rPr>
        <w:t>当谈判应答文件出现下列情况之一的将视为无效，按废标处理，不得进入谈判，</w:t>
      </w:r>
      <w:r>
        <w:rPr>
          <w:b/>
          <w:color w:val="000000" w:themeColor="text1"/>
          <w14:textFill>
            <w14:solidFill>
              <w14:schemeClr w14:val="tx1"/>
            </w14:solidFill>
          </w14:textFill>
        </w:rPr>
        <w:t>具体内容见原招标文件中投标文件初审表的《资格性检查表》部分以及谈判邀请中相应的变动部分。</w:t>
      </w:r>
    </w:p>
    <w:p>
      <w:pPr>
        <w:ind w:firstLine="413" w:firstLineChars="196"/>
        <w:rPr>
          <w:b/>
          <w:color w:val="000000" w:themeColor="text1"/>
          <w:szCs w:val="21"/>
          <w14:textFill>
            <w14:solidFill>
              <w14:schemeClr w14:val="tx1"/>
            </w14:solidFill>
          </w14:textFill>
        </w:rPr>
      </w:pPr>
      <w:r>
        <w:rPr>
          <w:b/>
          <w:color w:val="000000" w:themeColor="text1"/>
          <w:szCs w:val="21"/>
          <w14:textFill>
            <w14:solidFill>
              <w14:schemeClr w14:val="tx1"/>
            </w14:solidFill>
          </w14:textFill>
        </w:rPr>
        <w:t>3</w:t>
      </w:r>
      <w:r>
        <w:rPr>
          <w:rFonts w:hint="eastAsia"/>
          <w:b/>
          <w:color w:val="000000" w:themeColor="text1"/>
          <w:szCs w:val="21"/>
          <w14:textFill>
            <w14:solidFill>
              <w14:schemeClr w14:val="tx1"/>
            </w14:solidFill>
          </w14:textFill>
        </w:rPr>
        <w:t>4</w:t>
      </w:r>
      <w:r>
        <w:rPr>
          <w:b/>
          <w:color w:val="000000" w:themeColor="text1"/>
          <w:szCs w:val="21"/>
          <w14:textFill>
            <w14:solidFill>
              <w14:schemeClr w14:val="tx1"/>
            </w14:solidFill>
          </w14:textFill>
        </w:rPr>
        <w:t>.2谈判程序</w:t>
      </w:r>
    </w:p>
    <w:p>
      <w:pPr>
        <w:ind w:firstLine="411" w:firstLineChars="196"/>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r>
        <w:rPr>
          <w:rFonts w:hint="eastAsia"/>
          <w:color w:val="000000" w:themeColor="text1"/>
          <w:szCs w:val="21"/>
          <w14:textFill>
            <w14:solidFill>
              <w14:schemeClr w14:val="tx1"/>
            </w14:solidFill>
          </w14:textFill>
        </w:rPr>
        <w:t>4</w:t>
      </w:r>
      <w:r>
        <w:rPr>
          <w:color w:val="000000" w:themeColor="text1"/>
          <w:szCs w:val="21"/>
          <w14:textFill>
            <w14:solidFill>
              <w14:schemeClr w14:val="tx1"/>
            </w14:solidFill>
          </w14:textFill>
        </w:rPr>
        <w:t>.2.1参加谈判的供应商和谈判小组成员填写谈判登记表，并交验证明文件（法定代表人证明书、法人授权委托书、被授权的谈判代表身份证原件）。</w:t>
      </w:r>
    </w:p>
    <w:p>
      <w:pPr>
        <w:ind w:firstLine="411" w:firstLineChars="196"/>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r>
        <w:rPr>
          <w:rFonts w:hint="eastAsia"/>
          <w:color w:val="000000" w:themeColor="text1"/>
          <w:szCs w:val="21"/>
          <w14:textFill>
            <w14:solidFill>
              <w14:schemeClr w14:val="tx1"/>
            </w14:solidFill>
          </w14:textFill>
        </w:rPr>
        <w:t>4</w:t>
      </w:r>
      <w:r>
        <w:rPr>
          <w:color w:val="000000" w:themeColor="text1"/>
          <w:szCs w:val="21"/>
          <w14:textFill>
            <w14:solidFill>
              <w14:schemeClr w14:val="tx1"/>
            </w14:solidFill>
          </w14:textFill>
        </w:rPr>
        <w:t>.2.2谈判小组主持人宣布谈判规则和谈判纪律。</w:t>
      </w:r>
    </w:p>
    <w:p>
      <w:pPr>
        <w:ind w:firstLine="411" w:firstLineChars="196"/>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r>
        <w:rPr>
          <w:rFonts w:hint="eastAsia"/>
          <w:color w:val="000000" w:themeColor="text1"/>
          <w:szCs w:val="21"/>
          <w14:textFill>
            <w14:solidFill>
              <w14:schemeClr w14:val="tx1"/>
            </w14:solidFill>
          </w14:textFill>
        </w:rPr>
        <w:t>4</w:t>
      </w:r>
      <w:r>
        <w:rPr>
          <w:color w:val="000000" w:themeColor="text1"/>
          <w:szCs w:val="21"/>
          <w14:textFill>
            <w14:solidFill>
              <w14:schemeClr w14:val="tx1"/>
            </w14:solidFill>
          </w14:textFill>
        </w:rPr>
        <w:t>.2.3在谈判中，谈判小组将就以下谈判内容跟供应商进行谈判：</w:t>
      </w:r>
    </w:p>
    <w:p>
      <w:pPr>
        <w:ind w:firstLine="411" w:firstLineChars="196"/>
        <w:rPr>
          <w:color w:val="000000" w:themeColor="text1"/>
          <w:szCs w:val="21"/>
          <w14:textFill>
            <w14:solidFill>
              <w14:schemeClr w14:val="tx1"/>
            </w14:solidFill>
          </w14:textFill>
        </w:rPr>
      </w:pPr>
      <w:r>
        <w:rPr>
          <w:color w:val="000000" w:themeColor="text1"/>
          <w:szCs w:val="21"/>
          <w14:textFill>
            <w14:solidFill>
              <w14:schemeClr w14:val="tx1"/>
            </w14:solidFill>
          </w14:textFill>
        </w:rPr>
        <w:t>（1）项目方案；</w:t>
      </w:r>
    </w:p>
    <w:p>
      <w:pPr>
        <w:ind w:firstLine="411" w:firstLineChars="196"/>
        <w:rPr>
          <w:color w:val="000000" w:themeColor="text1"/>
          <w:szCs w:val="21"/>
          <w14:textFill>
            <w14:solidFill>
              <w14:schemeClr w14:val="tx1"/>
            </w14:solidFill>
          </w14:textFill>
        </w:rPr>
      </w:pPr>
      <w:r>
        <w:rPr>
          <w:color w:val="000000" w:themeColor="text1"/>
          <w:szCs w:val="21"/>
          <w14:textFill>
            <w14:solidFill>
              <w14:schemeClr w14:val="tx1"/>
            </w14:solidFill>
          </w14:textFill>
        </w:rPr>
        <w:t>（2）报价；</w:t>
      </w:r>
    </w:p>
    <w:p>
      <w:pPr>
        <w:ind w:firstLine="411" w:firstLineChars="196"/>
        <w:rPr>
          <w:color w:val="000000" w:themeColor="text1"/>
          <w:szCs w:val="21"/>
          <w14:textFill>
            <w14:solidFill>
              <w14:schemeClr w14:val="tx1"/>
            </w14:solidFill>
          </w14:textFill>
        </w:rPr>
      </w:pPr>
      <w:r>
        <w:rPr>
          <w:color w:val="000000" w:themeColor="text1"/>
          <w:szCs w:val="21"/>
          <w14:textFill>
            <w14:solidFill>
              <w14:schemeClr w14:val="tx1"/>
            </w14:solidFill>
          </w14:textFill>
        </w:rPr>
        <w:t>（3）其它相关事项。</w:t>
      </w:r>
    </w:p>
    <w:p>
      <w:pPr>
        <w:ind w:firstLine="411" w:firstLineChars="196"/>
        <w:rPr>
          <w:color w:val="000000" w:themeColor="text1"/>
          <w:szCs w:val="21"/>
          <w14:textFill>
            <w14:solidFill>
              <w14:schemeClr w14:val="tx1"/>
            </w14:solidFill>
          </w14:textFill>
        </w:rPr>
      </w:pPr>
      <w:r>
        <w:rPr>
          <w:color w:val="000000" w:themeColor="text1"/>
          <w:szCs w:val="21"/>
          <w14:textFill>
            <w14:solidFill>
              <w14:schemeClr w14:val="tx1"/>
            </w14:solidFill>
          </w14:textFill>
        </w:rPr>
        <w:t>原招标文件或谈判邀请文件有实质性变动的，谈判小组应当通过</w:t>
      </w:r>
      <w:r>
        <w:rPr>
          <w:rFonts w:hint="eastAsia"/>
          <w:color w:val="000000" w:themeColor="text1"/>
          <w:szCs w:val="21"/>
          <w14:textFill>
            <w14:solidFill>
              <w14:schemeClr w14:val="tx1"/>
            </w14:solidFill>
          </w14:textFill>
        </w:rPr>
        <w:t>招标方</w:t>
      </w:r>
      <w:r>
        <w:rPr>
          <w:color w:val="000000" w:themeColor="text1"/>
          <w:szCs w:val="21"/>
          <w14:textFill>
            <w14:solidFill>
              <w14:schemeClr w14:val="tx1"/>
            </w14:solidFill>
          </w14:textFill>
        </w:rPr>
        <w:t>通知供应商。</w:t>
      </w:r>
    </w:p>
    <w:p>
      <w:pPr>
        <w:ind w:firstLine="411" w:firstLineChars="196"/>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r>
        <w:rPr>
          <w:rFonts w:hint="eastAsia"/>
          <w:color w:val="000000" w:themeColor="text1"/>
          <w:szCs w:val="21"/>
          <w14:textFill>
            <w14:solidFill>
              <w14:schemeClr w14:val="tx1"/>
            </w14:solidFill>
          </w14:textFill>
        </w:rPr>
        <w:t>4</w:t>
      </w:r>
      <w:r>
        <w:rPr>
          <w:color w:val="000000" w:themeColor="text1"/>
          <w:szCs w:val="21"/>
          <w14:textFill>
            <w14:solidFill>
              <w14:schemeClr w14:val="tx1"/>
            </w14:solidFill>
          </w14:textFill>
        </w:rPr>
        <w:t>.2.4谈判小组可以用书面形式要求供应商对其谈判应答文件含义不明确的内容作必要的澄清或者说明，重要问题供应商应以书面形式进行澄清、说明。</w:t>
      </w:r>
    </w:p>
    <w:p>
      <w:pPr>
        <w:ind w:firstLine="411" w:firstLineChars="196"/>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r>
        <w:rPr>
          <w:rFonts w:hint="eastAsia"/>
          <w:color w:val="000000" w:themeColor="text1"/>
          <w:szCs w:val="21"/>
          <w14:textFill>
            <w14:solidFill>
              <w14:schemeClr w14:val="tx1"/>
            </w14:solidFill>
          </w14:textFill>
        </w:rPr>
        <w:t>4</w:t>
      </w:r>
      <w:r>
        <w:rPr>
          <w:color w:val="000000" w:themeColor="text1"/>
          <w:szCs w:val="21"/>
          <w14:textFill>
            <w14:solidFill>
              <w14:schemeClr w14:val="tx1"/>
            </w14:solidFill>
          </w14:textFill>
        </w:rPr>
        <w:t>.2.5 允许供应商在谈判结束之前根据谈判小组提出的内容进行澄清、修改或完善，或对项目方案进行相应的调整。</w:t>
      </w:r>
    </w:p>
    <w:p>
      <w:pPr>
        <w:ind w:firstLine="411" w:firstLineChars="196"/>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r>
        <w:rPr>
          <w:rFonts w:hint="eastAsia"/>
          <w:color w:val="000000" w:themeColor="text1"/>
          <w:szCs w:val="21"/>
          <w14:textFill>
            <w14:solidFill>
              <w14:schemeClr w14:val="tx1"/>
            </w14:solidFill>
          </w14:textFill>
        </w:rPr>
        <w:t>4</w:t>
      </w:r>
      <w:r>
        <w:rPr>
          <w:color w:val="000000" w:themeColor="text1"/>
          <w:szCs w:val="21"/>
          <w14:textFill>
            <w14:solidFill>
              <w14:schemeClr w14:val="tx1"/>
            </w14:solidFill>
          </w14:textFill>
        </w:rPr>
        <w:t>.2.6供应商对谈判应答文件进行修改，都应形成文字材料，并经供应商谈判授权人签字认可。</w:t>
      </w:r>
    </w:p>
    <w:p>
      <w:pPr>
        <w:ind w:firstLine="411" w:firstLineChars="196"/>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r>
        <w:rPr>
          <w:rFonts w:hint="eastAsia"/>
          <w:color w:val="000000" w:themeColor="text1"/>
          <w:szCs w:val="21"/>
          <w14:textFill>
            <w14:solidFill>
              <w14:schemeClr w14:val="tx1"/>
            </w14:solidFill>
          </w14:textFill>
        </w:rPr>
        <w:t>4</w:t>
      </w:r>
      <w:r>
        <w:rPr>
          <w:color w:val="000000" w:themeColor="text1"/>
          <w:szCs w:val="21"/>
          <w14:textFill>
            <w14:solidFill>
              <w14:schemeClr w14:val="tx1"/>
            </w14:solidFill>
          </w14:textFill>
        </w:rPr>
        <w:t>.2.7谈判小组与单一来源供应商进行谈判。供应商有三次更改机会；供应商应在规定的时间内提出最后更改及书面承诺。</w:t>
      </w:r>
    </w:p>
    <w:p>
      <w:pPr>
        <w:ind w:firstLine="411" w:firstLineChars="196"/>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r>
        <w:rPr>
          <w:rFonts w:hint="eastAsia"/>
          <w:color w:val="000000" w:themeColor="text1"/>
          <w:szCs w:val="21"/>
          <w14:textFill>
            <w14:solidFill>
              <w14:schemeClr w14:val="tx1"/>
            </w14:solidFill>
          </w14:textFill>
        </w:rPr>
        <w:t>4</w:t>
      </w:r>
      <w:r>
        <w:rPr>
          <w:color w:val="000000" w:themeColor="text1"/>
          <w:szCs w:val="21"/>
          <w14:textFill>
            <w14:solidFill>
              <w14:schemeClr w14:val="tx1"/>
            </w14:solidFill>
          </w14:textFill>
        </w:rPr>
        <w:t>.2.8有下列情形之一的，供应商的谈判结果作废标处理，</w:t>
      </w:r>
      <w:r>
        <w:rPr>
          <w:b/>
          <w:color w:val="000000" w:themeColor="text1"/>
          <w:szCs w:val="21"/>
          <w14:textFill>
            <w14:solidFill>
              <w14:schemeClr w14:val="tx1"/>
            </w14:solidFill>
          </w14:textFill>
        </w:rPr>
        <w:t>具体内容见原招标文件中投标文件初审表的《符合性检查表》部分以及谈判邀请中相应的变动部分。</w:t>
      </w:r>
    </w:p>
    <w:p>
      <w:pPr>
        <w:ind w:firstLine="411" w:firstLineChars="196"/>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r>
        <w:rPr>
          <w:rFonts w:hint="eastAsia"/>
          <w:color w:val="000000" w:themeColor="text1"/>
          <w:szCs w:val="21"/>
          <w14:textFill>
            <w14:solidFill>
              <w14:schemeClr w14:val="tx1"/>
            </w14:solidFill>
          </w14:textFill>
        </w:rPr>
        <w:t>4</w:t>
      </w:r>
      <w:r>
        <w:rPr>
          <w:color w:val="000000" w:themeColor="text1"/>
          <w:szCs w:val="21"/>
          <w14:textFill>
            <w14:solidFill>
              <w14:schemeClr w14:val="tx1"/>
            </w14:solidFill>
          </w14:textFill>
        </w:rPr>
        <w:t>.2.9谈判结束后，谈判小组根据供应商提供的谈判应答文件、谈判过程中产生的相关资料，对供应商谈判应答文件进行评估与比较，提出书面评审意见。</w:t>
      </w:r>
    </w:p>
    <w:p>
      <w:pPr>
        <w:ind w:firstLine="411" w:firstLineChars="196"/>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r>
        <w:rPr>
          <w:rFonts w:hint="eastAsia"/>
          <w:color w:val="000000" w:themeColor="text1"/>
          <w:szCs w:val="21"/>
          <w14:textFill>
            <w14:solidFill>
              <w14:schemeClr w14:val="tx1"/>
            </w14:solidFill>
          </w14:textFill>
        </w:rPr>
        <w:t>4</w:t>
      </w:r>
      <w:r>
        <w:rPr>
          <w:color w:val="000000" w:themeColor="text1"/>
          <w:szCs w:val="21"/>
          <w14:textFill>
            <w14:solidFill>
              <w14:schemeClr w14:val="tx1"/>
            </w14:solidFill>
          </w14:textFill>
        </w:rPr>
        <w:t>.2.10谈判小组将对谈判过程进行记录，以存档备查。</w:t>
      </w:r>
    </w:p>
    <w:p>
      <w:pPr>
        <w:ind w:firstLine="413" w:firstLineChars="196"/>
        <w:rPr>
          <w:b/>
          <w:color w:val="000000" w:themeColor="text1"/>
          <w:szCs w:val="21"/>
          <w14:textFill>
            <w14:solidFill>
              <w14:schemeClr w14:val="tx1"/>
            </w14:solidFill>
          </w14:textFill>
        </w:rPr>
      </w:pPr>
      <w:r>
        <w:rPr>
          <w:b/>
          <w:color w:val="000000" w:themeColor="text1"/>
          <w:szCs w:val="21"/>
          <w14:textFill>
            <w14:solidFill>
              <w14:schemeClr w14:val="tx1"/>
            </w14:solidFill>
          </w14:textFill>
        </w:rPr>
        <w:t>3</w:t>
      </w:r>
      <w:r>
        <w:rPr>
          <w:rFonts w:hint="eastAsia"/>
          <w:b/>
          <w:color w:val="000000" w:themeColor="text1"/>
          <w:szCs w:val="21"/>
          <w14:textFill>
            <w14:solidFill>
              <w14:schemeClr w14:val="tx1"/>
            </w14:solidFill>
          </w14:textFill>
        </w:rPr>
        <w:t>4</w:t>
      </w:r>
      <w:r>
        <w:rPr>
          <w:b/>
          <w:color w:val="000000" w:themeColor="text1"/>
          <w:szCs w:val="21"/>
          <w14:textFill>
            <w14:solidFill>
              <w14:schemeClr w14:val="tx1"/>
            </w14:solidFill>
          </w14:textFill>
        </w:rPr>
        <w:t>.3评标方法和定标原则</w:t>
      </w:r>
    </w:p>
    <w:p>
      <w:pPr>
        <w:tabs>
          <w:tab w:val="left" w:pos="-1080"/>
        </w:tabs>
        <w:ind w:firstLine="420" w:firstLineChars="200"/>
        <w:rPr>
          <w:color w:val="000000" w:themeColor="text1"/>
          <w14:textFill>
            <w14:solidFill>
              <w14:schemeClr w14:val="tx1"/>
            </w14:solidFill>
          </w14:textFill>
        </w:rPr>
      </w:pPr>
      <w:r>
        <w:rPr>
          <w:color w:val="000000" w:themeColor="text1"/>
          <w:szCs w:val="21"/>
          <w14:textFill>
            <w14:solidFill>
              <w14:schemeClr w14:val="tx1"/>
            </w14:solidFill>
          </w14:textFill>
        </w:rPr>
        <w:t>3</w:t>
      </w:r>
      <w:r>
        <w:rPr>
          <w:rFonts w:hint="eastAsia"/>
          <w:color w:val="000000" w:themeColor="text1"/>
          <w:szCs w:val="21"/>
          <w14:textFill>
            <w14:solidFill>
              <w14:schemeClr w14:val="tx1"/>
            </w14:solidFill>
          </w14:textFill>
        </w:rPr>
        <w:t>4</w:t>
      </w:r>
      <w:r>
        <w:rPr>
          <w:color w:val="000000" w:themeColor="text1"/>
          <w:szCs w:val="21"/>
          <w14:textFill>
            <w14:solidFill>
              <w14:schemeClr w14:val="tx1"/>
            </w14:solidFill>
          </w14:textFill>
        </w:rPr>
        <w:t>.3.1</w:t>
      </w:r>
      <w:r>
        <w:rPr>
          <w:b/>
          <w:color w:val="000000" w:themeColor="text1"/>
          <w:szCs w:val="21"/>
          <w14:textFill>
            <w14:solidFill>
              <w14:schemeClr w14:val="tx1"/>
            </w14:solidFill>
          </w14:textFill>
        </w:rPr>
        <w:t>单一来源谈判采用最低评标价法。</w:t>
      </w:r>
      <w:r>
        <w:rPr>
          <w:color w:val="000000" w:themeColor="text1"/>
          <w14:textFill>
            <w14:solidFill>
              <w14:schemeClr w14:val="tx1"/>
            </w14:solidFill>
          </w14:textFill>
        </w:rPr>
        <w:t>原招标文件若采用</w:t>
      </w:r>
      <w:r>
        <w:rPr>
          <w:bCs/>
          <w:color w:val="000000" w:themeColor="text1"/>
          <w14:textFill>
            <w14:solidFill>
              <w14:schemeClr w14:val="tx1"/>
            </w14:solidFill>
          </w14:textFill>
        </w:rPr>
        <w:t>最低评标价法以外的评标方法，转为竞争性谈判后，评标方法改为</w:t>
      </w:r>
      <w:r>
        <w:rPr>
          <w:color w:val="000000" w:themeColor="text1"/>
          <w:szCs w:val="21"/>
          <w14:textFill>
            <w14:solidFill>
              <w14:schemeClr w14:val="tx1"/>
            </w14:solidFill>
          </w14:textFill>
        </w:rPr>
        <w:t>最低评标价法。谈判小组</w:t>
      </w:r>
      <w:r>
        <w:rPr>
          <w:color w:val="000000" w:themeColor="text1"/>
          <w14:textFill>
            <w14:solidFill>
              <w14:schemeClr w14:val="tx1"/>
            </w14:solidFill>
          </w14:textFill>
        </w:rPr>
        <w:t>对谈判应答文件进行评审和比较，对供应商最终的方案、服务和投资等谈判结果按本须知第2</w:t>
      </w:r>
      <w:r>
        <w:rPr>
          <w:rFonts w:hint="eastAsia"/>
          <w:color w:val="000000" w:themeColor="text1"/>
          <w14:textFill>
            <w14:solidFill>
              <w14:schemeClr w14:val="tx1"/>
            </w14:solidFill>
          </w14:textFill>
        </w:rPr>
        <w:t>8</w:t>
      </w:r>
      <w:r>
        <w:rPr>
          <w:color w:val="000000" w:themeColor="text1"/>
          <w14:textFill>
            <w14:solidFill>
              <w14:schemeClr w14:val="tx1"/>
            </w14:solidFill>
          </w14:textFill>
        </w:rPr>
        <w:t>.1.1的</w:t>
      </w:r>
      <w:r>
        <w:rPr>
          <w:b/>
          <w:bCs/>
          <w:color w:val="000000" w:themeColor="text1"/>
          <w14:textFill>
            <w14:solidFill>
              <w14:schemeClr w14:val="tx1"/>
            </w14:solidFill>
          </w14:textFill>
        </w:rPr>
        <w:t>最低评标价法</w:t>
      </w:r>
      <w:r>
        <w:rPr>
          <w:color w:val="000000" w:themeColor="text1"/>
          <w14:textFill>
            <w14:solidFill>
              <w14:schemeClr w14:val="tx1"/>
            </w14:solidFill>
          </w14:textFill>
        </w:rPr>
        <w:t>进行评审。</w:t>
      </w:r>
    </w:p>
    <w:p>
      <w:pPr>
        <w:tabs>
          <w:tab w:val="left" w:pos="-1080"/>
        </w:tabs>
        <w:ind w:firstLine="420" w:firstLineChars="200"/>
        <w:rPr>
          <w:color w:val="000000" w:themeColor="text1"/>
          <w:szCs w:val="21"/>
          <w14:textFill>
            <w14:solidFill>
              <w14:schemeClr w14:val="tx1"/>
            </w14:solidFill>
          </w14:textFill>
        </w:rPr>
      </w:pPr>
      <w:r>
        <w:rPr>
          <w:color w:val="000000" w:themeColor="text1"/>
          <w14:textFill>
            <w14:solidFill>
              <w14:schemeClr w14:val="tx1"/>
            </w14:solidFill>
          </w14:textFill>
        </w:rPr>
        <w:t>3</w:t>
      </w:r>
      <w:r>
        <w:rPr>
          <w:rFonts w:hint="eastAsia"/>
          <w:color w:val="000000" w:themeColor="text1"/>
          <w14:textFill>
            <w14:solidFill>
              <w14:schemeClr w14:val="tx1"/>
            </w14:solidFill>
          </w14:textFill>
        </w:rPr>
        <w:t>4</w:t>
      </w:r>
      <w:r>
        <w:rPr>
          <w:color w:val="000000" w:themeColor="text1"/>
          <w14:textFill>
            <w14:solidFill>
              <w14:schemeClr w14:val="tx1"/>
            </w14:solidFill>
          </w14:textFill>
        </w:rPr>
        <w:t>.3.2谈判小组向</w:t>
      </w:r>
      <w:r>
        <w:rPr>
          <w:rFonts w:hint="eastAsia"/>
          <w:color w:val="000000" w:themeColor="text1"/>
          <w14:textFill>
            <w14:solidFill>
              <w14:schemeClr w14:val="tx1"/>
            </w14:solidFill>
          </w14:textFill>
        </w:rPr>
        <w:t>招标方</w:t>
      </w:r>
      <w:r>
        <w:rPr>
          <w:color w:val="000000" w:themeColor="text1"/>
          <w14:textFill>
            <w14:solidFill>
              <w14:schemeClr w14:val="tx1"/>
            </w14:solidFill>
          </w14:textFill>
        </w:rPr>
        <w:t>提交书面评标报告，并受</w:t>
      </w:r>
      <w:r>
        <w:rPr>
          <w:rFonts w:hint="eastAsia"/>
          <w:color w:val="000000" w:themeColor="text1"/>
          <w14:textFill>
            <w14:solidFill>
              <w14:schemeClr w14:val="tx1"/>
            </w14:solidFill>
          </w14:textFill>
        </w:rPr>
        <w:t>招标方</w:t>
      </w:r>
      <w:r>
        <w:rPr>
          <w:color w:val="000000" w:themeColor="text1"/>
          <w14:textFill>
            <w14:solidFill>
              <w14:schemeClr w14:val="tx1"/>
            </w14:solidFill>
          </w14:textFill>
        </w:rPr>
        <w:t>委托直接确定中标供应商。</w:t>
      </w:r>
    </w:p>
    <w:p>
      <w:pPr>
        <w:pStyle w:val="4"/>
        <w:numPr>
          <w:ilvl w:val="0"/>
          <w:numId w:val="1"/>
        </w:numPr>
        <w:adjustRightInd w:val="0"/>
        <w:spacing w:before="156" w:beforeLines="50" w:after="156" w:afterLines="50" w:line="240" w:lineRule="auto"/>
        <w:jc w:val="center"/>
        <w:textAlignment w:val="baseline"/>
        <w:rPr>
          <w:rFonts w:ascii="Times New Roman" w:hAnsi="Times New Roman"/>
          <w:color w:val="000000" w:themeColor="text1"/>
          <w:sz w:val="28"/>
          <w:szCs w:val="28"/>
          <w14:textFill>
            <w14:solidFill>
              <w14:schemeClr w14:val="tx1"/>
            </w14:solidFill>
          </w14:textFill>
        </w:rPr>
      </w:pPr>
      <w:r>
        <w:rPr>
          <w:rFonts w:ascii="Times New Roman" w:hAnsi="Times New Roman"/>
          <w:color w:val="000000" w:themeColor="text1"/>
          <w:sz w:val="28"/>
          <w:szCs w:val="28"/>
          <w14:textFill>
            <w14:solidFill>
              <w14:schemeClr w14:val="tx1"/>
            </w14:solidFill>
          </w14:textFill>
        </w:rPr>
        <w:t>合同的授予</w:t>
      </w:r>
    </w:p>
    <w:p>
      <w:pPr>
        <w:spacing w:line="360" w:lineRule="auto"/>
        <w:rPr>
          <w:rFonts w:eastAsia="黑体"/>
          <w:color w:val="000000" w:themeColor="text1"/>
          <w:sz w:val="24"/>
          <w14:textFill>
            <w14:solidFill>
              <w14:schemeClr w14:val="tx1"/>
            </w14:solidFill>
          </w14:textFill>
        </w:rPr>
      </w:pPr>
      <w:r>
        <w:rPr>
          <w:rFonts w:eastAsia="黑体"/>
          <w:color w:val="000000" w:themeColor="text1"/>
          <w:sz w:val="24"/>
          <w14:textFill>
            <w14:solidFill>
              <w14:schemeClr w14:val="tx1"/>
            </w14:solidFill>
          </w14:textFill>
        </w:rPr>
        <w:t>3</w:t>
      </w:r>
      <w:r>
        <w:rPr>
          <w:rFonts w:hint="eastAsia" w:eastAsia="黑体"/>
          <w:color w:val="000000" w:themeColor="text1"/>
          <w:sz w:val="24"/>
          <w14:textFill>
            <w14:solidFill>
              <w14:schemeClr w14:val="tx1"/>
            </w14:solidFill>
          </w14:textFill>
        </w:rPr>
        <w:t>5</w:t>
      </w:r>
      <w:r>
        <w:rPr>
          <w:rFonts w:eastAsia="黑体"/>
          <w:color w:val="000000" w:themeColor="text1"/>
          <w:sz w:val="24"/>
          <w14:textFill>
            <w14:solidFill>
              <w14:schemeClr w14:val="tx1"/>
            </w14:solidFill>
          </w14:textFill>
        </w:rPr>
        <w:t>．合同授予标准</w:t>
      </w:r>
    </w:p>
    <w:p>
      <w:pPr>
        <w:ind w:firstLine="411" w:firstLineChars="196"/>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r>
        <w:rPr>
          <w:rFonts w:hint="eastAsia"/>
          <w:color w:val="000000" w:themeColor="text1"/>
          <w:szCs w:val="21"/>
          <w14:textFill>
            <w14:solidFill>
              <w14:schemeClr w14:val="tx1"/>
            </w14:solidFill>
          </w14:textFill>
        </w:rPr>
        <w:t>5</w:t>
      </w:r>
      <w:r>
        <w:rPr>
          <w:color w:val="000000" w:themeColor="text1"/>
          <w:szCs w:val="21"/>
          <w14:textFill>
            <w14:solidFill>
              <w14:schemeClr w14:val="tx1"/>
            </w14:solidFill>
          </w14:textFill>
        </w:rPr>
        <w:t>.1本项目的合同将授予按本招标文件规定评审确定的中标人。</w:t>
      </w:r>
    </w:p>
    <w:p>
      <w:pPr>
        <w:spacing w:line="360" w:lineRule="auto"/>
        <w:rPr>
          <w:rFonts w:eastAsia="黑体"/>
          <w:color w:val="000000" w:themeColor="text1"/>
          <w:sz w:val="24"/>
          <w14:textFill>
            <w14:solidFill>
              <w14:schemeClr w14:val="tx1"/>
            </w14:solidFill>
          </w14:textFill>
        </w:rPr>
      </w:pPr>
      <w:r>
        <w:rPr>
          <w:rFonts w:eastAsia="黑体"/>
          <w:color w:val="000000" w:themeColor="text1"/>
          <w:sz w:val="24"/>
          <w14:textFill>
            <w14:solidFill>
              <w14:schemeClr w14:val="tx1"/>
            </w14:solidFill>
          </w14:textFill>
        </w:rPr>
        <w:t>3</w:t>
      </w:r>
      <w:r>
        <w:rPr>
          <w:rFonts w:hint="eastAsia" w:eastAsia="黑体"/>
          <w:color w:val="000000" w:themeColor="text1"/>
          <w:sz w:val="24"/>
          <w14:textFill>
            <w14:solidFill>
              <w14:schemeClr w14:val="tx1"/>
            </w14:solidFill>
          </w14:textFill>
        </w:rPr>
        <w:t>6</w:t>
      </w:r>
      <w:r>
        <w:rPr>
          <w:rFonts w:eastAsia="黑体"/>
          <w:color w:val="000000" w:themeColor="text1"/>
          <w:sz w:val="24"/>
          <w14:textFill>
            <w14:solidFill>
              <w14:schemeClr w14:val="tx1"/>
            </w14:solidFill>
          </w14:textFill>
        </w:rPr>
        <w:t>．接受和拒绝任何或所有投标的权力</w:t>
      </w:r>
    </w:p>
    <w:p>
      <w:pPr>
        <w:ind w:firstLine="411" w:firstLineChars="196"/>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r>
        <w:rPr>
          <w:rFonts w:hint="eastAsia"/>
          <w:color w:val="000000" w:themeColor="text1"/>
          <w:szCs w:val="21"/>
          <w14:textFill>
            <w14:solidFill>
              <w14:schemeClr w14:val="tx1"/>
            </w14:solidFill>
          </w14:textFill>
        </w:rPr>
        <w:t>6</w:t>
      </w:r>
      <w:r>
        <w:rPr>
          <w:color w:val="000000" w:themeColor="text1"/>
          <w:szCs w:val="21"/>
          <w14:textFill>
            <w14:solidFill>
              <w14:schemeClr w14:val="tx1"/>
            </w14:solidFill>
          </w14:textFill>
        </w:rPr>
        <w:t>.1</w:t>
      </w:r>
      <w:r>
        <w:rPr>
          <w:rFonts w:hint="eastAsia"/>
          <w:color w:val="000000" w:themeColor="text1"/>
          <w:szCs w:val="21"/>
          <w14:textFill>
            <w14:solidFill>
              <w14:schemeClr w14:val="tx1"/>
            </w14:solidFill>
          </w14:textFill>
        </w:rPr>
        <w:t>招标方</w:t>
      </w:r>
      <w:r>
        <w:rPr>
          <w:color w:val="000000" w:themeColor="text1"/>
          <w:szCs w:val="21"/>
          <w14:textFill>
            <w14:solidFill>
              <w14:schemeClr w14:val="tx1"/>
            </w14:solidFill>
          </w14:textFill>
        </w:rPr>
        <w:t>保留在投标之前任何时候接受或拒绝任何投标或所有投标，以及宣布招标无效的权力，对受影响的投标人不承担任何责任，也无义务向受影响的投标人解释采取这一行动的理由。</w:t>
      </w:r>
    </w:p>
    <w:p>
      <w:pPr>
        <w:spacing w:line="360" w:lineRule="auto"/>
        <w:rPr>
          <w:rFonts w:eastAsia="黑体"/>
          <w:color w:val="000000" w:themeColor="text1"/>
          <w:sz w:val="24"/>
          <w14:textFill>
            <w14:solidFill>
              <w14:schemeClr w14:val="tx1"/>
            </w14:solidFill>
          </w14:textFill>
        </w:rPr>
      </w:pPr>
      <w:r>
        <w:rPr>
          <w:rFonts w:eastAsia="黑体"/>
          <w:color w:val="000000" w:themeColor="text1"/>
          <w:sz w:val="24"/>
          <w14:textFill>
            <w14:solidFill>
              <w14:schemeClr w14:val="tx1"/>
            </w14:solidFill>
          </w14:textFill>
        </w:rPr>
        <w:t>3</w:t>
      </w:r>
      <w:r>
        <w:rPr>
          <w:rFonts w:hint="eastAsia" w:eastAsia="黑体"/>
          <w:color w:val="000000" w:themeColor="text1"/>
          <w:sz w:val="24"/>
          <w14:textFill>
            <w14:solidFill>
              <w14:schemeClr w14:val="tx1"/>
            </w14:solidFill>
          </w14:textFill>
        </w:rPr>
        <w:t>7</w:t>
      </w:r>
      <w:r>
        <w:rPr>
          <w:rFonts w:eastAsia="黑体"/>
          <w:color w:val="000000" w:themeColor="text1"/>
          <w:sz w:val="24"/>
          <w14:textFill>
            <w14:solidFill>
              <w14:schemeClr w14:val="tx1"/>
            </w14:solidFill>
          </w14:textFill>
        </w:rPr>
        <w:t>．合同协议书的签订</w:t>
      </w:r>
    </w:p>
    <w:p>
      <w:pPr>
        <w:ind w:firstLine="411" w:firstLineChars="196"/>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r>
        <w:rPr>
          <w:rFonts w:hint="eastAsia"/>
          <w:color w:val="000000" w:themeColor="text1"/>
          <w:szCs w:val="21"/>
          <w14:textFill>
            <w14:solidFill>
              <w14:schemeClr w14:val="tx1"/>
            </w14:solidFill>
          </w14:textFill>
        </w:rPr>
        <w:t>7</w:t>
      </w:r>
      <w:r>
        <w:rPr>
          <w:color w:val="000000" w:themeColor="text1"/>
          <w:szCs w:val="21"/>
          <w14:textFill>
            <w14:solidFill>
              <w14:schemeClr w14:val="tx1"/>
            </w14:solidFill>
          </w14:textFill>
        </w:rPr>
        <w:t>.1中标人将于中标通知书发出之日起</w:t>
      </w:r>
      <w:r>
        <w:rPr>
          <w:rFonts w:hint="eastAsia"/>
          <w:color w:val="000000" w:themeColor="text1"/>
          <w:szCs w:val="21"/>
          <w14:textFill>
            <w14:solidFill>
              <w14:schemeClr w14:val="tx1"/>
            </w14:solidFill>
          </w14:textFill>
        </w:rPr>
        <w:t>1</w:t>
      </w:r>
      <w:r>
        <w:rPr>
          <w:color w:val="000000" w:themeColor="text1"/>
          <w:szCs w:val="21"/>
          <w14:textFill>
            <w14:solidFill>
              <w14:schemeClr w14:val="tx1"/>
            </w14:solidFill>
          </w14:textFill>
        </w:rPr>
        <w:t>0日内，按照招标文件和投标文件内容与</w:t>
      </w:r>
      <w:r>
        <w:rPr>
          <w:rFonts w:hint="eastAsia"/>
          <w:color w:val="000000" w:themeColor="text1"/>
          <w:szCs w:val="21"/>
          <w14:textFill>
            <w14:solidFill>
              <w14:schemeClr w14:val="tx1"/>
            </w14:solidFill>
          </w14:textFill>
        </w:rPr>
        <w:t>招标方</w:t>
      </w:r>
      <w:r>
        <w:rPr>
          <w:color w:val="000000" w:themeColor="text1"/>
          <w:szCs w:val="21"/>
          <w14:textFill>
            <w14:solidFill>
              <w14:schemeClr w14:val="tx1"/>
            </w14:solidFill>
          </w14:textFill>
        </w:rPr>
        <w:t>签订书面合同，合同书应采用本招标文件第</w:t>
      </w:r>
      <w:r>
        <w:rPr>
          <w:rFonts w:hint="eastAsia"/>
          <w:color w:val="000000" w:themeColor="text1"/>
          <w:szCs w:val="21"/>
          <w14:textFill>
            <w14:solidFill>
              <w14:schemeClr w14:val="tx1"/>
            </w14:solidFill>
          </w14:textFill>
        </w:rPr>
        <w:t>三</w:t>
      </w:r>
      <w:r>
        <w:rPr>
          <w:color w:val="000000" w:themeColor="text1"/>
          <w:szCs w:val="21"/>
          <w14:textFill>
            <w14:solidFill>
              <w14:schemeClr w14:val="tx1"/>
            </w14:solidFill>
          </w14:textFill>
        </w:rPr>
        <w:t>部分规定的合同样本；</w:t>
      </w:r>
    </w:p>
    <w:p>
      <w:pPr>
        <w:spacing w:line="0" w:lineRule="atLeast"/>
        <w:ind w:firstLine="411" w:firstLineChars="196"/>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r>
        <w:rPr>
          <w:rFonts w:hint="eastAsia"/>
          <w:color w:val="000000" w:themeColor="text1"/>
          <w:szCs w:val="21"/>
          <w14:textFill>
            <w14:solidFill>
              <w14:schemeClr w14:val="tx1"/>
            </w14:solidFill>
          </w14:textFill>
        </w:rPr>
        <w:t>7</w:t>
      </w:r>
      <w:r>
        <w:rPr>
          <w:color w:val="000000" w:themeColor="text1"/>
          <w:szCs w:val="21"/>
          <w14:textFill>
            <w14:solidFill>
              <w14:schemeClr w14:val="tx1"/>
            </w14:solidFill>
          </w14:textFill>
        </w:rPr>
        <w:t>.2中标人如不按规定与</w:t>
      </w:r>
      <w:r>
        <w:rPr>
          <w:rFonts w:hint="eastAsia"/>
          <w:color w:val="000000" w:themeColor="text1"/>
          <w:szCs w:val="21"/>
          <w14:textFill>
            <w14:solidFill>
              <w14:schemeClr w14:val="tx1"/>
            </w14:solidFill>
          </w14:textFill>
        </w:rPr>
        <w:t>招标方</w:t>
      </w:r>
      <w:r>
        <w:rPr>
          <w:color w:val="000000" w:themeColor="text1"/>
          <w:szCs w:val="21"/>
          <w14:textFill>
            <w14:solidFill>
              <w14:schemeClr w14:val="tx1"/>
            </w14:solidFill>
          </w14:textFill>
        </w:rPr>
        <w:t>签订合同，则</w:t>
      </w:r>
      <w:r>
        <w:rPr>
          <w:rFonts w:hint="eastAsia"/>
          <w:color w:val="000000" w:themeColor="text1"/>
          <w:szCs w:val="21"/>
          <w14:textFill>
            <w14:solidFill>
              <w14:schemeClr w14:val="tx1"/>
            </w14:solidFill>
          </w14:textFill>
        </w:rPr>
        <w:t>招标方</w:t>
      </w:r>
      <w:r>
        <w:rPr>
          <w:color w:val="000000" w:themeColor="text1"/>
          <w:szCs w:val="21"/>
          <w14:textFill>
            <w14:solidFill>
              <w14:schemeClr w14:val="tx1"/>
            </w14:solidFill>
          </w14:textFill>
        </w:rPr>
        <w:t>将有充分的理由废除中标</w:t>
      </w:r>
      <w:r>
        <w:rPr>
          <w:rFonts w:hint="eastAsia"/>
          <w:color w:val="000000" w:themeColor="text1"/>
          <w:szCs w:val="21"/>
          <w14:textFill>
            <w14:solidFill>
              <w14:schemeClr w14:val="tx1"/>
            </w14:solidFill>
          </w14:textFill>
        </w:rPr>
        <w:t>；</w:t>
      </w:r>
    </w:p>
    <w:p>
      <w:pPr>
        <w:spacing w:line="0" w:lineRule="atLeast"/>
        <w:ind w:firstLine="411" w:firstLineChars="196"/>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r>
        <w:rPr>
          <w:rFonts w:hint="eastAsia"/>
          <w:color w:val="000000" w:themeColor="text1"/>
          <w:szCs w:val="21"/>
          <w14:textFill>
            <w14:solidFill>
              <w14:schemeClr w14:val="tx1"/>
            </w14:solidFill>
          </w14:textFill>
        </w:rPr>
        <w:t>7</w:t>
      </w:r>
      <w:r>
        <w:rPr>
          <w:color w:val="000000" w:themeColor="text1"/>
          <w:szCs w:val="21"/>
          <w14:textFill>
            <w14:solidFill>
              <w14:schemeClr w14:val="tx1"/>
            </w14:solidFill>
          </w14:textFill>
        </w:rPr>
        <w:t>.3中标人应当按照合同约定履行义务，完成中标项目，未</w:t>
      </w:r>
      <w:r>
        <w:rPr>
          <w:rFonts w:hint="eastAsia"/>
          <w:color w:val="000000" w:themeColor="text1"/>
          <w:szCs w:val="21"/>
          <w14:textFill>
            <w14:solidFill>
              <w14:schemeClr w14:val="tx1"/>
            </w14:solidFill>
          </w14:textFill>
        </w:rPr>
        <w:t>经</w:t>
      </w:r>
      <w:r>
        <w:rPr>
          <w:color w:val="000000" w:themeColor="text1"/>
          <w:szCs w:val="21"/>
          <w14:textFill>
            <w14:solidFill>
              <w14:schemeClr w14:val="tx1"/>
            </w14:solidFill>
          </w14:textFill>
        </w:rPr>
        <w:t>招标人及监管部门许可不得将中标项目转让（转包）给他人；</w:t>
      </w:r>
    </w:p>
    <w:p>
      <w:pPr>
        <w:spacing w:line="0" w:lineRule="atLeast"/>
        <w:ind w:firstLine="411" w:firstLineChars="196"/>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r>
        <w:rPr>
          <w:rFonts w:hint="eastAsia"/>
          <w:color w:val="000000" w:themeColor="text1"/>
          <w:szCs w:val="21"/>
          <w14:textFill>
            <w14:solidFill>
              <w14:schemeClr w14:val="tx1"/>
            </w14:solidFill>
          </w14:textFill>
        </w:rPr>
        <w:t>7</w:t>
      </w:r>
      <w:r>
        <w:rPr>
          <w:color w:val="000000" w:themeColor="text1"/>
          <w:szCs w:val="21"/>
          <w14:textFill>
            <w14:solidFill>
              <w14:schemeClr w14:val="tx1"/>
            </w14:solidFill>
          </w14:textFill>
        </w:rPr>
        <w:t>.4</w:t>
      </w:r>
      <w:r>
        <w:rPr>
          <w:rFonts w:hint="eastAsia"/>
          <w:color w:val="000000" w:themeColor="text1"/>
          <w:szCs w:val="21"/>
          <w14:textFill>
            <w14:solidFill>
              <w14:schemeClr w14:val="tx1"/>
            </w14:solidFill>
          </w14:textFill>
        </w:rPr>
        <w:t>招标方</w:t>
      </w:r>
      <w:r>
        <w:rPr>
          <w:color w:val="000000" w:themeColor="text1"/>
          <w:szCs w:val="21"/>
          <w14:textFill>
            <w14:solidFill>
              <w14:schemeClr w14:val="tx1"/>
            </w14:solidFill>
          </w14:textFill>
        </w:rPr>
        <w:t>与中标人签订的服务合同必须遵守本招标文件的合同条件，并且不得更改合同条件。</w:t>
      </w:r>
    </w:p>
    <w:bookmarkEnd w:id="201"/>
    <w:bookmarkEnd w:id="202"/>
    <w:bookmarkEnd w:id="203"/>
    <w:bookmarkEnd w:id="204"/>
    <w:p>
      <w:pPr>
        <w:spacing w:line="0" w:lineRule="atLeast"/>
        <w:ind w:firstLine="411" w:firstLineChars="196"/>
        <w:jc w:val="center"/>
        <w:rPr>
          <w:color w:val="000000" w:themeColor="text1"/>
          <w:szCs w:val="21"/>
          <w14:textFill>
            <w14:solidFill>
              <w14:schemeClr w14:val="tx1"/>
            </w14:solidFill>
          </w14:textFill>
        </w:rPr>
      </w:pPr>
      <w:bookmarkStart w:id="205" w:name="bt其他资料由投标人自定"/>
      <w:bookmarkEnd w:id="205"/>
      <w:bookmarkStart w:id="206" w:name="bt开标一览表"/>
      <w:bookmarkEnd w:id="206"/>
      <w:bookmarkStart w:id="207" w:name="bt项目管理班子配备情况"/>
      <w:bookmarkEnd w:id="207"/>
      <w:bookmarkStart w:id="208" w:name="合同格式"/>
      <w:bookmarkEnd w:id="208"/>
      <w:bookmarkStart w:id="209" w:name="bt投标函"/>
      <w:bookmarkEnd w:id="209"/>
      <w:bookmarkStart w:id="210" w:name="bt技术标投标文件格式"/>
      <w:bookmarkEnd w:id="210"/>
      <w:bookmarkStart w:id="211" w:name="bt合同格式"/>
      <w:bookmarkEnd w:id="211"/>
      <w:bookmarkStart w:id="212" w:name="bt合同条款及格式"/>
      <w:bookmarkEnd w:id="212"/>
      <w:bookmarkStart w:id="213" w:name="bt合同条款"/>
      <w:bookmarkEnd w:id="213"/>
      <w:bookmarkStart w:id="214" w:name="bt其他资料2"/>
      <w:bookmarkEnd w:id="214"/>
      <w:bookmarkStart w:id="215" w:name="bt投标人情况介绍"/>
      <w:bookmarkEnd w:id="215"/>
      <w:bookmarkStart w:id="216" w:name="_33._合同授予标准"/>
      <w:bookmarkEnd w:id="216"/>
      <w:bookmarkStart w:id="217" w:name="bt投标报价汇总表"/>
      <w:bookmarkEnd w:id="217"/>
      <w:bookmarkStart w:id="218" w:name="bt投标文件签署授权委托书"/>
      <w:bookmarkEnd w:id="218"/>
      <w:bookmarkStart w:id="219" w:name="bt本工程承诺书"/>
      <w:bookmarkEnd w:id="219"/>
      <w:bookmarkStart w:id="220" w:name="bt商务标投标文件格式"/>
      <w:bookmarkEnd w:id="220"/>
      <w:r>
        <w:rPr>
          <w:color w:val="000000" w:themeColor="text1"/>
          <w14:textFill>
            <w14:solidFill>
              <w14:schemeClr w14:val="tx1"/>
            </w14:solidFill>
          </w14:textFill>
        </w:rPr>
        <w:t>---- END ----</w:t>
      </w:r>
    </w:p>
    <w:p>
      <w:pPr>
        <w:pStyle w:val="21"/>
        <w:spacing w:before="120" w:after="120" w:line="360" w:lineRule="exact"/>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br w:type="page"/>
      </w:r>
    </w:p>
    <w:p>
      <w:pPr>
        <w:pStyle w:val="21"/>
        <w:spacing w:before="120" w:after="120" w:line="360" w:lineRule="auto"/>
        <w:rPr>
          <w:rFonts w:ascii="Times New Roman" w:hAnsi="Times New Roman" w:eastAsia="黑体"/>
          <w:b w:val="0"/>
          <w:color w:val="000000" w:themeColor="text1"/>
          <w:sz w:val="44"/>
          <w14:textFill>
            <w14:solidFill>
              <w14:schemeClr w14:val="tx1"/>
            </w14:solidFill>
          </w14:textFill>
        </w:rPr>
      </w:pPr>
      <w:r>
        <w:rPr>
          <w:rFonts w:ascii="Times New Roman" w:hAnsi="Times New Roman" w:eastAsia="黑体"/>
          <w:b w:val="0"/>
          <w:color w:val="000000" w:themeColor="text1"/>
          <w:sz w:val="44"/>
          <w14:textFill>
            <w14:solidFill>
              <w14:schemeClr w14:val="tx1"/>
            </w14:solidFill>
          </w14:textFill>
        </w:rPr>
        <w:t>第二部分</w:t>
      </w:r>
      <w:r>
        <w:rPr>
          <w:rFonts w:hint="eastAsia" w:ascii="Times New Roman" w:hAnsi="Times New Roman" w:eastAsia="黑体"/>
          <w:b w:val="0"/>
          <w:color w:val="000000" w:themeColor="text1"/>
          <w:sz w:val="44"/>
          <w14:textFill>
            <w14:solidFill>
              <w14:schemeClr w14:val="tx1"/>
            </w14:solidFill>
          </w14:textFill>
        </w:rPr>
        <w:t xml:space="preserve"> </w:t>
      </w:r>
      <w:r>
        <w:rPr>
          <w:rFonts w:ascii="Times New Roman" w:hAnsi="Times New Roman" w:eastAsia="黑体"/>
          <w:b w:val="0"/>
          <w:color w:val="000000" w:themeColor="text1"/>
          <w:sz w:val="44"/>
          <w14:textFill>
            <w14:solidFill>
              <w14:schemeClr w14:val="tx1"/>
            </w14:solidFill>
          </w14:textFill>
        </w:rPr>
        <w:t>招标项目要求</w:t>
      </w:r>
    </w:p>
    <w:p>
      <w:pPr>
        <w:pStyle w:val="21"/>
        <w:spacing w:before="0" w:after="0" w:line="360" w:lineRule="auto"/>
        <w:ind w:left="1095"/>
        <w:outlineLvl w:val="1"/>
        <w:rPr>
          <w:rFonts w:ascii="Times New Roman" w:hAnsi="Times New Roman" w:eastAsia="黑体"/>
          <w:b w:val="0"/>
          <w:color w:val="000000" w:themeColor="text1"/>
          <w:sz w:val="30"/>
          <w:szCs w:val="30"/>
          <w14:textFill>
            <w14:solidFill>
              <w14:schemeClr w14:val="tx1"/>
            </w14:solidFill>
          </w14:textFill>
        </w:rPr>
      </w:pPr>
      <w:r>
        <w:rPr>
          <w:rFonts w:ascii="Times New Roman" w:hAnsi="Times New Roman" w:eastAsia="黑体"/>
          <w:b w:val="0"/>
          <w:color w:val="000000" w:themeColor="text1"/>
          <w:sz w:val="30"/>
          <w:szCs w:val="30"/>
          <w14:textFill>
            <w14:solidFill>
              <w14:schemeClr w14:val="tx1"/>
            </w14:solidFill>
          </w14:textFill>
        </w:rPr>
        <w:t>第一章</w:t>
      </w:r>
      <w:r>
        <w:rPr>
          <w:rFonts w:hint="eastAsia" w:ascii="Times New Roman" w:hAnsi="Times New Roman" w:eastAsia="黑体"/>
          <w:b w:val="0"/>
          <w:color w:val="000000" w:themeColor="text1"/>
          <w:sz w:val="30"/>
          <w:szCs w:val="30"/>
          <w14:textFill>
            <w14:solidFill>
              <w14:schemeClr w14:val="tx1"/>
            </w14:solidFill>
          </w14:textFill>
        </w:rPr>
        <w:t xml:space="preserve"> </w:t>
      </w:r>
      <w:r>
        <w:rPr>
          <w:rFonts w:ascii="Times New Roman" w:hAnsi="Times New Roman" w:eastAsia="黑体"/>
          <w:b w:val="0"/>
          <w:color w:val="000000" w:themeColor="text1"/>
          <w:sz w:val="30"/>
          <w:szCs w:val="30"/>
          <w14:textFill>
            <w14:solidFill>
              <w14:schemeClr w14:val="tx1"/>
            </w14:solidFill>
          </w14:textFill>
        </w:rPr>
        <w:t>招标公告</w:t>
      </w:r>
    </w:p>
    <w:p>
      <w:pPr>
        <w:ind w:firstLine="424" w:firstLineChars="202"/>
        <w:rPr>
          <w:kern w:val="0"/>
          <w:szCs w:val="21"/>
        </w:rPr>
      </w:pPr>
      <w:r>
        <w:rPr>
          <w:rFonts w:hint="eastAsia"/>
          <w:color w:val="000000" w:themeColor="text1"/>
          <w:kern w:val="0"/>
          <w:szCs w:val="21"/>
          <w14:textFill>
            <w14:solidFill>
              <w14:schemeClr w14:val="tx1"/>
            </w14:solidFill>
          </w14:textFill>
        </w:rPr>
        <w:t>哈尔滨工业大学现公开对哈尔滨工业大学（深圳）</w:t>
      </w:r>
      <w:r>
        <w:rPr>
          <w:rFonts w:hint="eastAsia"/>
          <w:color w:val="000000" w:themeColor="text1"/>
          <w:szCs w:val="21"/>
          <w14:textFill>
            <w14:solidFill>
              <w14:schemeClr w14:val="tx1"/>
            </w14:solidFill>
          </w14:textFill>
        </w:rPr>
        <w:t>实验与创新实践教育中心</w:t>
      </w:r>
      <w:r>
        <w:rPr>
          <w:rFonts w:hint="eastAsia"/>
          <w:color w:val="000000" w:themeColor="text1"/>
          <w:kern w:val="0"/>
          <w:szCs w:val="21"/>
          <w14:textFill>
            <w14:solidFill>
              <w14:schemeClr w14:val="tx1"/>
            </w14:solidFill>
          </w14:textFill>
        </w:rPr>
        <w:t>网站建设</w:t>
      </w:r>
      <w:r>
        <w:rPr>
          <w:color w:val="000000" w:themeColor="text1"/>
          <w:kern w:val="0"/>
          <w:szCs w:val="21"/>
          <w14:textFill>
            <w14:solidFill>
              <w14:schemeClr w14:val="tx1"/>
            </w14:solidFill>
          </w14:textFill>
        </w:rPr>
        <w:t>进行公开招标，欢迎符合资格</w:t>
      </w:r>
      <w:r>
        <w:rPr>
          <w:kern w:val="0"/>
          <w:szCs w:val="21"/>
        </w:rPr>
        <w:t>条件的供应商投标。</w:t>
      </w:r>
    </w:p>
    <w:p>
      <w:pPr>
        <w:ind w:firstLine="422" w:firstLineChars="200"/>
        <w:rPr>
          <w:b/>
          <w:szCs w:val="21"/>
        </w:rPr>
      </w:pPr>
      <w:r>
        <w:rPr>
          <w:b/>
          <w:szCs w:val="21"/>
        </w:rPr>
        <w:t>一、项目编号：HITSZ-EIC-IM01</w:t>
      </w:r>
    </w:p>
    <w:p>
      <w:pPr>
        <w:ind w:firstLine="422" w:firstLineChars="200"/>
        <w:rPr>
          <w:b/>
          <w:color w:val="000000" w:themeColor="text1"/>
          <w:kern w:val="0"/>
          <w:szCs w:val="21"/>
          <w14:textFill>
            <w14:solidFill>
              <w14:schemeClr w14:val="tx1"/>
            </w14:solidFill>
          </w14:textFill>
        </w:rPr>
      </w:pPr>
      <w:r>
        <w:rPr>
          <w:b/>
          <w:szCs w:val="21"/>
        </w:rPr>
        <w:t>二、项目名称：</w:t>
      </w:r>
      <w:r>
        <w:rPr>
          <w:rFonts w:hint="eastAsia"/>
          <w:b/>
          <w:kern w:val="0"/>
          <w:szCs w:val="21"/>
        </w:rPr>
        <w:t>哈尔滨工业大学（深圳</w:t>
      </w:r>
      <w:r>
        <w:rPr>
          <w:rFonts w:hint="eastAsia"/>
          <w:b/>
          <w:color w:val="000000" w:themeColor="text1"/>
          <w:kern w:val="0"/>
          <w:szCs w:val="21"/>
          <w14:textFill>
            <w14:solidFill>
              <w14:schemeClr w14:val="tx1"/>
            </w14:solidFill>
          </w14:textFill>
        </w:rPr>
        <w:t>）实验与创新实践教育中心网站建设</w:t>
      </w:r>
    </w:p>
    <w:p>
      <w:pPr>
        <w:ind w:firstLine="422" w:firstLineChars="200"/>
        <w:rPr>
          <w:color w:val="000000" w:themeColor="text1"/>
          <w:kern w:val="0"/>
          <w:szCs w:val="21"/>
          <w14:textFill>
            <w14:solidFill>
              <w14:schemeClr w14:val="tx1"/>
            </w14:solidFill>
          </w14:textFill>
        </w:rPr>
      </w:pPr>
      <w:r>
        <w:rPr>
          <w:b/>
          <w:color w:val="000000" w:themeColor="text1"/>
          <w:szCs w:val="21"/>
          <w14:textFill>
            <w14:solidFill>
              <w14:schemeClr w14:val="tx1"/>
            </w14:solidFill>
          </w14:textFill>
        </w:rPr>
        <w:t>三、</w:t>
      </w:r>
      <w:r>
        <w:rPr>
          <w:color w:val="000000" w:themeColor="text1"/>
          <w:kern w:val="0"/>
          <w:szCs w:val="21"/>
          <w14:textFill>
            <w14:solidFill>
              <w14:schemeClr w14:val="tx1"/>
            </w14:solidFill>
          </w14:textFill>
        </w:rPr>
        <w:t>项目内容及需求：(项目技术规格、参数及要求)</w:t>
      </w:r>
    </w:p>
    <w:p>
      <w:pPr>
        <w:ind w:firstLine="420" w:firstLineChars="200"/>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1、项目内容：</w:t>
      </w:r>
      <w:r>
        <w:rPr>
          <w:rFonts w:hint="eastAsia"/>
          <w:color w:val="000000" w:themeColor="text1"/>
          <w:kern w:val="0"/>
          <w:szCs w:val="21"/>
          <w14:textFill>
            <w14:solidFill>
              <w14:schemeClr w14:val="tx1"/>
            </w14:solidFill>
          </w14:textFill>
        </w:rPr>
        <w:t>哈尔滨工业大学（深圳）实验与创新实践教育中心网站建设</w:t>
      </w:r>
    </w:p>
    <w:p>
      <w:pPr>
        <w:ind w:firstLine="420" w:firstLineChars="200"/>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2、简要技术要求或招标项目的性质：详见采购文件项目内容。</w:t>
      </w:r>
    </w:p>
    <w:p>
      <w:pPr>
        <w:ind w:firstLine="420" w:firstLineChars="200"/>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四、供应商资格条件：</w:t>
      </w:r>
    </w:p>
    <w:p>
      <w:pPr>
        <w:ind w:firstLine="420" w:firstLineChars="200"/>
        <w:rPr>
          <w:bCs/>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1、中华人民共和国境内注册的独立法人；</w:t>
      </w:r>
    </w:p>
    <w:p>
      <w:pPr>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w:t>
      </w:r>
      <w:r>
        <w:rPr>
          <w:color w:val="000000" w:themeColor="text1"/>
          <w:szCs w:val="21"/>
          <w14:textFill>
            <w14:solidFill>
              <w14:schemeClr w14:val="tx1"/>
            </w14:solidFill>
          </w14:textFill>
        </w:rPr>
        <w:t>、本项目不接受联合体投标，不允许分包转包。</w:t>
      </w:r>
    </w:p>
    <w:p>
      <w:pPr>
        <w:ind w:firstLine="420" w:firstLineChars="200"/>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五</w:t>
      </w:r>
      <w:r>
        <w:rPr>
          <w:color w:val="000000" w:themeColor="text1"/>
          <w:kern w:val="0"/>
          <w:szCs w:val="21"/>
          <w14:textFill>
            <w14:solidFill>
              <w14:schemeClr w14:val="tx1"/>
            </w14:solidFill>
          </w14:textFill>
        </w:rPr>
        <w:t>、报名方式及报名资料：现场报名，报名时须提交营业执照副本复印件、法定代表人证明书、授权委托书、经办人身份证复印件。以上证明材料须加盖公章用A4纸装订成册，原件备查。</w:t>
      </w:r>
    </w:p>
    <w:p>
      <w:pPr>
        <w:ind w:firstLine="420" w:firstLineChars="200"/>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六</w:t>
      </w:r>
      <w:r>
        <w:rPr>
          <w:color w:val="000000" w:themeColor="text1"/>
          <w:kern w:val="0"/>
          <w:szCs w:val="21"/>
          <w14:textFill>
            <w14:solidFill>
              <w14:schemeClr w14:val="tx1"/>
            </w14:solidFill>
          </w14:textFill>
        </w:rPr>
        <w:t>、</w:t>
      </w:r>
      <w:r>
        <w:t>投标截止时间：201</w:t>
      </w:r>
      <w:r>
        <w:rPr>
          <w:rFonts w:hint="eastAsia"/>
        </w:rPr>
        <w:t>8</w:t>
      </w:r>
      <w:r>
        <w:t>年</w:t>
      </w:r>
      <w:r>
        <w:rPr>
          <w:rFonts w:hint="eastAsia"/>
        </w:rPr>
        <w:t>11月18日17时0</w:t>
      </w:r>
      <w:r>
        <w:t>0分</w:t>
      </w:r>
      <w:r>
        <w:rPr>
          <w:color w:val="000000" w:themeColor="text1"/>
          <w:kern w:val="0"/>
          <w:szCs w:val="21"/>
          <w14:textFill>
            <w14:solidFill>
              <w14:schemeClr w14:val="tx1"/>
            </w14:solidFill>
          </w14:textFill>
        </w:rPr>
        <w:t>。</w:t>
      </w:r>
    </w:p>
    <w:p>
      <w:pPr>
        <w:ind w:firstLine="420" w:firstLineChars="200"/>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七</w:t>
      </w:r>
      <w:r>
        <w:rPr>
          <w:color w:val="000000" w:themeColor="text1"/>
          <w:kern w:val="0"/>
          <w:szCs w:val="21"/>
          <w14:textFill>
            <w14:solidFill>
              <w14:schemeClr w14:val="tx1"/>
            </w14:solidFill>
          </w14:textFill>
        </w:rPr>
        <w:t>、投标文件递交地点：</w:t>
      </w:r>
      <w:r>
        <w:t>深圳市</w:t>
      </w:r>
      <w:r>
        <w:rPr>
          <w:rFonts w:hint="eastAsia"/>
        </w:rPr>
        <w:t>南山区西丽大学城哈尔滨工业大学校区G栋508</w:t>
      </w:r>
      <w:r>
        <w:rPr>
          <w:color w:val="000000" w:themeColor="text1"/>
          <w:kern w:val="0"/>
          <w:szCs w:val="21"/>
          <w14:textFill>
            <w14:solidFill>
              <w14:schemeClr w14:val="tx1"/>
            </w14:solidFill>
          </w14:textFill>
        </w:rPr>
        <w:t>。</w:t>
      </w:r>
    </w:p>
    <w:p>
      <w:pPr>
        <w:ind w:firstLine="420" w:firstLineChars="200"/>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八</w:t>
      </w:r>
      <w:r>
        <w:rPr>
          <w:color w:val="000000" w:themeColor="text1"/>
          <w:kern w:val="0"/>
          <w:szCs w:val="21"/>
          <w14:textFill>
            <w14:solidFill>
              <w14:schemeClr w14:val="tx1"/>
            </w14:solidFill>
          </w14:textFill>
        </w:rPr>
        <w:t>、开标评标时间：</w:t>
      </w:r>
      <w:r>
        <w:t>201</w:t>
      </w:r>
      <w:r>
        <w:rPr>
          <w:rFonts w:hint="eastAsia"/>
        </w:rPr>
        <w:t>8</w:t>
      </w:r>
      <w:r>
        <w:t>年</w:t>
      </w:r>
      <w:r>
        <w:rPr>
          <w:rFonts w:hint="eastAsia"/>
        </w:rPr>
        <w:t>11月21日14时0</w:t>
      </w:r>
      <w:r>
        <w:t>0分。</w:t>
      </w:r>
    </w:p>
    <w:p>
      <w:pPr>
        <w:ind w:firstLine="420" w:firstLineChars="200"/>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九</w:t>
      </w:r>
      <w:r>
        <w:rPr>
          <w:color w:val="000000" w:themeColor="text1"/>
          <w:kern w:val="0"/>
          <w:szCs w:val="21"/>
          <w14:textFill>
            <w14:solidFill>
              <w14:schemeClr w14:val="tx1"/>
            </w14:solidFill>
          </w14:textFill>
        </w:rPr>
        <w:t>、评标办法：综合评分法。</w:t>
      </w:r>
    </w:p>
    <w:p>
      <w:pPr>
        <w:ind w:firstLine="420" w:firstLineChars="200"/>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十、定标方法：自定法。</w:t>
      </w:r>
    </w:p>
    <w:p>
      <w:pPr>
        <w:ind w:firstLine="420" w:firstLineChars="200"/>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十</w:t>
      </w:r>
      <w:r>
        <w:rPr>
          <w:rFonts w:hint="eastAsia"/>
          <w:color w:val="000000" w:themeColor="text1"/>
          <w:kern w:val="0"/>
          <w:szCs w:val="21"/>
          <w14:textFill>
            <w14:solidFill>
              <w14:schemeClr w14:val="tx1"/>
            </w14:solidFill>
          </w14:textFill>
        </w:rPr>
        <w:t>一</w:t>
      </w:r>
      <w:r>
        <w:rPr>
          <w:color w:val="000000" w:themeColor="text1"/>
          <w:kern w:val="0"/>
          <w:szCs w:val="21"/>
          <w14:textFill>
            <w14:solidFill>
              <w14:schemeClr w14:val="tx1"/>
            </w14:solidFill>
          </w14:textFill>
        </w:rPr>
        <w:t>、开标地点：</w:t>
      </w:r>
      <w:r>
        <w:rPr>
          <w:rFonts w:hint="eastAsia"/>
        </w:rPr>
        <w:t>深圳市南山区西丽大学城哈尔滨工业大学校区G栋514。</w:t>
      </w:r>
    </w:p>
    <w:p>
      <w:pPr>
        <w:ind w:firstLine="420" w:firstLineChars="200"/>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十</w:t>
      </w:r>
      <w:r>
        <w:rPr>
          <w:rFonts w:hint="eastAsia"/>
          <w:color w:val="000000" w:themeColor="text1"/>
          <w:kern w:val="0"/>
          <w:szCs w:val="21"/>
          <w14:textFill>
            <w14:solidFill>
              <w14:schemeClr w14:val="tx1"/>
            </w14:solidFill>
          </w14:textFill>
        </w:rPr>
        <w:t>二</w:t>
      </w:r>
      <w:r>
        <w:rPr>
          <w:color w:val="000000" w:themeColor="text1"/>
          <w:kern w:val="0"/>
          <w:szCs w:val="21"/>
          <w14:textFill>
            <w14:solidFill>
              <w14:schemeClr w14:val="tx1"/>
            </w14:solidFill>
          </w14:textFill>
        </w:rPr>
        <w:t>、落实的政府采购政策</w:t>
      </w:r>
    </w:p>
    <w:p>
      <w:pPr>
        <w:ind w:firstLine="420" w:firstLineChars="200"/>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国务院办公厅关于建立政府强制采购节能产品制度的通知》（国办发〔2007〕51号）、《财政部、环保总局关于环境标志产品政府采购实施的意见》（财库[2006]90号）、《中共深圳市委深圳市人民政府&lt;关于实施自主创新战略建设国家创新型城市的决定&gt;有关配套政策文件的通知》(深府办[2006]60号) 、《中共深圳市委、深圳市人民政府关于全面推进循环经济发展的决定》（深发〔2006〕9号）。</w:t>
      </w:r>
    </w:p>
    <w:p>
      <w:pPr>
        <w:ind w:firstLine="420" w:firstLineChars="200"/>
        <w:rPr>
          <w:bCs/>
          <w:color w:val="000000" w:themeColor="text1"/>
          <w:szCs w:val="21"/>
          <w14:textFill>
            <w14:solidFill>
              <w14:schemeClr w14:val="tx1"/>
            </w14:solidFill>
          </w14:textFill>
        </w:rPr>
      </w:pPr>
      <w:r>
        <w:rPr>
          <w:color w:val="000000" w:themeColor="text1"/>
          <w:kern w:val="0"/>
          <w:szCs w:val="21"/>
          <w14:textFill>
            <w14:solidFill>
              <w14:schemeClr w14:val="tx1"/>
            </w14:solidFill>
          </w14:textFill>
        </w:rPr>
        <w:t>十</w:t>
      </w:r>
      <w:r>
        <w:rPr>
          <w:rFonts w:hint="eastAsia"/>
          <w:color w:val="000000" w:themeColor="text1"/>
          <w:kern w:val="0"/>
          <w:szCs w:val="21"/>
          <w14:textFill>
            <w14:solidFill>
              <w14:schemeClr w14:val="tx1"/>
            </w14:solidFill>
          </w14:textFill>
        </w:rPr>
        <w:t>三</w:t>
      </w:r>
      <w:r>
        <w:rPr>
          <w:color w:val="000000" w:themeColor="text1"/>
          <w:kern w:val="0"/>
          <w:szCs w:val="21"/>
          <w14:textFill>
            <w14:solidFill>
              <w14:schemeClr w14:val="tx1"/>
            </w14:solidFill>
          </w14:textFill>
        </w:rPr>
        <w:t>、</w:t>
      </w:r>
      <w:r>
        <w:rPr>
          <w:bCs/>
          <w:color w:val="000000" w:themeColor="text1"/>
          <w:kern w:val="0"/>
          <w:szCs w:val="21"/>
          <w14:textFill>
            <w14:solidFill>
              <w14:schemeClr w14:val="tx1"/>
            </w14:solidFill>
          </w14:textFill>
        </w:rPr>
        <w:t>其他要求：</w:t>
      </w:r>
    </w:p>
    <w:p>
      <w:pPr>
        <w:widowControl/>
        <w:ind w:firstLine="420" w:firstLineChars="200"/>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1、供应商</w:t>
      </w:r>
      <w:r>
        <w:rPr>
          <w:rFonts w:hint="eastAsia"/>
          <w:color w:val="000000" w:themeColor="text1"/>
          <w:kern w:val="0"/>
          <w:szCs w:val="21"/>
          <w14:textFill>
            <w14:solidFill>
              <w14:schemeClr w14:val="tx1"/>
            </w14:solidFill>
          </w14:textFill>
        </w:rPr>
        <w:t>临时退出招标的</w:t>
      </w:r>
      <w:r>
        <w:rPr>
          <w:color w:val="000000" w:themeColor="text1"/>
          <w:kern w:val="0"/>
          <w:szCs w:val="21"/>
          <w14:textFill>
            <w14:solidFill>
              <w14:schemeClr w14:val="tx1"/>
            </w14:solidFill>
          </w14:textFill>
        </w:rPr>
        <w:t>，请在开标前3日以书面形式通知招标机构（开标当日不计算在内）。</w:t>
      </w:r>
    </w:p>
    <w:p>
      <w:pPr>
        <w:widowControl/>
        <w:ind w:firstLine="420" w:firstLineChars="200"/>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2、本采购文件解释权归</w:t>
      </w:r>
      <w:r>
        <w:rPr>
          <w:rFonts w:hint="eastAsia"/>
          <w:color w:val="000000" w:themeColor="text1"/>
          <w:kern w:val="0"/>
          <w:szCs w:val="21"/>
          <w14:textFill>
            <w14:solidFill>
              <w14:schemeClr w14:val="tx1"/>
            </w14:solidFill>
          </w14:textFill>
        </w:rPr>
        <w:t>哈尔滨工业大学（深圳）实验与创新实践教育中心</w:t>
      </w:r>
      <w:r>
        <w:rPr>
          <w:color w:val="000000" w:themeColor="text1"/>
          <w:kern w:val="0"/>
          <w:szCs w:val="21"/>
          <w14:textFill>
            <w14:solidFill>
              <w14:schemeClr w14:val="tx1"/>
            </w14:solidFill>
          </w14:textFill>
        </w:rPr>
        <w:t>所有。</w:t>
      </w:r>
    </w:p>
    <w:p>
      <w:pPr>
        <w:widowControl/>
        <w:ind w:firstLine="413" w:firstLineChars="196"/>
        <w:jc w:val="left"/>
        <w:rPr>
          <w:color w:val="000000" w:themeColor="text1"/>
          <w:kern w:val="0"/>
          <w:szCs w:val="21"/>
          <w14:textFill>
            <w14:solidFill>
              <w14:schemeClr w14:val="tx1"/>
            </w14:solidFill>
          </w14:textFill>
        </w:rPr>
      </w:pPr>
      <w:r>
        <w:rPr>
          <w:b/>
          <w:bCs/>
          <w:color w:val="000000" w:themeColor="text1"/>
          <w:szCs w:val="21"/>
          <w14:textFill>
            <w14:solidFill>
              <w14:schemeClr w14:val="tx1"/>
            </w14:solidFill>
          </w14:textFill>
        </w:rPr>
        <w:t>重要提示：</w:t>
      </w:r>
      <w:r>
        <w:rPr>
          <w:color w:val="000000" w:themeColor="text1"/>
          <w:szCs w:val="21"/>
          <w14:textFill>
            <w14:solidFill>
              <w14:schemeClr w14:val="tx1"/>
            </w14:solidFill>
          </w14:textFill>
        </w:rPr>
        <w:t>供应商有义务在招标活动期间浏览</w:t>
      </w:r>
      <w:r>
        <w:rPr>
          <w:rFonts w:hint="eastAsia"/>
          <w:color w:val="000000" w:themeColor="text1"/>
          <w:szCs w:val="21"/>
          <w14:textFill>
            <w14:solidFill>
              <w14:schemeClr w14:val="tx1"/>
            </w14:solidFill>
          </w14:textFill>
        </w:rPr>
        <w:t>哈尔滨工业大学（深圳）官网（www.hitsz.edu.cn）</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招标方</w:t>
      </w:r>
      <w:r>
        <w:rPr>
          <w:color w:val="000000" w:themeColor="text1"/>
          <w:szCs w:val="21"/>
          <w14:textFill>
            <w14:solidFill>
              <w14:schemeClr w14:val="tx1"/>
            </w14:solidFill>
          </w14:textFill>
        </w:rPr>
        <w:t>在以上网站公布的与本次招标项目有关的信息视为已送达各供应商。</w:t>
      </w:r>
    </w:p>
    <w:p>
      <w:pPr>
        <w:rPr>
          <w:color w:val="000000" w:themeColor="text1"/>
          <w:szCs w:val="21"/>
          <w14:textFill>
            <w14:solidFill>
              <w14:schemeClr w14:val="tx1"/>
            </w14:solidFill>
          </w14:textFill>
        </w:rPr>
      </w:pPr>
    </w:p>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联系部门</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哈尔滨工业大学（深圳）实验与创新实践教育中心</w:t>
      </w:r>
    </w:p>
    <w:p>
      <w:pPr>
        <w:ind w:firstLine="840" w:firstLineChars="4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联系人：</w:t>
      </w:r>
      <w:r>
        <w:rPr>
          <w:rFonts w:hint="eastAsia"/>
        </w:rPr>
        <w:t>徐老师</w:t>
      </w:r>
    </w:p>
    <w:p>
      <w:pPr>
        <w:ind w:firstLine="840" w:firstLineChars="4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联系电话：</w:t>
      </w:r>
      <w:r>
        <w:rPr>
          <w:rFonts w:hint="eastAsia"/>
        </w:rPr>
        <w:t>18355180352</w:t>
      </w:r>
    </w:p>
    <w:p>
      <w:pPr>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公告查询网址</w:t>
      </w:r>
      <w:r>
        <w:rPr>
          <w:rFonts w:hint="eastAsia"/>
          <w:color w:val="000000" w:themeColor="text1"/>
          <w:szCs w:val="21"/>
          <w14:textFill>
            <w14:solidFill>
              <w14:schemeClr w14:val="tx1"/>
            </w14:solidFill>
          </w14:textFill>
        </w:rPr>
        <w:t>：www.hitsz.edu.cn</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哈尔滨工业大学（深圳）官网</w:t>
      </w:r>
      <w:r>
        <w:rPr>
          <w:color w:val="000000" w:themeColor="text1"/>
          <w:szCs w:val="21"/>
          <w14:textFill>
            <w14:solidFill>
              <w14:schemeClr w14:val="tx1"/>
            </w14:solidFill>
          </w14:textFill>
        </w:rPr>
        <w:t>）</w:t>
      </w:r>
    </w:p>
    <w:p>
      <w:pPr>
        <w:ind w:firstLine="420" w:firstLineChars="200"/>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 </w:t>
      </w:r>
    </w:p>
    <w:p>
      <w:pPr>
        <w:widowControl/>
        <w:spacing w:before="100" w:beforeAutospacing="1" w:after="100" w:afterAutospacing="1"/>
        <w:ind w:right="560" w:firstLine="2730" w:firstLineChars="1300"/>
        <w:jc w:val="right"/>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哈尔滨工业大学（深圳）实验与创新实践教育中心</w:t>
      </w:r>
    </w:p>
    <w:p>
      <w:pPr>
        <w:pStyle w:val="7"/>
        <w:adjustRightInd w:val="0"/>
        <w:snapToGrid w:val="0"/>
        <w:ind w:right="420" w:firstLine="6615" w:firstLineChars="3150"/>
        <w:rPr>
          <w:color w:val="000000" w:themeColor="text1"/>
          <w:szCs w:val="21"/>
          <w14:textFill>
            <w14:solidFill>
              <w14:schemeClr w14:val="tx1"/>
            </w14:solidFill>
          </w14:textFill>
        </w:rPr>
      </w:pPr>
      <w:r>
        <w:rPr>
          <w:rFonts w:hint="eastAsia"/>
          <w:color w:val="000000" w:themeColor="text1"/>
          <w:kern w:val="0"/>
          <w:szCs w:val="21"/>
          <w14:textFill>
            <w14:solidFill>
              <w14:schemeClr w14:val="tx1"/>
            </w14:solidFill>
          </w14:textFill>
        </w:rPr>
        <w:t>二〇一八年十一月九日</w:t>
      </w:r>
    </w:p>
    <w:p>
      <w:pPr>
        <w:pStyle w:val="21"/>
        <w:spacing w:before="120" w:after="120"/>
        <w:outlineLvl w:val="1"/>
        <w:rPr>
          <w:rFonts w:ascii="Times New Roman" w:hAnsi="Times New Roman"/>
          <w:color w:val="000000" w:themeColor="text1"/>
          <w14:textFill>
            <w14:solidFill>
              <w14:schemeClr w14:val="tx1"/>
            </w14:solidFill>
          </w14:textFill>
        </w:rPr>
      </w:pPr>
      <w:r>
        <w:rPr>
          <w:rFonts w:ascii="Times New Roman" w:hAnsi="Times New Roman" w:eastAsia="黑体"/>
          <w:b w:val="0"/>
          <w:color w:val="000000" w:themeColor="text1"/>
          <w:sz w:val="30"/>
          <w:szCs w:val="30"/>
          <w14:textFill>
            <w14:solidFill>
              <w14:schemeClr w14:val="tx1"/>
            </w14:solidFill>
          </w14:textFill>
        </w:rPr>
        <w:br w:type="page"/>
      </w:r>
      <w:r>
        <w:rPr>
          <w:rFonts w:ascii="Times New Roman" w:hAnsi="Times New Roman" w:eastAsia="黑体"/>
          <w:b w:val="0"/>
          <w:color w:val="000000" w:themeColor="text1"/>
          <w:sz w:val="30"/>
          <w:szCs w:val="30"/>
          <w14:textFill>
            <w14:solidFill>
              <w14:schemeClr w14:val="tx1"/>
            </w14:solidFill>
          </w14:textFill>
        </w:rPr>
        <w:t>第二章</w:t>
      </w:r>
      <w:r>
        <w:rPr>
          <w:rFonts w:hint="eastAsia" w:ascii="Times New Roman" w:hAnsi="Times New Roman" w:eastAsia="黑体"/>
          <w:b w:val="0"/>
          <w:color w:val="000000" w:themeColor="text1"/>
          <w:sz w:val="30"/>
          <w:szCs w:val="30"/>
          <w14:textFill>
            <w14:solidFill>
              <w14:schemeClr w14:val="tx1"/>
            </w14:solidFill>
          </w14:textFill>
        </w:rPr>
        <w:t xml:space="preserve"> </w:t>
      </w:r>
      <w:r>
        <w:rPr>
          <w:rFonts w:ascii="Times New Roman" w:hAnsi="Times New Roman" w:eastAsia="黑体"/>
          <w:b w:val="0"/>
          <w:color w:val="000000" w:themeColor="text1"/>
          <w:sz w:val="30"/>
          <w:szCs w:val="30"/>
          <w14:textFill>
            <w14:solidFill>
              <w14:schemeClr w14:val="tx1"/>
            </w14:solidFill>
          </w14:textFill>
        </w:rPr>
        <w:t>项目需求</w:t>
      </w:r>
    </w:p>
    <w:p>
      <w:pPr>
        <w:snapToGrid w:val="0"/>
        <w:rPr>
          <w:rFonts w:eastAsia="黑体"/>
          <w:b/>
          <w:color w:val="000000" w:themeColor="text1"/>
          <w:sz w:val="28"/>
          <w:szCs w:val="28"/>
          <w14:textFill>
            <w14:solidFill>
              <w14:schemeClr w14:val="tx1"/>
            </w14:solidFill>
          </w14:textFill>
        </w:rPr>
      </w:pPr>
      <w:r>
        <w:rPr>
          <w:rFonts w:eastAsia="黑体"/>
          <w:b/>
          <w:color w:val="000000" w:themeColor="text1"/>
          <w:sz w:val="28"/>
          <w:szCs w:val="28"/>
          <w14:textFill>
            <w14:solidFill>
              <w14:schemeClr w14:val="tx1"/>
            </w14:solidFill>
          </w14:textFill>
        </w:rPr>
        <w:t>重点提示：</w:t>
      </w:r>
    </w:p>
    <w:p>
      <w:pPr>
        <w:ind w:firstLine="413" w:firstLineChars="196"/>
        <w:rPr>
          <w:b/>
          <w:color w:val="000000" w:themeColor="text1"/>
          <w:szCs w:val="21"/>
          <w14:textFill>
            <w14:solidFill>
              <w14:schemeClr w14:val="tx1"/>
            </w14:solidFill>
          </w14:textFill>
        </w:rPr>
      </w:pPr>
      <w:r>
        <w:rPr>
          <w:b/>
          <w:color w:val="000000" w:themeColor="text1"/>
          <w:szCs w:val="21"/>
          <w14:textFill>
            <w14:solidFill>
              <w14:schemeClr w14:val="tx1"/>
            </w14:solidFill>
          </w14:textFill>
        </w:rPr>
        <w:t>1.招标文件澄清的说明</w:t>
      </w:r>
    </w:p>
    <w:p>
      <w:pPr>
        <w:snapToGrid w:val="0"/>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根据招标文件第一部分第二章第九款“招标文件的澄清”的规定，任何要求对招标文件进行澄清的投标人，均应于“招标公告”中所述答疑截止时间前书面通知</w:t>
      </w:r>
      <w:r>
        <w:rPr>
          <w:rFonts w:hint="eastAsia"/>
          <w:color w:val="000000" w:themeColor="text1"/>
          <w14:textFill>
            <w14:solidFill>
              <w14:schemeClr w14:val="tx1"/>
            </w14:solidFill>
          </w14:textFill>
        </w:rPr>
        <w:t>招标方</w:t>
      </w:r>
      <w:r>
        <w:rPr>
          <w:color w:val="000000" w:themeColor="text1"/>
          <w14:textFill>
            <w14:solidFill>
              <w14:schemeClr w14:val="tx1"/>
            </w14:solidFill>
          </w14:textFill>
        </w:rPr>
        <w:t>。对于没有提出澄清又参与了该项目投标的供应商将被视为完全认同该招标文件，投标截止期后不再受理针对招标文件的相关投诉。对采购文件中描述有歧义或前后不一致的地方，评标委员会有权进行评判，但对同一条款的评判应适用于每个投标人。</w:t>
      </w:r>
    </w:p>
    <w:p>
      <w:pPr>
        <w:ind w:firstLine="413" w:firstLineChars="196"/>
        <w:rPr>
          <w:b/>
          <w:color w:val="000000" w:themeColor="text1"/>
          <w:szCs w:val="21"/>
          <w14:textFill>
            <w14:solidFill>
              <w14:schemeClr w14:val="tx1"/>
            </w14:solidFill>
          </w14:textFill>
        </w:rPr>
      </w:pPr>
      <w:r>
        <w:rPr>
          <w:b/>
          <w:color w:val="000000" w:themeColor="text1"/>
          <w:szCs w:val="21"/>
          <w14:textFill>
            <w14:solidFill>
              <w14:schemeClr w14:val="tx1"/>
            </w14:solidFill>
          </w14:textFill>
        </w:rPr>
        <w:t>2.参考品牌的说明</w:t>
      </w:r>
    </w:p>
    <w:p>
      <w:pPr>
        <w:ind w:firstLine="411" w:firstLineChars="196"/>
        <w:rPr>
          <w:b/>
          <w:color w:val="000000" w:themeColor="text1"/>
          <w:sz w:val="28"/>
          <w:szCs w:val="28"/>
          <w14:textFill>
            <w14:solidFill>
              <w14:schemeClr w14:val="tx1"/>
            </w14:solidFill>
          </w14:textFill>
        </w:rPr>
      </w:pPr>
      <w:r>
        <w:rPr>
          <w:color w:val="000000" w:themeColor="text1"/>
          <w14:textFill>
            <w14:solidFill>
              <w14:schemeClr w14:val="tx1"/>
            </w14:solidFill>
          </w14:textFill>
        </w:rPr>
        <w:t>招标文件中所涉及产品品牌均为质量“相当于”要求，非指定性要求，投标人可自主选择质量相</w:t>
      </w:r>
      <w:r>
        <w:rPr>
          <w:rFonts w:hint="eastAsia"/>
          <w:color w:val="000000" w:themeColor="text1"/>
          <w14:textFill>
            <w14:solidFill>
              <w14:schemeClr w14:val="tx1"/>
            </w14:solidFill>
          </w14:textFill>
        </w:rPr>
        <w:t>同</w:t>
      </w:r>
      <w:r>
        <w:rPr>
          <w:color w:val="000000" w:themeColor="text1"/>
          <w14:textFill>
            <w14:solidFill>
              <w14:schemeClr w14:val="tx1"/>
            </w14:solidFill>
          </w14:textFill>
        </w:rPr>
        <w:t>的其他品牌产品投标。</w:t>
      </w:r>
    </w:p>
    <w:p>
      <w:pPr>
        <w:ind w:firstLine="413" w:firstLineChars="196"/>
        <w:rPr>
          <w:b/>
          <w:color w:val="000000" w:themeColor="text1"/>
          <w14:textFill>
            <w14:solidFill>
              <w14:schemeClr w14:val="tx1"/>
            </w14:solidFill>
          </w14:textFill>
        </w:rPr>
      </w:pPr>
      <w:r>
        <w:rPr>
          <w:b/>
          <w:color w:val="000000" w:themeColor="text1"/>
          <w14:textFill>
            <w14:solidFill>
              <w14:schemeClr w14:val="tx1"/>
            </w14:solidFill>
          </w14:textFill>
        </w:rPr>
        <w:t>3、政策导向</w:t>
      </w:r>
    </w:p>
    <w:p>
      <w:pPr>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3.1按照《国务院办公厅关于建立政府强制采购节能产品制度的通知》（国办发〔2007〕51号）、《财政部、环保总局关于环境标志产品政府采购实施的意见》（财库[2006]90号）、《中共深圳市委深圳市人民政府&lt;关于实施自主创新战略建设国家创新型城市的决定&gt;有关配套政策文件的通知》(深府办[2006]60号) 、《中共深圳市委、深圳市人民政府关于全面推进循环经济发展的决定》（深发〔2006〕9号）等的要求，以下产品列入政府优先采购清单，我市政府采购组织实施中，在技术、服务等指标满足采购需求的前提下，优先采购以下清单范围内产品：</w:t>
      </w:r>
    </w:p>
    <w:p>
      <w:pPr>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3.1.1财政部、国家发展和改革委员会制定的《节能产品政府采购清单》，财政部、环境保护部制定的《环境标志产品政府采购清单》中列示的企业及产品，详见中国政府采购网（http://www.ccgp.gov.cn/）首页。</w:t>
      </w:r>
    </w:p>
    <w:p>
      <w:pPr>
        <w:pStyle w:val="21"/>
        <w:spacing w:before="120" w:after="120"/>
        <w:ind w:firstLine="434"/>
        <w:jc w:val="left"/>
        <w:outlineLvl w:val="1"/>
        <w:rPr>
          <w:rFonts w:ascii="Times New Roman" w:hAnsi="Times New Roman" w:eastAsia="宋体"/>
          <w:b w:val="0"/>
          <w:color w:val="000000" w:themeColor="text1"/>
          <w:sz w:val="21"/>
          <w:szCs w:val="21"/>
          <w14:textFill>
            <w14:solidFill>
              <w14:schemeClr w14:val="tx1"/>
            </w14:solidFill>
          </w14:textFill>
        </w:rPr>
      </w:pPr>
      <w:r>
        <w:rPr>
          <w:rFonts w:ascii="Times New Roman" w:hAnsi="Times New Roman" w:eastAsia="宋体"/>
          <w:b w:val="0"/>
          <w:color w:val="000000" w:themeColor="text1"/>
          <w:sz w:val="21"/>
          <w:szCs w:val="21"/>
          <w14:textFill>
            <w14:solidFill>
              <w14:schemeClr w14:val="tx1"/>
            </w14:solidFill>
          </w14:textFill>
        </w:rPr>
        <w:t>3.2进入以上清单范围的投标产品将在评标时获得竞争优势。</w:t>
      </w:r>
    </w:p>
    <w:p>
      <w:pPr>
        <w:jc w:val="center"/>
        <w:rPr>
          <w:rFonts w:ascii="黑体" w:hAnsi="黑体" w:eastAsia="黑体"/>
          <w:color w:val="000000" w:themeColor="text1"/>
          <w:sz w:val="32"/>
          <w:szCs w:val="32"/>
          <w14:textFill>
            <w14:solidFill>
              <w14:schemeClr w14:val="tx1"/>
            </w14:solidFill>
          </w14:textFill>
        </w:rPr>
      </w:pPr>
      <w:r>
        <w:rPr>
          <w:b/>
          <w:color w:val="000000" w:themeColor="text1"/>
          <w:szCs w:val="21"/>
          <w14:textFill>
            <w14:solidFill>
              <w14:schemeClr w14:val="tx1"/>
            </w14:solidFill>
          </w14:textFill>
        </w:rPr>
        <w:br w:type="page"/>
      </w:r>
      <w:r>
        <w:rPr>
          <w:rFonts w:hint="eastAsia" w:ascii="黑体" w:hAnsi="黑体" w:eastAsia="黑体"/>
          <w:color w:val="000000" w:themeColor="text1"/>
          <w:sz w:val="32"/>
          <w:szCs w:val="32"/>
          <w14:textFill>
            <w14:solidFill>
              <w14:schemeClr w14:val="tx1"/>
            </w14:solidFill>
          </w14:textFill>
        </w:rPr>
        <w:t>用户需求书</w:t>
      </w:r>
      <w:bookmarkStart w:id="221" w:name="_Toc100052357"/>
      <w:bookmarkEnd w:id="221"/>
      <w:bookmarkStart w:id="222" w:name="_Toc101074867"/>
      <w:bookmarkEnd w:id="222"/>
    </w:p>
    <w:p>
      <w:pPr>
        <w:ind w:firstLine="413" w:firstLineChars="196"/>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一、</w:t>
      </w:r>
      <w:r>
        <w:rPr>
          <w:b/>
          <w:color w:val="000000" w:themeColor="text1"/>
          <w:szCs w:val="21"/>
          <w14:textFill>
            <w14:solidFill>
              <w14:schemeClr w14:val="tx1"/>
            </w14:solidFill>
          </w14:textFill>
        </w:rPr>
        <w:t>项目背景</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实验与创新实践教育中心网站是学校信息化建设的重要组成部分，网站的建立对于扩大校区影响力，提高办事效率，宣传校区良好形象起到积极的作用。为向全校师生提供全面、权威、快速的信息交互平台和问题解决通道，建立一个稳定可靠，简明美观、交互性好的实验与创新实践教育中心网站势在必行。</w:t>
      </w:r>
    </w:p>
    <w:p>
      <w:pPr>
        <w:ind w:firstLine="413" w:firstLineChars="196"/>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二、</w:t>
      </w:r>
      <w:r>
        <w:rPr>
          <w:b/>
          <w:color w:val="000000" w:themeColor="text1"/>
          <w:szCs w:val="21"/>
          <w14:textFill>
            <w14:solidFill>
              <w14:schemeClr w14:val="tx1"/>
            </w14:solidFill>
          </w14:textFill>
        </w:rPr>
        <w:t>服务类清单</w:t>
      </w:r>
    </w:p>
    <w:tbl>
      <w:tblPr>
        <w:tblStyle w:val="24"/>
        <w:tblW w:w="9229" w:type="dxa"/>
        <w:tblInd w:w="95" w:type="dxa"/>
        <w:tblLayout w:type="fixed"/>
        <w:tblCellMar>
          <w:top w:w="0" w:type="dxa"/>
          <w:left w:w="108" w:type="dxa"/>
          <w:bottom w:w="0" w:type="dxa"/>
          <w:right w:w="108" w:type="dxa"/>
        </w:tblCellMar>
      </w:tblPr>
      <w:tblGrid>
        <w:gridCol w:w="496"/>
        <w:gridCol w:w="1502"/>
        <w:gridCol w:w="1134"/>
        <w:gridCol w:w="709"/>
        <w:gridCol w:w="708"/>
        <w:gridCol w:w="3361"/>
        <w:gridCol w:w="1319"/>
      </w:tblGrid>
      <w:tr>
        <w:tblPrEx>
          <w:tblCellMar>
            <w:top w:w="0" w:type="dxa"/>
            <w:left w:w="108" w:type="dxa"/>
            <w:bottom w:w="0" w:type="dxa"/>
            <w:right w:w="108" w:type="dxa"/>
          </w:tblCellMar>
        </w:tblPrEx>
        <w:trPr>
          <w:trHeight w:val="252" w:hRule="atLeast"/>
        </w:trPr>
        <w:tc>
          <w:tcPr>
            <w:tcW w:w="4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序号</w:t>
            </w:r>
          </w:p>
        </w:tc>
        <w:tc>
          <w:tcPr>
            <w:tcW w:w="150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采购计划编号</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需求内容</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数量</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单位</w:t>
            </w:r>
          </w:p>
        </w:tc>
        <w:tc>
          <w:tcPr>
            <w:tcW w:w="33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备注</w:t>
            </w:r>
          </w:p>
        </w:tc>
        <w:tc>
          <w:tcPr>
            <w:tcW w:w="131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财政预算限额</w:t>
            </w:r>
            <w:r>
              <w:rPr>
                <w:b/>
                <w:bCs/>
                <w:color w:val="000000" w:themeColor="text1"/>
                <w:kern w:val="0"/>
                <w:szCs w:val="21"/>
                <w14:textFill>
                  <w14:solidFill>
                    <w14:schemeClr w14:val="tx1"/>
                  </w14:solidFill>
                </w14:textFill>
              </w:rPr>
              <w:t>(</w:t>
            </w:r>
            <w:r>
              <w:rPr>
                <w:rFonts w:hint="eastAsia" w:ascii="宋体" w:hAnsi="宋体" w:cs="宋体"/>
                <w:b/>
                <w:bCs/>
                <w:color w:val="000000" w:themeColor="text1"/>
                <w:kern w:val="0"/>
                <w:szCs w:val="21"/>
                <w14:textFill>
                  <w14:solidFill>
                    <w14:schemeClr w14:val="tx1"/>
                  </w14:solidFill>
                </w14:textFill>
              </w:rPr>
              <w:t>元</w:t>
            </w:r>
            <w:r>
              <w:rPr>
                <w:b/>
                <w:bCs/>
                <w:color w:val="000000" w:themeColor="text1"/>
                <w:kern w:val="0"/>
                <w:szCs w:val="21"/>
                <w14:textFill>
                  <w14:solidFill>
                    <w14:schemeClr w14:val="tx1"/>
                  </w14:solidFill>
                </w14:textFill>
              </w:rPr>
              <w:t>)</w:t>
            </w:r>
          </w:p>
        </w:tc>
      </w:tr>
      <w:tr>
        <w:tblPrEx>
          <w:tblCellMar>
            <w:top w:w="0" w:type="dxa"/>
            <w:left w:w="108" w:type="dxa"/>
            <w:bottom w:w="0" w:type="dxa"/>
            <w:right w:w="108" w:type="dxa"/>
          </w:tblCellMar>
        </w:tblPrEx>
        <w:trPr>
          <w:trHeight w:val="1975" w:hRule="atLeast"/>
        </w:trPr>
        <w:tc>
          <w:tcPr>
            <w:tcW w:w="4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1</w:t>
            </w:r>
          </w:p>
        </w:tc>
        <w:tc>
          <w:tcPr>
            <w:tcW w:w="1502"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themeColor="text1"/>
                <w:kern w:val="0"/>
                <w:szCs w:val="21"/>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color w:val="000000" w:themeColor="text1"/>
                <w14:textFill>
                  <w14:solidFill>
                    <w14:schemeClr w14:val="tx1"/>
                  </w14:solidFill>
                </w14:textFill>
              </w:rPr>
              <w:t>实验中心门户网站</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1.0</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项</w:t>
            </w:r>
          </w:p>
        </w:tc>
        <w:tc>
          <w:tcPr>
            <w:tcW w:w="336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color w:val="000000" w:themeColor="text1"/>
                <w14:textFill>
                  <w14:solidFill>
                    <w14:schemeClr w14:val="tx1"/>
                  </w14:solidFill>
                </w14:textFill>
              </w:rPr>
              <w:t>实验中心集中展示门户，网站群架构，主要包括：（1）前端建设，包括首页、中心概况、中心机构、实验教学、实验设备、创新实践、规章制度、下载中心等；（2）后台管理，包括权限管理、信息更新和发布、首页管理、栏目管理、资源管理等功能；（3）可视化展示，建立学校、实验中心、实验室三级地理位置展示结构，实现基于位置标识的内容（flash/全景图片/视频/微课等）动态配置，可实现与其他系统资源数据集成提供动态数据显示，可对接电子班牌、拼接屏等多种设备。另外，整个网站应为响应式网站，能在PC端及各尺寸的安卓、IOS设备上进行适配。网站需实现与实验室管理系统数据对接及实时联动。网站可配合实验中心组织结构，提供多级化层次信息发布，需预留动态信息发布接口，可实现与校级平台的数据对接。网站包括中文版和英文版。</w:t>
            </w:r>
          </w:p>
        </w:tc>
        <w:tc>
          <w:tcPr>
            <w:tcW w:w="1319"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60000</w:t>
            </w:r>
          </w:p>
        </w:tc>
      </w:tr>
    </w:tbl>
    <w:p>
      <w:pPr>
        <w:ind w:firstLine="413" w:firstLineChars="196"/>
        <w:rPr>
          <w:b/>
          <w:color w:val="000000" w:themeColor="text1"/>
          <w:szCs w:val="21"/>
          <w14:textFill>
            <w14:solidFill>
              <w14:schemeClr w14:val="tx1"/>
            </w14:solidFill>
          </w14:textFill>
        </w:rPr>
      </w:pPr>
    </w:p>
    <w:p>
      <w:pPr>
        <w:ind w:firstLine="413" w:firstLineChars="196"/>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三、</w:t>
      </w:r>
      <w:r>
        <w:rPr>
          <w:b/>
          <w:color w:val="000000" w:themeColor="text1"/>
          <w:szCs w:val="21"/>
          <w14:textFill>
            <w14:solidFill>
              <w14:schemeClr w14:val="tx1"/>
            </w14:solidFill>
          </w14:textFill>
        </w:rPr>
        <w:t>具体技术要求</w:t>
      </w:r>
    </w:p>
    <w:p>
      <w:pPr>
        <w:ind w:firstLine="422" w:firstLineChars="200"/>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（一）建设内容</w:t>
      </w:r>
    </w:p>
    <w:p>
      <w:pPr>
        <w:ind w:firstLine="422" w:firstLineChars="200"/>
        <w:rPr>
          <w:b/>
          <w:color w:val="000000" w:themeColor="text1"/>
          <w:szCs w:val="21"/>
          <w14:textFill>
            <w14:solidFill>
              <w14:schemeClr w14:val="tx1"/>
            </w14:solidFill>
          </w14:textFill>
        </w:rPr>
      </w:pP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2127"/>
        <w:gridCol w:w="6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1242" w:type="dxa"/>
          </w:tcPr>
          <w:p>
            <w:pPr>
              <w:jc w:val="center"/>
              <w:rPr>
                <w:b/>
                <w:color w:val="000000" w:themeColor="text1"/>
                <w14:textFill>
                  <w14:solidFill>
                    <w14:schemeClr w14:val="tx1"/>
                  </w14:solidFill>
                </w14:textFill>
              </w:rPr>
            </w:pPr>
            <w:r>
              <w:rPr>
                <w:rFonts w:hint="eastAsia"/>
                <w:b/>
                <w:color w:val="000000" w:themeColor="text1"/>
                <w14:textFill>
                  <w14:solidFill>
                    <w14:schemeClr w14:val="tx1"/>
                  </w14:solidFill>
                </w14:textFill>
              </w:rPr>
              <w:t>序号</w:t>
            </w:r>
          </w:p>
        </w:tc>
        <w:tc>
          <w:tcPr>
            <w:tcW w:w="2127" w:type="dxa"/>
          </w:tcPr>
          <w:p>
            <w:pPr>
              <w:jc w:val="center"/>
              <w:rPr>
                <w:b/>
                <w:color w:val="000000" w:themeColor="text1"/>
                <w14:textFill>
                  <w14:solidFill>
                    <w14:schemeClr w14:val="tx1"/>
                  </w14:solidFill>
                </w14:textFill>
              </w:rPr>
            </w:pPr>
            <w:r>
              <w:rPr>
                <w:rFonts w:hint="eastAsia"/>
                <w:b/>
                <w:color w:val="000000" w:themeColor="text1"/>
                <w14:textFill>
                  <w14:solidFill>
                    <w14:schemeClr w14:val="tx1"/>
                  </w14:solidFill>
                </w14:textFill>
              </w:rPr>
              <w:t>功能模块</w:t>
            </w:r>
          </w:p>
        </w:tc>
        <w:tc>
          <w:tcPr>
            <w:tcW w:w="6379" w:type="dxa"/>
          </w:tcPr>
          <w:p>
            <w:pPr>
              <w:jc w:val="center"/>
              <w:rPr>
                <w:b/>
                <w:color w:val="000000" w:themeColor="text1"/>
                <w14:textFill>
                  <w14:solidFill>
                    <w14:schemeClr w14:val="tx1"/>
                  </w14:solidFill>
                </w14:textFill>
              </w:rPr>
            </w:pPr>
            <w:r>
              <w:rPr>
                <w:rFonts w:hint="eastAsia"/>
                <w:b/>
                <w:color w:val="000000" w:themeColor="text1"/>
                <w14:textFill>
                  <w14:solidFill>
                    <w14:schemeClr w14:val="tx1"/>
                  </w14:solidFill>
                </w14:textFill>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3" w:hRule="atLeast"/>
        </w:trPr>
        <w:tc>
          <w:tcPr>
            <w:tcW w:w="1242"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c>
          <w:tcPr>
            <w:tcW w:w="8506" w:type="dxa"/>
            <w:gridSpan w:val="2"/>
            <w:vAlign w:val="center"/>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前端主要功能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3" w:hRule="atLeast"/>
        </w:trPr>
        <w:tc>
          <w:tcPr>
            <w:tcW w:w="1242"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1.1</w:t>
            </w:r>
          </w:p>
        </w:tc>
        <w:tc>
          <w:tcPr>
            <w:tcW w:w="8506" w:type="dxa"/>
            <w:gridSpan w:val="2"/>
            <w:vAlign w:val="center"/>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首页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3" w:hRule="atLeast"/>
        </w:trPr>
        <w:tc>
          <w:tcPr>
            <w:tcW w:w="1242"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1.1.1</w:t>
            </w:r>
          </w:p>
        </w:tc>
        <w:tc>
          <w:tcPr>
            <w:tcW w:w="2127" w:type="dxa"/>
            <w:vAlign w:val="center"/>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工具栏</w:t>
            </w:r>
          </w:p>
        </w:tc>
        <w:tc>
          <w:tcPr>
            <w:tcW w:w="6379" w:type="dxa"/>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包含</w:t>
            </w:r>
            <w:r>
              <w:rPr>
                <w:rFonts w:hint="eastAsia" w:ascii="宋体" w:hAnsi="宋体" w:cs="宋体"/>
                <w:color w:val="000000" w:themeColor="text1"/>
                <w:kern w:val="0"/>
                <w:szCs w:val="21"/>
                <w14:textFill>
                  <w14:solidFill>
                    <w14:schemeClr w14:val="tx1"/>
                  </w14:solidFill>
                </w14:textFill>
              </w:rPr>
              <w:t>中心概况、中心机构、实验教学、实验设备、创新实践、规章制度、下载中心等，栏目可以根据用户需求后期设置。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trPr>
        <w:tc>
          <w:tcPr>
            <w:tcW w:w="1242" w:type="dxa"/>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1.1.2</w:t>
            </w:r>
          </w:p>
        </w:tc>
        <w:tc>
          <w:tcPr>
            <w:tcW w:w="2127" w:type="dxa"/>
            <w:vAlign w:val="center"/>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轮播图</w:t>
            </w:r>
          </w:p>
        </w:tc>
        <w:tc>
          <w:tcPr>
            <w:tcW w:w="6379" w:type="dxa"/>
          </w:tcPr>
          <w:p>
            <w:pPr>
              <w:jc w:val="left"/>
              <w:rPr>
                <w:color w:val="000000" w:themeColor="text1"/>
                <w14:textFill>
                  <w14:solidFill>
                    <w14:schemeClr w14:val="tx1"/>
                  </w14:solidFill>
                </w14:textFill>
              </w:rPr>
            </w:pPr>
            <w:r>
              <w:rPr>
                <w:color w:val="000000" w:themeColor="text1"/>
                <w14:textFill>
                  <w14:solidFill>
                    <w14:schemeClr w14:val="tx1"/>
                  </w14:solidFill>
                </w14:textFill>
              </w:rPr>
              <w:t>以图片</w:t>
            </w:r>
            <w:r>
              <w:rPr>
                <w:rFonts w:hint="eastAsia"/>
                <w:color w:val="000000" w:themeColor="text1"/>
                <w14:textFill>
                  <w14:solidFill>
                    <w14:schemeClr w14:val="tx1"/>
                  </w14:solidFill>
                </w14:textFill>
              </w:rPr>
              <w:t>轮播方式</w:t>
            </w:r>
            <w:r>
              <w:rPr>
                <w:color w:val="000000" w:themeColor="text1"/>
                <w14:textFill>
                  <w14:solidFill>
                    <w14:schemeClr w14:val="tx1"/>
                  </w14:solidFill>
                </w14:textFill>
              </w:rPr>
              <w:t>介绍</w:t>
            </w:r>
            <w:r>
              <w:rPr>
                <w:rFonts w:hint="eastAsia"/>
                <w:color w:val="000000" w:themeColor="text1"/>
                <w14:textFill>
                  <w14:solidFill>
                    <w14:schemeClr w14:val="tx1"/>
                  </w14:solidFill>
                </w14:textFill>
              </w:rPr>
              <w:t>实验中心的学科实验室</w:t>
            </w:r>
            <w:r>
              <w:rPr>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trPr>
        <w:tc>
          <w:tcPr>
            <w:tcW w:w="1242" w:type="dxa"/>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1.1.3</w:t>
            </w:r>
          </w:p>
        </w:tc>
        <w:tc>
          <w:tcPr>
            <w:tcW w:w="2127" w:type="dxa"/>
            <w:vAlign w:val="center"/>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实验中心动态</w:t>
            </w:r>
          </w:p>
        </w:tc>
        <w:tc>
          <w:tcPr>
            <w:tcW w:w="6379" w:type="dxa"/>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展示</w:t>
            </w:r>
            <w:r>
              <w:rPr>
                <w:color w:val="000000" w:themeColor="text1"/>
                <w14:textFill>
                  <w14:solidFill>
                    <w14:schemeClr w14:val="tx1"/>
                  </w14:solidFill>
                </w14:textFill>
              </w:rPr>
              <w:t>近期</w:t>
            </w:r>
            <w:r>
              <w:rPr>
                <w:rFonts w:hint="eastAsia"/>
                <w:color w:val="000000" w:themeColor="text1"/>
                <w14:textFill>
                  <w14:solidFill>
                    <w14:schemeClr w14:val="tx1"/>
                  </w14:solidFill>
                </w14:textFill>
              </w:rPr>
              <w:t>实验中心新闻</w:t>
            </w:r>
            <w:r>
              <w:rPr>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trPr>
        <w:tc>
          <w:tcPr>
            <w:tcW w:w="1242" w:type="dxa"/>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1.1.4</w:t>
            </w:r>
          </w:p>
        </w:tc>
        <w:tc>
          <w:tcPr>
            <w:tcW w:w="2127" w:type="dxa"/>
            <w:vAlign w:val="center"/>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通知公告</w:t>
            </w:r>
          </w:p>
        </w:tc>
        <w:tc>
          <w:tcPr>
            <w:tcW w:w="6379" w:type="dxa"/>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公布最新通知，包括实验室预约</w:t>
            </w:r>
            <w:r>
              <w:rPr>
                <w:color w:val="000000" w:themeColor="text1"/>
                <w14:textFill>
                  <w14:solidFill>
                    <w14:schemeClr w14:val="tx1"/>
                  </w14:solidFill>
                </w14:textFill>
              </w:rPr>
              <w:t>通知</w:t>
            </w:r>
            <w:r>
              <w:rPr>
                <w:rFonts w:hint="eastAsia"/>
                <w:color w:val="000000" w:themeColor="text1"/>
                <w14:textFill>
                  <w14:solidFill>
                    <w14:schemeClr w14:val="tx1"/>
                  </w14:solidFill>
                </w14:textFill>
              </w:rPr>
              <w:t>、实验设备预约通知、评教通知、实验教学通知、实验</w:t>
            </w:r>
            <w:r>
              <w:rPr>
                <w:color w:val="000000" w:themeColor="text1"/>
                <w14:textFill>
                  <w14:solidFill>
                    <w14:schemeClr w14:val="tx1"/>
                  </w14:solidFill>
                </w14:textFill>
              </w:rPr>
              <w:t>项目通知等。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trPr>
        <w:tc>
          <w:tcPr>
            <w:tcW w:w="1242" w:type="dxa"/>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1.1.5</w:t>
            </w:r>
          </w:p>
        </w:tc>
        <w:tc>
          <w:tcPr>
            <w:tcW w:w="2127" w:type="dxa"/>
            <w:vAlign w:val="center"/>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系统入口</w:t>
            </w:r>
          </w:p>
        </w:tc>
        <w:tc>
          <w:tcPr>
            <w:tcW w:w="6379" w:type="dxa"/>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提供系统（如实验室管理系统、实验教学系统）快捷入口，登录系统后可进行相应的实验预约、实验课程查看等业务操作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trPr>
        <w:tc>
          <w:tcPr>
            <w:tcW w:w="1242" w:type="dxa"/>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1.1.6</w:t>
            </w:r>
          </w:p>
        </w:tc>
        <w:tc>
          <w:tcPr>
            <w:tcW w:w="2127" w:type="dxa"/>
            <w:vAlign w:val="center"/>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常用链接</w:t>
            </w:r>
          </w:p>
        </w:tc>
        <w:tc>
          <w:tcPr>
            <w:tcW w:w="6379" w:type="dxa"/>
          </w:tcPr>
          <w:p>
            <w:pPr>
              <w:jc w:val="left"/>
              <w:rPr>
                <w:color w:val="000000" w:themeColor="text1"/>
                <w14:textFill>
                  <w14:solidFill>
                    <w14:schemeClr w14:val="tx1"/>
                  </w14:solidFill>
                </w14:textFill>
              </w:rPr>
            </w:pPr>
            <w:r>
              <w:rPr>
                <w:color w:val="000000" w:themeColor="text1"/>
                <w14:textFill>
                  <w14:solidFill>
                    <w14:schemeClr w14:val="tx1"/>
                  </w14:solidFill>
                </w14:textFill>
              </w:rPr>
              <w:t>可以直接链接到常用的其他系统或网站</w:t>
            </w:r>
            <w:r>
              <w:rPr>
                <w:rFonts w:hint="eastAsia"/>
                <w:color w:val="000000" w:themeColor="text1"/>
                <w14:textFill>
                  <w14:solidFill>
                    <w14:schemeClr w14:val="tx1"/>
                  </w14:solidFill>
                </w14:textFill>
              </w:rPr>
              <w:t>，如哈尔滨工业大学官网、深圳大学城图书馆、教务处等。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8" w:hRule="atLeast"/>
        </w:trPr>
        <w:tc>
          <w:tcPr>
            <w:tcW w:w="1242" w:type="dxa"/>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1.1.7</w:t>
            </w:r>
          </w:p>
        </w:tc>
        <w:tc>
          <w:tcPr>
            <w:tcW w:w="2127" w:type="dxa"/>
            <w:vAlign w:val="center"/>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搜索栏</w:t>
            </w:r>
          </w:p>
        </w:tc>
        <w:tc>
          <w:tcPr>
            <w:tcW w:w="6379" w:type="dxa"/>
          </w:tcPr>
          <w:p>
            <w:pPr>
              <w:jc w:val="left"/>
              <w:rPr>
                <w:color w:val="000000" w:themeColor="text1"/>
                <w14:textFill>
                  <w14:solidFill>
                    <w14:schemeClr w14:val="tx1"/>
                  </w14:solidFill>
                </w14:textFill>
              </w:rPr>
            </w:pPr>
            <w:r>
              <w:rPr>
                <w:color w:val="000000" w:themeColor="text1"/>
                <w14:textFill>
                  <w14:solidFill>
                    <w14:schemeClr w14:val="tx1"/>
                  </w14:solidFill>
                </w14:textFill>
              </w:rPr>
              <w:t>提供对网站内容、关键字的</w:t>
            </w:r>
            <w:r>
              <w:rPr>
                <w:rFonts w:hint="eastAsia"/>
                <w:color w:val="000000" w:themeColor="text1"/>
                <w14:textFill>
                  <w14:solidFill>
                    <w14:schemeClr w14:val="tx1"/>
                  </w14:solidFill>
                </w14:textFill>
              </w:rPr>
              <w:t>全文</w:t>
            </w:r>
            <w:r>
              <w:rPr>
                <w:color w:val="000000" w:themeColor="text1"/>
                <w14:textFill>
                  <w14:solidFill>
                    <w14:schemeClr w14:val="tx1"/>
                  </w14:solidFill>
                </w14:textFill>
              </w:rPr>
              <w:t>搜索功能，方便进行相关信息查找。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8" w:hRule="atLeast"/>
        </w:trPr>
        <w:tc>
          <w:tcPr>
            <w:tcW w:w="1242" w:type="dxa"/>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1.1.8</w:t>
            </w:r>
          </w:p>
        </w:tc>
        <w:tc>
          <w:tcPr>
            <w:tcW w:w="2127" w:type="dxa"/>
            <w:vAlign w:val="center"/>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调查问卷</w:t>
            </w:r>
          </w:p>
        </w:tc>
        <w:tc>
          <w:tcPr>
            <w:tcW w:w="6379" w:type="dxa"/>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有需求时可为师生提供调查问卷的快速入口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8" w:hRule="atLeast"/>
        </w:trPr>
        <w:tc>
          <w:tcPr>
            <w:tcW w:w="1242" w:type="dxa"/>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1.1.9</w:t>
            </w:r>
          </w:p>
        </w:tc>
        <w:tc>
          <w:tcPr>
            <w:tcW w:w="2127" w:type="dxa"/>
            <w:vAlign w:val="center"/>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人才招聘</w:t>
            </w:r>
          </w:p>
        </w:tc>
        <w:tc>
          <w:tcPr>
            <w:tcW w:w="6379" w:type="dxa"/>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有需求时可提供招聘信息的链接入口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8" w:hRule="atLeast"/>
        </w:trPr>
        <w:tc>
          <w:tcPr>
            <w:tcW w:w="1242" w:type="dxa"/>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1.2</w:t>
            </w:r>
          </w:p>
        </w:tc>
        <w:tc>
          <w:tcPr>
            <w:tcW w:w="8506" w:type="dxa"/>
            <w:gridSpan w:val="2"/>
            <w:vAlign w:val="center"/>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中心概况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42"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1.2.1</w:t>
            </w:r>
          </w:p>
        </w:tc>
        <w:tc>
          <w:tcPr>
            <w:tcW w:w="2127" w:type="dxa"/>
            <w:vAlign w:val="center"/>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中心简介</w:t>
            </w:r>
          </w:p>
        </w:tc>
        <w:tc>
          <w:tcPr>
            <w:tcW w:w="6379" w:type="dxa"/>
          </w:tcPr>
          <w:p>
            <w:pPr>
              <w:jc w:val="left"/>
              <w:rPr>
                <w:color w:val="000000" w:themeColor="text1"/>
                <w14:textFill>
                  <w14:solidFill>
                    <w14:schemeClr w14:val="tx1"/>
                  </w14:solidFill>
                </w14:textFill>
              </w:rPr>
            </w:pPr>
            <w:r>
              <w:rPr>
                <w:color w:val="000000" w:themeColor="text1"/>
                <w14:textFill>
                  <w14:solidFill>
                    <w14:schemeClr w14:val="tx1"/>
                  </w14:solidFill>
                </w14:textFill>
              </w:rPr>
              <w:t>对</w:t>
            </w:r>
            <w:r>
              <w:rPr>
                <w:rFonts w:hint="eastAsia"/>
                <w:color w:val="000000" w:themeColor="text1"/>
                <w14:textFill>
                  <w14:solidFill>
                    <w14:schemeClr w14:val="tx1"/>
                  </w14:solidFill>
                </w14:textFill>
              </w:rPr>
              <w:t>实验中心的特色、工作及其基本情况</w:t>
            </w:r>
            <w:r>
              <w:rPr>
                <w:color w:val="000000" w:themeColor="text1"/>
                <w14:textFill>
                  <w14:solidFill>
                    <w14:schemeClr w14:val="tx1"/>
                  </w14:solidFill>
                </w14:textFill>
              </w:rPr>
              <w:t>进行简要介绍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42"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1.2.2</w:t>
            </w:r>
          </w:p>
        </w:tc>
        <w:tc>
          <w:tcPr>
            <w:tcW w:w="2127" w:type="dxa"/>
            <w:vAlign w:val="center"/>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教学理念</w:t>
            </w:r>
          </w:p>
        </w:tc>
        <w:tc>
          <w:tcPr>
            <w:tcW w:w="6379" w:type="dxa"/>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对实验中心的教学理念进行简要介绍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42"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1.2.3</w:t>
            </w:r>
          </w:p>
        </w:tc>
        <w:tc>
          <w:tcPr>
            <w:tcW w:w="2127" w:type="dxa"/>
            <w:vAlign w:val="center"/>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发展规划</w:t>
            </w:r>
          </w:p>
        </w:tc>
        <w:tc>
          <w:tcPr>
            <w:tcW w:w="6379" w:type="dxa"/>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介绍实验中心的发展规划（如发展定位、建设目标等）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42"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1.2.4</w:t>
            </w:r>
          </w:p>
        </w:tc>
        <w:tc>
          <w:tcPr>
            <w:tcW w:w="2127" w:type="dxa"/>
            <w:vAlign w:val="center"/>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中心机构</w:t>
            </w:r>
          </w:p>
        </w:tc>
        <w:tc>
          <w:tcPr>
            <w:tcW w:w="6379" w:type="dxa"/>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要求与实验室管理系统数据联动，对实验中心下设的通识与基础实验室、技术基础实验室、专业实验室等进行简要介绍，展示各实验室的师资队伍、实验设备、实验项目、实验课程等信息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42"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1.2.5</w:t>
            </w:r>
          </w:p>
        </w:tc>
        <w:tc>
          <w:tcPr>
            <w:tcW w:w="2127" w:type="dxa"/>
            <w:vAlign w:val="center"/>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师资队伍</w:t>
            </w:r>
          </w:p>
        </w:tc>
        <w:tc>
          <w:tcPr>
            <w:tcW w:w="6379" w:type="dxa"/>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对实验中心的组织机构（如专家委员会、建设委员会、负责人、师资队伍）及</w:t>
            </w:r>
            <w:r>
              <w:rPr>
                <w:color w:val="000000" w:themeColor="text1"/>
                <w14:textFill>
                  <w14:solidFill>
                    <w14:schemeClr w14:val="tx1"/>
                  </w14:solidFill>
                </w14:textFill>
              </w:rPr>
              <w:t>相关人员</w:t>
            </w:r>
            <w:r>
              <w:rPr>
                <w:rFonts w:hint="eastAsia"/>
                <w:color w:val="000000" w:themeColor="text1"/>
                <w14:textFill>
                  <w14:solidFill>
                    <w14:schemeClr w14:val="tx1"/>
                  </w14:solidFill>
                </w14:textFill>
              </w:rPr>
              <w:t>基本信息进行简要介绍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42" w:type="dxa"/>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1.2.6</w:t>
            </w:r>
          </w:p>
        </w:tc>
        <w:tc>
          <w:tcPr>
            <w:tcW w:w="2127" w:type="dxa"/>
            <w:vAlign w:val="center"/>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联系我们</w:t>
            </w:r>
          </w:p>
        </w:tc>
        <w:tc>
          <w:tcPr>
            <w:tcW w:w="6379" w:type="dxa"/>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展示实验中心的联系方式、联系人等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42" w:type="dxa"/>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1.3</w:t>
            </w:r>
          </w:p>
        </w:tc>
        <w:tc>
          <w:tcPr>
            <w:tcW w:w="8506" w:type="dxa"/>
            <w:gridSpan w:val="2"/>
            <w:vAlign w:val="center"/>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实验教学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42"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1.3.1</w:t>
            </w:r>
          </w:p>
        </w:tc>
        <w:tc>
          <w:tcPr>
            <w:tcW w:w="2127" w:type="dxa"/>
            <w:vAlign w:val="center"/>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教学课程</w:t>
            </w:r>
          </w:p>
        </w:tc>
        <w:tc>
          <w:tcPr>
            <w:tcW w:w="6379" w:type="dxa"/>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对实验中心开设的全部课程进行简要介绍，展示课程的基本内容、授课教师信息、课程资源等，支持常用格式音视频文件的播放，要求与实验教学课程系统数据联动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42" w:type="dxa"/>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1.3.2</w:t>
            </w:r>
          </w:p>
        </w:tc>
        <w:tc>
          <w:tcPr>
            <w:tcW w:w="2127" w:type="dxa"/>
            <w:vAlign w:val="center"/>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教学日历</w:t>
            </w:r>
          </w:p>
        </w:tc>
        <w:tc>
          <w:tcPr>
            <w:tcW w:w="6379" w:type="dxa"/>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要求与实验教学系统排课数据联动，可按课程名称、教师姓名进行检索，显示相应教学计划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42" w:type="dxa"/>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1.3.3</w:t>
            </w:r>
          </w:p>
        </w:tc>
        <w:tc>
          <w:tcPr>
            <w:tcW w:w="2127" w:type="dxa"/>
            <w:vAlign w:val="center"/>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教学课表</w:t>
            </w:r>
          </w:p>
        </w:tc>
        <w:tc>
          <w:tcPr>
            <w:tcW w:w="6379" w:type="dxa"/>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要求与实验教学系统排课数据联动，可按日期、课程名称进行检索，显示相应课表。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42" w:type="dxa"/>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1.3.4</w:t>
            </w:r>
          </w:p>
        </w:tc>
        <w:tc>
          <w:tcPr>
            <w:tcW w:w="2127" w:type="dxa"/>
            <w:vAlign w:val="center"/>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实验研究</w:t>
            </w:r>
          </w:p>
        </w:tc>
        <w:tc>
          <w:tcPr>
            <w:tcW w:w="6379" w:type="dxa"/>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展示实验研究成果，包括实验内容介绍，课程资源等。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42" w:type="dxa"/>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1.3.5</w:t>
            </w:r>
          </w:p>
        </w:tc>
        <w:tc>
          <w:tcPr>
            <w:tcW w:w="2127" w:type="dxa"/>
            <w:vAlign w:val="center"/>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精品课程</w:t>
            </w:r>
          </w:p>
        </w:tc>
        <w:tc>
          <w:tcPr>
            <w:tcW w:w="6379" w:type="dxa"/>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展示全部精品课程的基本信息（课程介绍、授课教师信息、课程资源等），可按研究课程名称、教师姓名进行检索，要求与实验教学课程系统数据联动，支持常用格式音视频文件的播放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42"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1.4</w:t>
            </w:r>
          </w:p>
        </w:tc>
        <w:tc>
          <w:tcPr>
            <w:tcW w:w="8506" w:type="dxa"/>
            <w:gridSpan w:val="2"/>
            <w:vAlign w:val="center"/>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实验设备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42"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1.4.1</w:t>
            </w:r>
          </w:p>
        </w:tc>
        <w:tc>
          <w:tcPr>
            <w:tcW w:w="2127" w:type="dxa"/>
            <w:vAlign w:val="center"/>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设备介绍</w:t>
            </w:r>
          </w:p>
        </w:tc>
        <w:tc>
          <w:tcPr>
            <w:tcW w:w="6379" w:type="dxa"/>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要求与实验室管理系统数据联动，展示各实验室的设备基本信息（名称、型号、购入时间、所在位置、预约状态、操作方法及注意事项、收计费方式等）；与实验教学系统设备预约数据联动，实现线上预约申请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42"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1.4.2</w:t>
            </w:r>
          </w:p>
        </w:tc>
        <w:tc>
          <w:tcPr>
            <w:tcW w:w="2127" w:type="dxa"/>
            <w:vAlign w:val="center"/>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实验项目</w:t>
            </w:r>
          </w:p>
        </w:tc>
        <w:tc>
          <w:tcPr>
            <w:tcW w:w="6379" w:type="dxa"/>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要求与实验教学系统实验项目数据联动，展示各设备相关的实验项目基本信息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42"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1.5</w:t>
            </w:r>
          </w:p>
        </w:tc>
        <w:tc>
          <w:tcPr>
            <w:tcW w:w="8506" w:type="dxa"/>
            <w:gridSpan w:val="2"/>
            <w:vAlign w:val="center"/>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创新实践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42"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1.5.1</w:t>
            </w:r>
          </w:p>
        </w:tc>
        <w:tc>
          <w:tcPr>
            <w:tcW w:w="2127" w:type="dxa"/>
            <w:vAlign w:val="center"/>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通知公告</w:t>
            </w:r>
          </w:p>
        </w:tc>
        <w:tc>
          <w:tcPr>
            <w:tcW w:w="6379" w:type="dxa"/>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公布最新创新竞赛通知，包括竞赛、大创项目申报、获奖信息</w:t>
            </w:r>
            <w:r>
              <w:rPr>
                <w:color w:val="000000" w:themeColor="text1"/>
                <w14:textFill>
                  <w14:solidFill>
                    <w14:schemeClr w14:val="tx1"/>
                  </w14:solidFill>
                </w14:textFill>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42"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1.5.2</w:t>
            </w:r>
          </w:p>
        </w:tc>
        <w:tc>
          <w:tcPr>
            <w:tcW w:w="2127" w:type="dxa"/>
            <w:vAlign w:val="center"/>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竞赛专题</w:t>
            </w:r>
          </w:p>
        </w:tc>
        <w:tc>
          <w:tcPr>
            <w:tcW w:w="6379" w:type="dxa"/>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展示一些主要竞赛专题的内容，包括竞赛情况的介绍、往届相关信息、竞赛培训和相关活动情况等，可按大赛名称、参赛项目进行检索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42"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1.5.3</w:t>
            </w:r>
          </w:p>
        </w:tc>
        <w:tc>
          <w:tcPr>
            <w:tcW w:w="2127" w:type="dxa"/>
            <w:vAlign w:val="center"/>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创新项目</w:t>
            </w:r>
          </w:p>
        </w:tc>
        <w:tc>
          <w:tcPr>
            <w:tcW w:w="6379" w:type="dxa"/>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与实验教学系统大学生创新活动项目管理数据联动，展示各项目的基本信息（项目简介、项目团队、项目阶段等）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7" w:hRule="atLeast"/>
        </w:trPr>
        <w:tc>
          <w:tcPr>
            <w:tcW w:w="1242"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1.5.4</w:t>
            </w:r>
          </w:p>
        </w:tc>
        <w:tc>
          <w:tcPr>
            <w:tcW w:w="2127" w:type="dxa"/>
            <w:vAlign w:val="center"/>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成果展示</w:t>
            </w:r>
          </w:p>
        </w:tc>
        <w:tc>
          <w:tcPr>
            <w:tcW w:w="6379" w:type="dxa"/>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成果展示可支持常用格式音视频文件的播放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7" w:hRule="atLeast"/>
        </w:trPr>
        <w:tc>
          <w:tcPr>
            <w:tcW w:w="1242"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1.6</w:t>
            </w:r>
          </w:p>
        </w:tc>
        <w:tc>
          <w:tcPr>
            <w:tcW w:w="8506" w:type="dxa"/>
            <w:gridSpan w:val="2"/>
            <w:vAlign w:val="center"/>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示范辐射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7" w:hRule="atLeast"/>
        </w:trPr>
        <w:tc>
          <w:tcPr>
            <w:tcW w:w="1242"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1.6.1</w:t>
            </w:r>
          </w:p>
        </w:tc>
        <w:tc>
          <w:tcPr>
            <w:tcW w:w="2127" w:type="dxa"/>
            <w:vAlign w:val="center"/>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对外培训</w:t>
            </w:r>
          </w:p>
        </w:tc>
        <w:tc>
          <w:tcPr>
            <w:tcW w:w="6379" w:type="dxa"/>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发布对外培训相关信息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7" w:hRule="atLeast"/>
        </w:trPr>
        <w:tc>
          <w:tcPr>
            <w:tcW w:w="1242"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1.6.2</w:t>
            </w:r>
          </w:p>
        </w:tc>
        <w:tc>
          <w:tcPr>
            <w:tcW w:w="2127" w:type="dxa"/>
            <w:vAlign w:val="center"/>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国际国内合作</w:t>
            </w:r>
          </w:p>
        </w:tc>
        <w:tc>
          <w:tcPr>
            <w:tcW w:w="6379" w:type="dxa"/>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发布国际国内合作相关信息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7" w:hRule="atLeast"/>
        </w:trPr>
        <w:tc>
          <w:tcPr>
            <w:tcW w:w="1242"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1.6.3</w:t>
            </w:r>
          </w:p>
        </w:tc>
        <w:tc>
          <w:tcPr>
            <w:tcW w:w="2127" w:type="dxa"/>
            <w:vAlign w:val="center"/>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在线咨询</w:t>
            </w:r>
          </w:p>
        </w:tc>
        <w:tc>
          <w:tcPr>
            <w:tcW w:w="6379" w:type="dxa"/>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为用户提供咨询交互的平台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42"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1.7</w:t>
            </w:r>
          </w:p>
        </w:tc>
        <w:tc>
          <w:tcPr>
            <w:tcW w:w="2127" w:type="dxa"/>
            <w:vAlign w:val="center"/>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规章制度</w:t>
            </w:r>
          </w:p>
        </w:tc>
        <w:tc>
          <w:tcPr>
            <w:tcW w:w="6379" w:type="dxa"/>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展示实验中心的管理规章制度，可提供下载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trPr>
        <w:tc>
          <w:tcPr>
            <w:tcW w:w="1242"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1.8</w:t>
            </w:r>
          </w:p>
        </w:tc>
        <w:tc>
          <w:tcPr>
            <w:tcW w:w="2127" w:type="dxa"/>
            <w:vAlign w:val="center"/>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下载中心</w:t>
            </w:r>
          </w:p>
        </w:tc>
        <w:tc>
          <w:tcPr>
            <w:tcW w:w="6379" w:type="dxa"/>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提供各种资源（设备使用操作说明书、创新实践项目申请表等）以供下载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atLeast"/>
        </w:trPr>
        <w:tc>
          <w:tcPr>
            <w:tcW w:w="1242"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2</w:t>
            </w:r>
          </w:p>
        </w:tc>
        <w:tc>
          <w:tcPr>
            <w:tcW w:w="8506" w:type="dxa"/>
            <w:gridSpan w:val="2"/>
            <w:vAlign w:val="center"/>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后台主要功能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 w:hRule="atLeast"/>
        </w:trPr>
        <w:tc>
          <w:tcPr>
            <w:tcW w:w="1242"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2.1</w:t>
            </w:r>
          </w:p>
        </w:tc>
        <w:tc>
          <w:tcPr>
            <w:tcW w:w="2127" w:type="dxa"/>
            <w:vAlign w:val="center"/>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权限管理</w:t>
            </w:r>
          </w:p>
        </w:tc>
        <w:tc>
          <w:tcPr>
            <w:tcW w:w="6379" w:type="dxa"/>
            <w:vAlign w:val="center"/>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权限管理基于RBAC权限管理机制进行设计，结合网站管理的事务流程、设计不同类型的角色，并匹配给不同角色相应的操作权限，不同的用户</w:t>
            </w:r>
            <w:r>
              <w:rPr>
                <w:rFonts w:hint="eastAsia"/>
                <w:color w:val="000000" w:themeColor="text1"/>
                <w:lang w:eastAsia="zh-CN"/>
                <w14:textFill>
                  <w14:solidFill>
                    <w14:schemeClr w14:val="tx1"/>
                  </w14:solidFill>
                </w14:textFill>
              </w:rPr>
              <w:t>账号</w:t>
            </w:r>
            <w:r>
              <w:rPr>
                <w:rFonts w:hint="eastAsia"/>
                <w:color w:val="000000" w:themeColor="text1"/>
                <w14:textFill>
                  <w14:solidFill>
                    <w14:schemeClr w14:val="tx1"/>
                  </w14:solidFill>
                </w14:textFill>
              </w:rPr>
              <w:t>再匹配相应的角色，以达到不同的</w:t>
            </w:r>
            <w:r>
              <w:rPr>
                <w:rFonts w:hint="eastAsia"/>
                <w:color w:val="000000" w:themeColor="text1"/>
                <w:lang w:eastAsia="zh-CN"/>
                <w14:textFill>
                  <w14:solidFill>
                    <w14:schemeClr w14:val="tx1"/>
                  </w14:solidFill>
                </w14:textFill>
              </w:rPr>
              <w:t>账号</w:t>
            </w:r>
            <w:r>
              <w:rPr>
                <w:rFonts w:hint="eastAsia"/>
                <w:color w:val="000000" w:themeColor="text1"/>
                <w14:textFill>
                  <w14:solidFill>
                    <w14:schemeClr w14:val="tx1"/>
                  </w14:solidFill>
                </w14:textFill>
              </w:rPr>
              <w:t>登录系统后系统自动匹配相应的管理或操作权限的效果。</w:t>
            </w:r>
          </w:p>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权限管理包括角色创建、匹配角色操作权限；创建</w:t>
            </w:r>
            <w:r>
              <w:rPr>
                <w:rFonts w:hint="eastAsia"/>
                <w:color w:val="000000" w:themeColor="text1"/>
                <w:lang w:eastAsia="zh-CN"/>
                <w14:textFill>
                  <w14:solidFill>
                    <w14:schemeClr w14:val="tx1"/>
                  </w14:solidFill>
                </w14:textFill>
              </w:rPr>
              <w:t>账号</w:t>
            </w:r>
            <w:r>
              <w:rPr>
                <w:rFonts w:hint="eastAsia"/>
                <w:color w:val="000000" w:themeColor="text1"/>
                <w14:textFill>
                  <w14:solidFill>
                    <w14:schemeClr w14:val="tx1"/>
                  </w14:solidFill>
                </w14:textFill>
              </w:rPr>
              <w:t>、匹配</w:t>
            </w:r>
            <w:r>
              <w:rPr>
                <w:rFonts w:hint="eastAsia"/>
                <w:color w:val="000000" w:themeColor="text1"/>
                <w:lang w:eastAsia="zh-CN"/>
                <w14:textFill>
                  <w14:solidFill>
                    <w14:schemeClr w14:val="tx1"/>
                  </w14:solidFill>
                </w14:textFill>
              </w:rPr>
              <w:t>账号</w:t>
            </w:r>
            <w:r>
              <w:rPr>
                <w:rFonts w:hint="eastAsia"/>
                <w:color w:val="000000" w:themeColor="text1"/>
                <w14:textFill>
                  <w14:solidFill>
                    <w14:schemeClr w14:val="tx1"/>
                  </w14:solidFill>
                </w14:textFill>
              </w:rPr>
              <w:t>权限；</w:t>
            </w:r>
            <w:r>
              <w:rPr>
                <w:rFonts w:hint="eastAsia"/>
                <w:color w:val="000000" w:themeColor="text1"/>
                <w:lang w:eastAsia="zh-CN"/>
                <w14:textFill>
                  <w14:solidFill>
                    <w14:schemeClr w14:val="tx1"/>
                  </w14:solidFill>
                </w14:textFill>
              </w:rPr>
              <w:t>账号</w:t>
            </w:r>
            <w:r>
              <w:rPr>
                <w:rFonts w:hint="eastAsia"/>
                <w:color w:val="000000" w:themeColor="text1"/>
                <w14:textFill>
                  <w14:solidFill>
                    <w14:schemeClr w14:val="tx1"/>
                  </w14:solidFill>
                </w14:textFill>
              </w:rPr>
              <w:t>冻结、</w:t>
            </w:r>
            <w:r>
              <w:rPr>
                <w:rFonts w:hint="eastAsia"/>
                <w:color w:val="000000" w:themeColor="text1"/>
                <w:lang w:eastAsia="zh-CN"/>
                <w14:textFill>
                  <w14:solidFill>
                    <w14:schemeClr w14:val="tx1"/>
                  </w14:solidFill>
                </w14:textFill>
              </w:rPr>
              <w:t>账号</w:t>
            </w:r>
            <w:r>
              <w:rPr>
                <w:rFonts w:hint="eastAsia"/>
                <w:color w:val="000000" w:themeColor="text1"/>
                <w14:textFill>
                  <w14:solidFill>
                    <w14:schemeClr w14:val="tx1"/>
                  </w14:solidFill>
                </w14:textFill>
              </w:rPr>
              <w:t>激活、</w:t>
            </w:r>
            <w:r>
              <w:rPr>
                <w:rFonts w:hint="eastAsia"/>
                <w:color w:val="000000" w:themeColor="text1"/>
                <w:lang w:eastAsia="zh-CN"/>
                <w14:textFill>
                  <w14:solidFill>
                    <w14:schemeClr w14:val="tx1"/>
                  </w14:solidFill>
                </w14:textFill>
              </w:rPr>
              <w:t>账号</w:t>
            </w:r>
            <w:r>
              <w:rPr>
                <w:rFonts w:hint="eastAsia"/>
                <w:color w:val="000000" w:themeColor="text1"/>
                <w14:textFill>
                  <w14:solidFill>
                    <w14:schemeClr w14:val="tx1"/>
                  </w14:solidFill>
                </w14:textFill>
              </w:rPr>
              <w:t>密码重置等。</w:t>
            </w:r>
          </w:p>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#2页面显示权限</w:t>
            </w:r>
          </w:p>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通过识别IP网段，区分是否是校内IP访问，实现信息展示的“内外有别”。</w:t>
            </w:r>
          </w:p>
          <w:p>
            <w:pPr>
              <w:jc w:val="left"/>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3页面编辑权限</w:t>
            </w:r>
          </w:p>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可为角色及用户分配网站首页、新闻及通知概览页面、新闻及通知详细页面的编辑权限，此权限包括对页面头部、尾部图片合入文字的编辑，包括对页面主体内容中栏目的文字及图片的编辑。</w:t>
            </w:r>
          </w:p>
          <w:p>
            <w:pPr>
              <w:jc w:val="left"/>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4栏目管理权限</w:t>
            </w:r>
          </w:p>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可将不同栏目的管理权限分配给不同的用户和角色，拥有该权限的用户可对相应的栏目的内容及显示形式进行编辑和发布。</w:t>
            </w:r>
          </w:p>
          <w:p>
            <w:pPr>
              <w:jc w:val="left"/>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5文章发布权限</w:t>
            </w:r>
          </w:p>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可为某些角色及用户分配某些栏目的文章的编辑权限与发布权限。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 w:hRule="atLeast"/>
        </w:trPr>
        <w:tc>
          <w:tcPr>
            <w:tcW w:w="1242"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2.2</w:t>
            </w:r>
          </w:p>
        </w:tc>
        <w:tc>
          <w:tcPr>
            <w:tcW w:w="2127" w:type="dxa"/>
            <w:vAlign w:val="center"/>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通知、信息更新和发布</w:t>
            </w:r>
          </w:p>
        </w:tc>
        <w:tc>
          <w:tcPr>
            <w:tcW w:w="6379" w:type="dxa"/>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用户凭用户名和密码登录后台系统后，选择要更新信息的模块和子模块，编辑信息或从实验室管理系统中提取数据并提交；用户可根据需要将所发布的信息设置为置顶；提交信息后，用户可预览相关信息，并可返回对已提交的信息进行修改，确定修改无误后，点击“发布”，相关信息更新才会在前台呈现。发布的信息在前台显示按日期的顺序逆序排序，即总是显示最新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 w:hRule="atLeast"/>
        </w:trPr>
        <w:tc>
          <w:tcPr>
            <w:tcW w:w="1242"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2.3</w:t>
            </w:r>
          </w:p>
        </w:tc>
        <w:tc>
          <w:tcPr>
            <w:tcW w:w="2127" w:type="dxa"/>
            <w:vAlign w:val="center"/>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首页管理</w:t>
            </w:r>
          </w:p>
        </w:tc>
        <w:tc>
          <w:tcPr>
            <w:tcW w:w="6379" w:type="dxa"/>
            <w:vAlign w:val="center"/>
          </w:tcPr>
          <w:p>
            <w:pPr>
              <w:jc w:val="left"/>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首页内容管理：</w:t>
            </w:r>
          </w:p>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在后台需要模拟首页视图结构，并对首页的访问热点进行标识和统计，让首页访问热点一目了然。可以按不同的时间周期查看。</w:t>
            </w:r>
          </w:p>
          <w:p>
            <w:pPr>
              <w:jc w:val="left"/>
              <w:rPr>
                <w:color w:val="000000" w:themeColor="text1"/>
                <w14:textFill>
                  <w14:solidFill>
                    <w14:schemeClr w14:val="tx1"/>
                  </w14:solidFill>
                </w14:textFill>
              </w:rPr>
            </w:pPr>
            <w:r>
              <w:rPr>
                <w:color w:val="000000" w:themeColor="text1"/>
                <w14:textFill>
                  <w14:solidFill>
                    <w14:schemeClr w14:val="tx1"/>
                  </w14:solidFill>
                </w14:textFill>
              </w:rPr>
              <w:t>#2</w:t>
            </w:r>
            <w:r>
              <w:rPr>
                <w:rFonts w:hint="eastAsia"/>
                <w:color w:val="000000" w:themeColor="text1"/>
                <w14:textFill>
                  <w14:solidFill>
                    <w14:schemeClr w14:val="tx1"/>
                  </w14:solidFill>
                </w14:textFill>
              </w:rPr>
              <w:t>首页访问热点：</w:t>
            </w:r>
          </w:p>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首页内容要求可以独立编辑更新，对于动态生成的内容也需要可以进行单独编辑。编辑后有预览和发布功能。</w:t>
            </w:r>
          </w:p>
          <w:p>
            <w:pPr>
              <w:jc w:val="left"/>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3 轮播图管理：</w:t>
            </w:r>
          </w:p>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首页轮播图可管理，可以上传图片、规定图片张数、顺序、更换时间。</w:t>
            </w:r>
          </w:p>
          <w:p>
            <w:pPr>
              <w:jc w:val="left"/>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4 首页内容编辑：</w:t>
            </w:r>
          </w:p>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对于首页的页面头部，页面中部内容以及页面尾部提供编辑功能。网站管理者能通过网站管理后台对以上三部分进行编辑。可改变其显示内容，并能够预览与发布。</w:t>
            </w:r>
          </w:p>
          <w:p>
            <w:pPr>
              <w:jc w:val="left"/>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5 首页主体部分栏目编辑：</w:t>
            </w:r>
          </w:p>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对于首页主体部分的栏目提供编辑功能。网站管理者可以通过网站管理后台对主页的所有栏目进行编辑，调整各个栏目在主页中的显示顺序，并可更改各个栏目的名称、显示方式（如某一新闻或通知栏目为文字列表形式还是图片列表形式等）、栏目图片，并能够预览与发布。</w:t>
            </w:r>
          </w:p>
          <w:p>
            <w:pPr>
              <w:jc w:val="left"/>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6 首页外部链接的编辑：</w:t>
            </w:r>
          </w:p>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对于首页的某些外部链接（如常用链接）提供编辑修改功能，网站管理者可以通过网站管理后台对外部链接进行修改和编辑，可更换外部链接在主页上的名称及图片，也可更换主页上外部链接名称对应的访问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 w:hRule="atLeast"/>
        </w:trPr>
        <w:tc>
          <w:tcPr>
            <w:tcW w:w="1242"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2.4</w:t>
            </w:r>
          </w:p>
        </w:tc>
        <w:tc>
          <w:tcPr>
            <w:tcW w:w="2127" w:type="dxa"/>
            <w:vAlign w:val="center"/>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栏目管理</w:t>
            </w:r>
          </w:p>
        </w:tc>
        <w:tc>
          <w:tcPr>
            <w:tcW w:w="6379" w:type="dxa"/>
            <w:vAlign w:val="center"/>
          </w:tcPr>
          <w:p>
            <w:pPr>
              <w:jc w:val="left"/>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1 栏目设置：</w:t>
            </w:r>
          </w:p>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门户网站栏目管理的设定通过栏目管理可以很清晰的显示出来，栏目的层次无限定，可以无限制的设计各栏目下的子栏目，为网站的规划提供了一个无限延伸的平台。</w:t>
            </w:r>
          </w:p>
          <w:p>
            <w:pPr>
              <w:jc w:val="left"/>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2 栏目管理：</w:t>
            </w:r>
          </w:p>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对栏目管理采用树状结构管理。栏目的数量、栏目下的子栏目的数量即栏目的广度没有限制。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 w:hRule="atLeast"/>
        </w:trPr>
        <w:tc>
          <w:tcPr>
            <w:tcW w:w="1242"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2.5</w:t>
            </w:r>
          </w:p>
        </w:tc>
        <w:tc>
          <w:tcPr>
            <w:tcW w:w="2127" w:type="dxa"/>
            <w:vAlign w:val="center"/>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资源管理</w:t>
            </w:r>
          </w:p>
        </w:tc>
        <w:tc>
          <w:tcPr>
            <w:tcW w:w="6379" w:type="dxa"/>
            <w:vAlign w:val="center"/>
          </w:tcPr>
          <w:p>
            <w:pPr>
              <w:jc w:val="left"/>
              <w:rPr>
                <w:color w:val="000000" w:themeColor="text1"/>
                <w14:textFill>
                  <w14:solidFill>
                    <w14:schemeClr w14:val="tx1"/>
                  </w14:solidFill>
                </w14:textFill>
              </w:rPr>
            </w:pPr>
            <w:r>
              <w:rPr>
                <w:color w:val="000000" w:themeColor="text1"/>
                <w14:textFill>
                  <w14:solidFill>
                    <w14:schemeClr w14:val="tx1"/>
                  </w14:solidFill>
                </w14:textFill>
              </w:rPr>
              <w:t># 1</w:t>
            </w:r>
          </w:p>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新上传资源查看</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发布</w:t>
            </w:r>
          </w:p>
          <w:p>
            <w:pPr>
              <w:jc w:val="left"/>
              <w:rPr>
                <w:color w:val="000000" w:themeColor="text1"/>
                <w14:textFill>
                  <w14:solidFill>
                    <w14:schemeClr w14:val="tx1"/>
                  </w14:solidFill>
                </w14:textFill>
              </w:rPr>
            </w:pPr>
            <w:r>
              <w:rPr>
                <w:color w:val="000000" w:themeColor="text1"/>
                <w14:textFill>
                  <w14:solidFill>
                    <w14:schemeClr w14:val="tx1"/>
                  </w14:solidFill>
                </w14:textFill>
              </w:rPr>
              <w:t># 2</w:t>
            </w:r>
          </w:p>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创建</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编辑</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预览</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审核</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发布</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取消发布资源内容</w:t>
            </w:r>
          </w:p>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支持图片和文字录入，可支持word、excel、PDF、JPG、PNG等常见的文件格式上传</w:t>
            </w:r>
          </w:p>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支持常用音视频格式文件上传</w:t>
            </w:r>
          </w:p>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支持列表排序设置</w:t>
            </w:r>
          </w:p>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统计浏览次数及走势</w:t>
            </w:r>
          </w:p>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资源搜索</w:t>
            </w:r>
          </w:p>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资源查看</w:t>
            </w:r>
          </w:p>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停止发布资源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 w:hRule="atLeast"/>
        </w:trPr>
        <w:tc>
          <w:tcPr>
            <w:tcW w:w="1242"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2.6</w:t>
            </w:r>
          </w:p>
        </w:tc>
        <w:tc>
          <w:tcPr>
            <w:tcW w:w="2127" w:type="dxa"/>
            <w:vAlign w:val="center"/>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数据统计分析</w:t>
            </w:r>
          </w:p>
        </w:tc>
        <w:tc>
          <w:tcPr>
            <w:tcW w:w="6379" w:type="dxa"/>
            <w:vAlign w:val="center"/>
          </w:tcPr>
          <w:p>
            <w:pPr>
              <w:jc w:val="left"/>
              <w:rPr>
                <w:color w:val="000000" w:themeColor="text1"/>
                <w14:textFill>
                  <w14:solidFill>
                    <w14:schemeClr w14:val="tx1"/>
                  </w14:solidFill>
                </w14:textFill>
              </w:rPr>
            </w:pPr>
            <w:r>
              <w:rPr>
                <w:color w:val="000000" w:themeColor="text1"/>
                <w14:textFill>
                  <w14:solidFill>
                    <w14:schemeClr w14:val="tx1"/>
                  </w14:solidFill>
                </w14:textFill>
              </w:rPr>
              <w:t xml:space="preserve">#1 </w:t>
            </w:r>
            <w:r>
              <w:rPr>
                <w:rFonts w:hint="eastAsia"/>
                <w:color w:val="000000" w:themeColor="text1"/>
                <w14:textFill>
                  <w14:solidFill>
                    <w14:schemeClr w14:val="tx1"/>
                  </w14:solidFill>
                </w14:textFill>
              </w:rPr>
              <w:t>用户兴趣统计：</w:t>
            </w:r>
          </w:p>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采用雷达图、饼形图、频数分布直方图、折线统计图等方式显示</w:t>
            </w:r>
          </w:p>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向单位用户展示网站用户浏览自己发布资源的浏览情况。</w:t>
            </w:r>
          </w:p>
          <w:p>
            <w:pPr>
              <w:jc w:val="left"/>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2流量统计及访问统计：</w:t>
            </w:r>
          </w:p>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按时间段统计网站流量（IP/PV）</w:t>
            </w:r>
          </w:p>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访问统计（图表）</w:t>
            </w:r>
          </w:p>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按时间段统计各个页面的用户访问量</w:t>
            </w:r>
          </w:p>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流量来源排行</w:t>
            </w:r>
          </w:p>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统计结果均可采用饼形图、频数分布直方图、折线统计图等方式显示</w:t>
            </w:r>
          </w:p>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分析结果可导出报表供打印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 w:hRule="atLeast"/>
        </w:trPr>
        <w:tc>
          <w:tcPr>
            <w:tcW w:w="1242"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2.7</w:t>
            </w:r>
          </w:p>
        </w:tc>
        <w:tc>
          <w:tcPr>
            <w:tcW w:w="2127" w:type="dxa"/>
            <w:vAlign w:val="center"/>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系统管理操作记录与网站系统参数设置</w:t>
            </w:r>
          </w:p>
        </w:tc>
        <w:tc>
          <w:tcPr>
            <w:tcW w:w="6379" w:type="dxa"/>
            <w:vAlign w:val="center"/>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提供对系统操作的记录</w:t>
            </w:r>
          </w:p>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对网站系统各类基础参数设置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 w:hRule="atLeast"/>
        </w:trPr>
        <w:tc>
          <w:tcPr>
            <w:tcW w:w="1242"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2.8</w:t>
            </w:r>
          </w:p>
        </w:tc>
        <w:tc>
          <w:tcPr>
            <w:tcW w:w="2127" w:type="dxa"/>
            <w:vAlign w:val="center"/>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网页防篡改</w:t>
            </w:r>
          </w:p>
        </w:tc>
        <w:tc>
          <w:tcPr>
            <w:tcW w:w="6379" w:type="dxa"/>
            <w:vAlign w:val="center"/>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网站要有网页防篡改的功能，防备黑客攻击。在网页被篡改后系统具备即时自动恢复网页功能。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 w:hRule="atLeast"/>
        </w:trPr>
        <w:tc>
          <w:tcPr>
            <w:tcW w:w="1242"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3</w:t>
            </w:r>
          </w:p>
        </w:tc>
        <w:tc>
          <w:tcPr>
            <w:tcW w:w="8506" w:type="dxa"/>
            <w:gridSpan w:val="2"/>
            <w:vAlign w:val="center"/>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可视化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 w:hRule="atLeast"/>
        </w:trPr>
        <w:tc>
          <w:tcPr>
            <w:tcW w:w="1242"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3.1</w:t>
            </w:r>
          </w:p>
        </w:tc>
        <w:tc>
          <w:tcPr>
            <w:tcW w:w="2127" w:type="dxa"/>
            <w:vAlign w:val="center"/>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地图展示</w:t>
            </w:r>
          </w:p>
        </w:tc>
        <w:tc>
          <w:tcPr>
            <w:tcW w:w="6379" w:type="dxa"/>
          </w:tcPr>
          <w:p>
            <w:pPr>
              <w:autoSpaceDE w:val="0"/>
              <w:autoSpaceDN w:val="0"/>
              <w:adjustRightInd w:val="0"/>
              <w:snapToGrid w:val="0"/>
              <w:spacing w:after="16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可视化展示专业实验室所在位置；各实验室（区域）明细指标的可视化展示。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 w:hRule="atLeast"/>
        </w:trPr>
        <w:tc>
          <w:tcPr>
            <w:tcW w:w="1242"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3.2</w:t>
            </w:r>
          </w:p>
        </w:tc>
        <w:tc>
          <w:tcPr>
            <w:tcW w:w="2127" w:type="dxa"/>
            <w:vAlign w:val="center"/>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专业展示</w:t>
            </w:r>
          </w:p>
        </w:tc>
        <w:tc>
          <w:tcPr>
            <w:tcW w:w="6379" w:type="dxa"/>
          </w:tcPr>
          <w:p>
            <w:pPr>
              <w:autoSpaceDE w:val="0"/>
              <w:autoSpaceDN w:val="0"/>
              <w:adjustRightInd w:val="0"/>
              <w:snapToGrid w:val="0"/>
              <w:spacing w:after="16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以知识、技能结合现场设备与部署位置的方式展示知识点，可以连接实验室管理系统获取资源并展示。展示各项相关的微课、视频、图片等知识与技能在线学习内容，并且可以生成二维码，支持移动学习。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 w:hRule="atLeast"/>
        </w:trPr>
        <w:tc>
          <w:tcPr>
            <w:tcW w:w="1242"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3.3</w:t>
            </w:r>
          </w:p>
        </w:tc>
        <w:tc>
          <w:tcPr>
            <w:tcW w:w="2127" w:type="dxa"/>
            <w:vAlign w:val="center"/>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资源集成</w:t>
            </w:r>
          </w:p>
        </w:tc>
        <w:tc>
          <w:tcPr>
            <w:tcW w:w="6379" w:type="dxa"/>
          </w:tcPr>
          <w:p>
            <w:pPr>
              <w:autoSpaceDE w:val="0"/>
              <w:autoSpaceDN w:val="0"/>
              <w:adjustRightInd w:val="0"/>
              <w:snapToGrid w:val="0"/>
              <w:spacing w:after="16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通过标识点的添加和编辑，实现对设备资源及物联硬件的可视化定点展示，实时查看监控画面、门禁记录等相关数据，确保系统的实时性和可扩展性，并可以生成二维码实现线上线下一体化服务。可视化系统可对接多种设备，在电子班牌、拼接屏等设备上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 w:hRule="atLeast"/>
        </w:trPr>
        <w:tc>
          <w:tcPr>
            <w:tcW w:w="1242"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4</w:t>
            </w:r>
          </w:p>
        </w:tc>
        <w:tc>
          <w:tcPr>
            <w:tcW w:w="8506" w:type="dxa"/>
            <w:gridSpan w:val="2"/>
            <w:vAlign w:val="center"/>
          </w:tcPr>
          <w:p>
            <w:pPr>
              <w:autoSpaceDE w:val="0"/>
              <w:autoSpaceDN w:val="0"/>
              <w:adjustRightInd w:val="0"/>
              <w:snapToGrid w:val="0"/>
              <w:spacing w:after="16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rPr>
        <w:tc>
          <w:tcPr>
            <w:tcW w:w="1242"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4.1</w:t>
            </w:r>
          </w:p>
        </w:tc>
        <w:tc>
          <w:tcPr>
            <w:tcW w:w="2127" w:type="dxa"/>
            <w:vAlign w:val="center"/>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硬件平台</w:t>
            </w:r>
          </w:p>
        </w:tc>
        <w:tc>
          <w:tcPr>
            <w:tcW w:w="6379" w:type="dxa"/>
            <w:vAlign w:val="center"/>
          </w:tcPr>
          <w:p>
            <w:pPr>
              <w:numPr>
                <w:ilvl w:val="255"/>
                <w:numId w:val="0"/>
              </w:num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系统应采用目前主流的服务器端操作系统（如Linux/windows）。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rPr>
        <w:tc>
          <w:tcPr>
            <w:tcW w:w="1242"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4.2</w:t>
            </w:r>
          </w:p>
        </w:tc>
        <w:tc>
          <w:tcPr>
            <w:tcW w:w="2127" w:type="dxa"/>
            <w:vAlign w:val="center"/>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数据库平台</w:t>
            </w:r>
          </w:p>
        </w:tc>
        <w:tc>
          <w:tcPr>
            <w:tcW w:w="6379" w:type="dxa"/>
            <w:vAlign w:val="center"/>
          </w:tcPr>
          <w:p>
            <w:pPr>
              <w:numPr>
                <w:ilvl w:val="255"/>
                <w:numId w:val="0"/>
              </w:num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系统后台应采用大型关系型数据库。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 w:hRule="atLeast"/>
        </w:trPr>
        <w:tc>
          <w:tcPr>
            <w:tcW w:w="1242"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4.3</w:t>
            </w:r>
          </w:p>
        </w:tc>
        <w:tc>
          <w:tcPr>
            <w:tcW w:w="2127" w:type="dxa"/>
            <w:vAlign w:val="center"/>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开发工具平台</w:t>
            </w:r>
          </w:p>
        </w:tc>
        <w:tc>
          <w:tcPr>
            <w:tcW w:w="6379" w:type="dxa"/>
            <w:vAlign w:val="center"/>
          </w:tcPr>
          <w:p>
            <w:pPr>
              <w:numPr>
                <w:ilvl w:val="255"/>
                <w:numId w:val="0"/>
              </w:num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采用开放式平台，力求简单实用；如使用第三方工具，必须免费提供使用权限。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 w:hRule="atLeast"/>
        </w:trPr>
        <w:tc>
          <w:tcPr>
            <w:tcW w:w="1242"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4.4</w:t>
            </w:r>
          </w:p>
        </w:tc>
        <w:tc>
          <w:tcPr>
            <w:tcW w:w="2127" w:type="dxa"/>
            <w:vAlign w:val="center"/>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应用基础平台</w:t>
            </w:r>
          </w:p>
        </w:tc>
        <w:tc>
          <w:tcPr>
            <w:tcW w:w="6379" w:type="dxa"/>
            <w:vAlign w:val="center"/>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所开发系统必须能够与目前学校的应用基础平台（</w:t>
            </w:r>
            <w:r>
              <w:rPr>
                <w:color w:val="000000" w:themeColor="text1"/>
                <w14:textFill>
                  <w14:solidFill>
                    <w14:schemeClr w14:val="tx1"/>
                  </w14:solidFill>
                </w14:textFill>
              </w:rPr>
              <w:t>用户</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资产</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课程</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选课组</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校区</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建筑物</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学生</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一卡通等信息</w:t>
            </w:r>
            <w:r>
              <w:rPr>
                <w:rFonts w:hint="eastAsia"/>
                <w:color w:val="000000" w:themeColor="text1"/>
                <w14:textFill>
                  <w14:solidFill>
                    <w14:schemeClr w14:val="tx1"/>
                  </w14:solidFill>
                </w14:textFill>
              </w:rPr>
              <w:t>）的数据进行整合，</w:t>
            </w:r>
            <w:r>
              <w:rPr>
                <w:color w:val="000000" w:themeColor="text1"/>
                <w14:textFill>
                  <w14:solidFill>
                    <w14:schemeClr w14:val="tx1"/>
                  </w14:solidFill>
                </w14:textFill>
              </w:rPr>
              <w:t>提供数据清洗</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数据导入或者同其他系统进行对接的功能</w:t>
            </w:r>
            <w:r>
              <w:rPr>
                <w:rFonts w:hint="eastAsia"/>
                <w:color w:val="000000" w:themeColor="text1"/>
                <w14:textFill>
                  <w14:solidFill>
                    <w14:schemeClr w14:val="tx1"/>
                  </w14:solidFill>
                </w14:textFill>
              </w:rPr>
              <w:t>。</w:t>
            </w:r>
          </w:p>
          <w:p>
            <w:pPr>
              <w:jc w:val="left"/>
              <w:rPr>
                <w:color w:val="000000" w:themeColor="text1"/>
                <w14:textFill>
                  <w14:solidFill>
                    <w14:schemeClr w14:val="tx1"/>
                  </w14:solidFill>
                </w14:textFill>
              </w:rPr>
            </w:pPr>
            <w:r>
              <w:rPr>
                <w:color w:val="000000" w:themeColor="text1"/>
                <w14:textFill>
                  <w14:solidFill>
                    <w14:schemeClr w14:val="tx1"/>
                  </w14:solidFill>
                </w14:textFill>
              </w:rPr>
              <w:t>MVC设计模式：用户界面，特别是图形用户界面，承担着向用户显示问题模型和与用户进行操作和I/O交互的作用。用户希望保持交互操作界面的相对稳定，但更希望根据需要改变和调整显示的内容和形式。整体设计应采用交互界面的结构组织模型：模型-视图-控制（MVC：Model-View-Controller）。</w:t>
            </w:r>
          </w:p>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开发语言：</w:t>
            </w:r>
            <w:r>
              <w:rPr>
                <w:color w:val="000000" w:themeColor="text1"/>
                <w14:textFill>
                  <w14:solidFill>
                    <w14:schemeClr w14:val="tx1"/>
                  </w14:solidFill>
                </w14:textFill>
              </w:rPr>
              <w:t>系统</w:t>
            </w:r>
            <w:r>
              <w:rPr>
                <w:rFonts w:hint="eastAsia"/>
                <w:color w:val="000000" w:themeColor="text1"/>
                <w14:textFill>
                  <w14:solidFill>
                    <w14:schemeClr w14:val="tx1"/>
                  </w14:solidFill>
                </w14:textFill>
              </w:rPr>
              <w:t>应</w:t>
            </w:r>
            <w:r>
              <w:rPr>
                <w:color w:val="000000" w:themeColor="text1"/>
                <w14:textFill>
                  <w14:solidFill>
                    <w14:schemeClr w14:val="tx1"/>
                  </w14:solidFill>
                </w14:textFill>
              </w:rPr>
              <w:t>采用</w:t>
            </w:r>
            <w:r>
              <w:rPr>
                <w:rFonts w:hint="eastAsia"/>
                <w:color w:val="000000" w:themeColor="text1"/>
                <w14:textFill>
                  <w14:solidFill>
                    <w14:schemeClr w14:val="tx1"/>
                  </w14:solidFill>
                </w14:textFill>
              </w:rPr>
              <w:t>跨平台的开发语言，如JAVA等，并采用</w:t>
            </w:r>
            <w:r>
              <w:rPr>
                <w:color w:val="000000" w:themeColor="text1"/>
                <w14:textFill>
                  <w14:solidFill>
                    <w14:schemeClr w14:val="tx1"/>
                  </w14:solidFill>
                </w14:textFill>
              </w:rPr>
              <w:t>多层分布式应用模型、企业级应用系统开发平台、电子化应用开发模型、Web应用服务器上广泛采用的标准。</w:t>
            </w:r>
          </w:p>
          <w:p>
            <w:pPr>
              <w:jc w:val="left"/>
              <w:rPr>
                <w:color w:val="000000" w:themeColor="text1"/>
                <w14:textFill>
                  <w14:solidFill>
                    <w14:schemeClr w14:val="tx1"/>
                  </w14:solidFill>
                </w14:textFill>
              </w:rPr>
            </w:pPr>
            <w:r>
              <w:rPr>
                <w:color w:val="000000" w:themeColor="text1"/>
                <w14:textFill>
                  <w14:solidFill>
                    <w14:schemeClr w14:val="tx1"/>
                  </w14:solidFill>
                </w14:textFill>
              </w:rPr>
              <w:t>展示</w:t>
            </w:r>
            <w:r>
              <w:rPr>
                <w:rFonts w:hint="eastAsia"/>
                <w:color w:val="000000" w:themeColor="text1"/>
                <w14:textFill>
                  <w14:solidFill>
                    <w14:schemeClr w14:val="tx1"/>
                  </w14:solidFill>
                </w14:textFill>
              </w:rPr>
              <w:t>前端</w:t>
            </w:r>
            <w:r>
              <w:rPr>
                <w:color w:val="000000" w:themeColor="text1"/>
                <w14:textFill>
                  <w14:solidFill>
                    <w14:schemeClr w14:val="tx1"/>
                  </w14:solidFill>
                </w14:textFill>
              </w:rPr>
              <w:t>：系统展示采用JavaScript库，轻量级的js库(</w:t>
            </w:r>
            <w:r>
              <w:rPr>
                <w:rFonts w:hint="eastAsia"/>
                <w:color w:val="000000" w:themeColor="text1"/>
                <w14:textFill>
                  <w14:solidFill>
                    <w14:schemeClr w14:val="tx1"/>
                  </w14:solidFill>
                </w14:textFill>
              </w:rPr>
              <w:t>如</w:t>
            </w:r>
            <w:r>
              <w:rPr>
                <w:color w:val="000000" w:themeColor="text1"/>
                <w14:textFill>
                  <w14:solidFill>
                    <w14:schemeClr w14:val="tx1"/>
                  </w14:solidFill>
                </w14:textFill>
              </w:rPr>
              <w:t>jQuery)，应兼容CSS3，还兼容各种浏览器（IE6.0+,FF1.5+,Safari2.0+,Opera9.0+）。</w:t>
            </w:r>
          </w:p>
          <w:p>
            <w:pPr>
              <w:jc w:val="left"/>
              <w:rPr>
                <w:color w:val="000000" w:themeColor="text1"/>
                <w14:textFill>
                  <w14:solidFill>
                    <w14:schemeClr w14:val="tx1"/>
                  </w14:solidFill>
                </w14:textFill>
              </w:rPr>
            </w:pPr>
            <w:r>
              <w:rPr>
                <w:color w:val="000000" w:themeColor="text1"/>
                <w14:textFill>
                  <w14:solidFill>
                    <w14:schemeClr w14:val="tx1"/>
                  </w14:solidFill>
                </w14:textFill>
              </w:rPr>
              <w:t>AJAX技术：系统设计采用创建交互式网页应用的网页开发技术。</w:t>
            </w:r>
          </w:p>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系统采用B/S架构，支持ipad及手机终端进行相应业务操作；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 w:hRule="atLeast"/>
        </w:trPr>
        <w:tc>
          <w:tcPr>
            <w:tcW w:w="1242"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4.5</w:t>
            </w:r>
          </w:p>
        </w:tc>
        <w:tc>
          <w:tcPr>
            <w:tcW w:w="2127" w:type="dxa"/>
            <w:vAlign w:val="center"/>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代码开放</w:t>
            </w:r>
          </w:p>
        </w:tc>
        <w:tc>
          <w:tcPr>
            <w:tcW w:w="6379" w:type="dxa"/>
            <w:vAlign w:val="center"/>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为我校定制开发部分的源代码、接口部分的源代码必须开放，以便校方掌握核心、并能与第三方对接，同时校方保证不作他用。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 w:hRule="atLeast"/>
        </w:trPr>
        <w:tc>
          <w:tcPr>
            <w:tcW w:w="1242"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4.6</w:t>
            </w:r>
          </w:p>
        </w:tc>
        <w:tc>
          <w:tcPr>
            <w:tcW w:w="2127" w:type="dxa"/>
            <w:vAlign w:val="center"/>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兼容性</w:t>
            </w:r>
          </w:p>
        </w:tc>
        <w:tc>
          <w:tcPr>
            <w:tcW w:w="6379" w:type="dxa"/>
            <w:vAlign w:val="center"/>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确保系统与操作系统和浏览器的兼容性（如支持IOS、Android或Windows等主流移动系统终端自适应展现；支持主流浏览器，包括但不限于Firefox、Chrome、IE11等内核的浏览器），尽量不使用第三方插件，若必须使用插件，应确保其与浏览器的兼容性。支持智能手机以及Pad访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 w:hRule="atLeast"/>
        </w:trPr>
        <w:tc>
          <w:tcPr>
            <w:tcW w:w="1242"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4.7</w:t>
            </w:r>
          </w:p>
        </w:tc>
        <w:tc>
          <w:tcPr>
            <w:tcW w:w="2127" w:type="dxa"/>
            <w:vAlign w:val="center"/>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接口及二次开发</w:t>
            </w:r>
          </w:p>
        </w:tc>
        <w:tc>
          <w:tcPr>
            <w:tcW w:w="6379" w:type="dxa"/>
            <w:vAlign w:val="center"/>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具有完善的二次开发接口和API，支持与业务平台的集成和整合。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 w:hRule="atLeast"/>
        </w:trPr>
        <w:tc>
          <w:tcPr>
            <w:tcW w:w="1242"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4.8</w:t>
            </w:r>
          </w:p>
        </w:tc>
        <w:tc>
          <w:tcPr>
            <w:tcW w:w="2127" w:type="dxa"/>
            <w:vAlign w:val="center"/>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界面样式</w:t>
            </w:r>
          </w:p>
        </w:tc>
        <w:tc>
          <w:tcPr>
            <w:tcW w:w="6379" w:type="dxa"/>
            <w:vAlign w:val="center"/>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按照需求定制设计，符合学校及实验中心的特点和特色要求；系统界面设计友好，便于使用。页面色彩搭配谐调，尽量避免刺激性较强的色彩分散浏览者注意；屏幕设计简洁美观，文本、图形等可视元素搭配协调得当，不易产生视觉疲劳；首页中的文字、图形等对象的大小合适，颜色对比适当，清晰易辨；在格式、风格、语言上具有内在一致性，避免造成不必要的分心或认知负担；每页呈现的信息量不超过大众的认知负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 w:hRule="atLeast"/>
        </w:trPr>
        <w:tc>
          <w:tcPr>
            <w:tcW w:w="1242"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4.9</w:t>
            </w:r>
          </w:p>
        </w:tc>
        <w:tc>
          <w:tcPr>
            <w:tcW w:w="2127" w:type="dxa"/>
            <w:vAlign w:val="center"/>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数据导入</w:t>
            </w:r>
          </w:p>
        </w:tc>
        <w:tc>
          <w:tcPr>
            <w:tcW w:w="6379" w:type="dxa"/>
            <w:vAlign w:val="center"/>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数据可由实验室管理系统导入，获取实验室管理系统中的相关数据并自动推送到网站相关页面。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 w:hRule="atLeast"/>
        </w:trPr>
        <w:tc>
          <w:tcPr>
            <w:tcW w:w="1242"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5</w:t>
            </w:r>
          </w:p>
        </w:tc>
        <w:tc>
          <w:tcPr>
            <w:tcW w:w="8506" w:type="dxa"/>
            <w:gridSpan w:val="2"/>
            <w:vAlign w:val="center"/>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数据库资源接收、整理、录入、校对、采编制作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 w:hRule="atLeast"/>
        </w:trPr>
        <w:tc>
          <w:tcPr>
            <w:tcW w:w="1242"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5.1</w:t>
            </w:r>
          </w:p>
        </w:tc>
        <w:tc>
          <w:tcPr>
            <w:tcW w:w="2127" w:type="dxa"/>
            <w:vAlign w:val="center"/>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数据库内容收集</w:t>
            </w:r>
          </w:p>
        </w:tc>
        <w:tc>
          <w:tcPr>
            <w:tcW w:w="6379" w:type="dxa"/>
            <w:vAlign w:val="center"/>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本数据库的资源来源包括前期的初始导入和后期的多方共建形成，多方共建通过参与单位直接导入或者通过接口推送导入，前期初始部分则需要本项目承建单位通过与相关资源提供单位进行协调、接收、整理、录入和校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 w:hRule="atLeast"/>
        </w:trPr>
        <w:tc>
          <w:tcPr>
            <w:tcW w:w="1242"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5.2</w:t>
            </w:r>
          </w:p>
        </w:tc>
        <w:tc>
          <w:tcPr>
            <w:tcW w:w="2127" w:type="dxa"/>
            <w:vAlign w:val="center"/>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数据库内容采编制作</w:t>
            </w:r>
          </w:p>
        </w:tc>
        <w:tc>
          <w:tcPr>
            <w:tcW w:w="6379" w:type="dxa"/>
            <w:vAlign w:val="center"/>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对收集到的图片进行采集和处理（剪辑和压缩等），使得上述资料适合网站数据库存储，最终将多媒体数据导入网站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 w:hRule="atLeast"/>
        </w:trPr>
        <w:tc>
          <w:tcPr>
            <w:tcW w:w="1242"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6</w:t>
            </w:r>
          </w:p>
        </w:tc>
        <w:tc>
          <w:tcPr>
            <w:tcW w:w="8506" w:type="dxa"/>
            <w:gridSpan w:val="2"/>
            <w:vAlign w:val="center"/>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服务器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 w:hRule="atLeast"/>
        </w:trPr>
        <w:tc>
          <w:tcPr>
            <w:tcW w:w="1242"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6.1</w:t>
            </w:r>
          </w:p>
        </w:tc>
        <w:tc>
          <w:tcPr>
            <w:tcW w:w="2127" w:type="dxa"/>
            <w:vAlign w:val="center"/>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服务器需求</w:t>
            </w:r>
          </w:p>
        </w:tc>
        <w:tc>
          <w:tcPr>
            <w:tcW w:w="6379" w:type="dxa"/>
            <w:vAlign w:val="center"/>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服务器由招标方提供，为</w:t>
            </w:r>
            <w:r>
              <w:rPr>
                <w:color w:val="000000" w:themeColor="text1"/>
                <w14:textFill>
                  <w14:solidFill>
                    <w14:schemeClr w14:val="tx1"/>
                  </w14:solidFill>
                </w14:textFill>
              </w:rPr>
              <w:t xml:space="preserve">Linux服务器， </w:t>
            </w:r>
            <w:r>
              <w:rPr>
                <w:rFonts w:hint="eastAsia"/>
                <w:color w:val="000000" w:themeColor="text1"/>
                <w14:textFill>
                  <w14:solidFill>
                    <w14:schemeClr w14:val="tx1"/>
                  </w14:solidFill>
                </w14:textFill>
              </w:rPr>
              <w:t>开发者务必保证所提供的源代码可以在招标方提供的服务器上稳定运行。</w:t>
            </w:r>
          </w:p>
        </w:tc>
      </w:tr>
    </w:tbl>
    <w:p>
      <w:pPr>
        <w:rPr>
          <w:color w:val="000000" w:themeColor="text1"/>
          <w:szCs w:val="21"/>
          <w14:textFill>
            <w14:solidFill>
              <w14:schemeClr w14:val="tx1"/>
            </w14:solidFill>
          </w14:textFill>
        </w:rPr>
      </w:pPr>
    </w:p>
    <w:p>
      <w:pPr>
        <w:rPr>
          <w:rFonts w:ascii="宋体" w:hAnsi="宋体" w:cs="宋体"/>
          <w:color w:val="000000" w:themeColor="text1"/>
          <w:szCs w:val="21"/>
          <w14:textFill>
            <w14:solidFill>
              <w14:schemeClr w14:val="tx1"/>
            </w14:solidFill>
          </w14:textFill>
        </w:rPr>
      </w:pPr>
    </w:p>
    <w:p>
      <w:pPr>
        <w:rPr>
          <w:rFonts w:ascii="宋体" w:hAnsi="宋体" w:cs="宋体"/>
          <w:color w:val="000000" w:themeColor="text1"/>
          <w:szCs w:val="21"/>
          <w14:textFill>
            <w14:solidFill>
              <w14:schemeClr w14:val="tx1"/>
            </w14:solidFill>
          </w14:textFill>
        </w:rPr>
      </w:pPr>
    </w:p>
    <w:p>
      <w:pPr>
        <w:ind w:firstLine="422" w:firstLineChars="200"/>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四、</w:t>
      </w:r>
      <w:r>
        <w:rPr>
          <w:b/>
          <w:color w:val="000000" w:themeColor="text1"/>
          <w:szCs w:val="21"/>
          <w14:textFill>
            <w14:solidFill>
              <w14:schemeClr w14:val="tx1"/>
            </w14:solidFill>
          </w14:textFill>
        </w:rPr>
        <w:t>商务需求</w:t>
      </w:r>
    </w:p>
    <w:p>
      <w:pPr>
        <w:ind w:firstLine="420" w:firstLineChars="200"/>
        <w:rPr>
          <w:color w:val="000000" w:themeColor="text1"/>
          <w:szCs w:val="21"/>
          <w14:textFill>
            <w14:solidFill>
              <w14:schemeClr w14:val="tx1"/>
            </w14:solidFill>
          </w14:textFill>
        </w:rPr>
      </w:pPr>
    </w:p>
    <w:tbl>
      <w:tblPr>
        <w:tblStyle w:val="25"/>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2127"/>
        <w:gridCol w:w="6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708" w:type="dxa"/>
          </w:tcPr>
          <w:p>
            <w:pPr>
              <w:jc w:val="center"/>
              <w:rPr>
                <w:b/>
                <w:color w:val="000000" w:themeColor="text1"/>
                <w14:textFill>
                  <w14:solidFill>
                    <w14:schemeClr w14:val="tx1"/>
                  </w14:solidFill>
                </w14:textFill>
              </w:rPr>
            </w:pPr>
            <w:r>
              <w:rPr>
                <w:rFonts w:hint="eastAsia"/>
                <w:b/>
                <w:color w:val="000000" w:themeColor="text1"/>
                <w14:textFill>
                  <w14:solidFill>
                    <w14:schemeClr w14:val="tx1"/>
                  </w14:solidFill>
                </w14:textFill>
              </w:rPr>
              <w:t>序号</w:t>
            </w:r>
          </w:p>
        </w:tc>
        <w:tc>
          <w:tcPr>
            <w:tcW w:w="2127" w:type="dxa"/>
            <w:vAlign w:val="center"/>
          </w:tcPr>
          <w:p>
            <w:pPr>
              <w:jc w:val="center"/>
              <w:rPr>
                <w:b/>
                <w:color w:val="000000" w:themeColor="text1"/>
                <w14:textFill>
                  <w14:solidFill>
                    <w14:schemeClr w14:val="tx1"/>
                  </w14:solidFill>
                </w14:textFill>
              </w:rPr>
            </w:pPr>
            <w:r>
              <w:rPr>
                <w:rFonts w:hint="eastAsia"/>
                <w:b/>
                <w:color w:val="000000" w:themeColor="text1"/>
                <w14:textFill>
                  <w14:solidFill>
                    <w14:schemeClr w14:val="tx1"/>
                  </w14:solidFill>
                </w14:textFill>
              </w:rPr>
              <w:t>目录</w:t>
            </w:r>
          </w:p>
        </w:tc>
        <w:tc>
          <w:tcPr>
            <w:tcW w:w="6379" w:type="dxa"/>
            <w:vAlign w:val="center"/>
          </w:tcPr>
          <w:p>
            <w:pPr>
              <w:jc w:val="center"/>
              <w:rPr>
                <w:b/>
                <w:color w:val="000000" w:themeColor="text1"/>
                <w14:textFill>
                  <w14:solidFill>
                    <w14:schemeClr w14:val="tx1"/>
                  </w14:solidFill>
                </w14:textFill>
              </w:rPr>
            </w:pPr>
            <w:r>
              <w:rPr>
                <w:rFonts w:hint="eastAsia"/>
                <w:b/>
                <w:color w:val="000000" w:themeColor="text1"/>
                <w14:textFill>
                  <w14:solidFill>
                    <w14:schemeClr w14:val="tx1"/>
                  </w14:solidFill>
                </w14:textFill>
              </w:rPr>
              <w:t>招标商务需求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3" w:hRule="atLeast"/>
        </w:trPr>
        <w:tc>
          <w:tcPr>
            <w:tcW w:w="708"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c>
          <w:tcPr>
            <w:tcW w:w="2127" w:type="dxa"/>
            <w:vAlign w:val="center"/>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服务期限</w:t>
            </w:r>
          </w:p>
        </w:tc>
        <w:tc>
          <w:tcPr>
            <w:tcW w:w="6379" w:type="dxa"/>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本项目要求完成时间为签订合同后60个日历日。提供免费安装、调试、培训和5年免费维护服务，终身免费技术支持。一旦发生问题，投标人须保证在接到通知24小时内解决。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trPr>
        <w:tc>
          <w:tcPr>
            <w:tcW w:w="708"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2</w:t>
            </w:r>
          </w:p>
        </w:tc>
        <w:tc>
          <w:tcPr>
            <w:tcW w:w="2127" w:type="dxa"/>
            <w:vAlign w:val="center"/>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服务地点</w:t>
            </w:r>
          </w:p>
        </w:tc>
        <w:tc>
          <w:tcPr>
            <w:tcW w:w="6379" w:type="dxa"/>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深圳市用户指定地点。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trPr>
        <w:tc>
          <w:tcPr>
            <w:tcW w:w="708"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3</w:t>
            </w:r>
          </w:p>
        </w:tc>
        <w:tc>
          <w:tcPr>
            <w:tcW w:w="2127" w:type="dxa"/>
            <w:vAlign w:val="center"/>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关于验收</w:t>
            </w:r>
          </w:p>
        </w:tc>
        <w:tc>
          <w:tcPr>
            <w:tcW w:w="6379" w:type="dxa"/>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当满足以下条件时，采购方才向中标人签发验收报告：</w:t>
            </w:r>
          </w:p>
          <w:p>
            <w:pPr>
              <w:tabs>
                <w:tab w:val="left" w:pos="1260"/>
              </w:tabs>
              <w:rPr>
                <w:color w:val="000000" w:themeColor="text1"/>
                <w14:textFill>
                  <w14:solidFill>
                    <w14:schemeClr w14:val="tx1"/>
                  </w14:solidFill>
                </w14:textFill>
              </w:rPr>
            </w:pPr>
            <w:r>
              <w:rPr>
                <w:color w:val="000000" w:themeColor="text1"/>
                <w14:textFill>
                  <w14:solidFill>
                    <w14:schemeClr w14:val="tx1"/>
                  </w14:solidFill>
                </w14:textFill>
              </w:rPr>
              <w:t>a</w:t>
            </w:r>
            <w:r>
              <w:rPr>
                <w:rFonts w:hint="eastAsia"/>
                <w:color w:val="000000" w:themeColor="text1"/>
                <w14:textFill>
                  <w14:solidFill>
                    <w14:schemeClr w14:val="tx1"/>
                  </w14:solidFill>
                </w14:textFill>
              </w:rPr>
              <w:t>、中标人已按照合同规定提供了全部产品及完整的技术资料。</w:t>
            </w:r>
          </w:p>
          <w:p>
            <w:pPr>
              <w:tabs>
                <w:tab w:val="left" w:pos="1260"/>
              </w:tabs>
              <w:rPr>
                <w:color w:val="000000" w:themeColor="text1"/>
                <w14:textFill>
                  <w14:solidFill>
                    <w14:schemeClr w14:val="tx1"/>
                  </w14:solidFill>
                </w14:textFill>
              </w:rPr>
            </w:pPr>
            <w:r>
              <w:rPr>
                <w:color w:val="000000" w:themeColor="text1"/>
                <w14:textFill>
                  <w14:solidFill>
                    <w14:schemeClr w14:val="tx1"/>
                  </w14:solidFill>
                </w14:textFill>
              </w:rPr>
              <w:t>b</w:t>
            </w:r>
            <w:r>
              <w:rPr>
                <w:rFonts w:hint="eastAsia"/>
                <w:color w:val="000000" w:themeColor="text1"/>
                <w14:textFill>
                  <w14:solidFill>
                    <w14:schemeClr w14:val="tx1"/>
                  </w14:solidFill>
                </w14:textFill>
              </w:rPr>
              <w:t>、产品符合招标文件的技术要求，且设计满足采购方要求。</w:t>
            </w:r>
          </w:p>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c、中标人在验收前需对相关使用人员进行操作，维护等方面的培训。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708"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4</w:t>
            </w:r>
          </w:p>
        </w:tc>
        <w:tc>
          <w:tcPr>
            <w:tcW w:w="2127" w:type="dxa"/>
            <w:vAlign w:val="center"/>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付款方式</w:t>
            </w:r>
          </w:p>
        </w:tc>
        <w:tc>
          <w:tcPr>
            <w:tcW w:w="6379" w:type="dxa"/>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验收合格后按政府规定的程序付款。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708"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5</w:t>
            </w:r>
          </w:p>
        </w:tc>
        <w:tc>
          <w:tcPr>
            <w:tcW w:w="2127" w:type="dxa"/>
            <w:vAlign w:val="center"/>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其他</w:t>
            </w:r>
          </w:p>
        </w:tc>
        <w:tc>
          <w:tcPr>
            <w:tcW w:w="6379" w:type="dxa"/>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项目实施阶段投标方需指派固定的项目经理，如更换需提前半个月提出申请，采购方同意后方可更换。</w:t>
            </w:r>
          </w:p>
        </w:tc>
      </w:tr>
    </w:tbl>
    <w:p>
      <w:pPr>
        <w:ind w:firstLine="420" w:firstLineChars="200"/>
        <w:rPr>
          <w:color w:val="000000" w:themeColor="text1"/>
          <w:szCs w:val="21"/>
          <w14:textFill>
            <w14:solidFill>
              <w14:schemeClr w14:val="tx1"/>
            </w14:solidFill>
          </w14:textFill>
        </w:rPr>
      </w:pPr>
    </w:p>
    <w:p>
      <w:pPr>
        <w:jc w:val="center"/>
        <w:rPr>
          <w:rFonts w:eastAsia="黑体"/>
          <w:b/>
          <w:color w:val="000000" w:themeColor="text1"/>
          <w:sz w:val="44"/>
          <w14:textFill>
            <w14:solidFill>
              <w14:schemeClr w14:val="tx1"/>
            </w14:solidFill>
          </w14:textFill>
        </w:rPr>
      </w:pPr>
      <w:r>
        <w:rPr>
          <w:color w:val="000000" w:themeColor="text1"/>
          <w14:textFill>
            <w14:solidFill>
              <w14:schemeClr w14:val="tx1"/>
            </w14:solidFill>
          </w14:textFill>
        </w:rPr>
        <w:br w:type="page"/>
      </w:r>
      <w:r>
        <w:rPr>
          <w:rFonts w:eastAsia="黑体"/>
          <w:b/>
          <w:color w:val="000000" w:themeColor="text1"/>
          <w:sz w:val="44"/>
          <w14:textFill>
            <w14:solidFill>
              <w14:schemeClr w14:val="tx1"/>
            </w14:solidFill>
          </w14:textFill>
        </w:rPr>
        <w:t>第三部分</w:t>
      </w:r>
      <w:r>
        <w:rPr>
          <w:rFonts w:hint="eastAsia" w:eastAsia="黑体"/>
          <w:b/>
          <w:color w:val="000000" w:themeColor="text1"/>
          <w:sz w:val="44"/>
          <w14:textFill>
            <w14:solidFill>
              <w14:schemeClr w14:val="tx1"/>
            </w14:solidFill>
          </w14:textFill>
        </w:rPr>
        <w:t xml:space="preserve"> </w:t>
      </w:r>
      <w:r>
        <w:rPr>
          <w:rFonts w:eastAsia="黑体"/>
          <w:b/>
          <w:color w:val="000000" w:themeColor="text1"/>
          <w:sz w:val="44"/>
          <w14:textFill>
            <w14:solidFill>
              <w14:schemeClr w14:val="tx1"/>
            </w14:solidFill>
          </w14:textFill>
        </w:rPr>
        <w:t>格式及附件</w:t>
      </w:r>
    </w:p>
    <w:p>
      <w:pPr>
        <w:pStyle w:val="4"/>
        <w:jc w:val="center"/>
        <w:rPr>
          <w:rFonts w:ascii="Times New Roman" w:hAnsi="Times New Roman"/>
          <w:color w:val="000000" w:themeColor="text1"/>
          <w14:textFill>
            <w14:solidFill>
              <w14:schemeClr w14:val="tx1"/>
            </w14:solidFill>
          </w14:textFill>
        </w:rPr>
      </w:pPr>
      <w:bookmarkStart w:id="223" w:name="合同协议书"/>
      <w:r>
        <w:rPr>
          <w:rFonts w:ascii="Times New Roman" w:hAnsi="Times New Roman"/>
          <w:color w:val="000000" w:themeColor="text1"/>
          <w14:textFill>
            <w14:solidFill>
              <w14:schemeClr w14:val="tx1"/>
            </w14:solidFill>
          </w14:textFill>
        </w:rPr>
        <w:t>第一章</w:t>
      </w:r>
      <w:r>
        <w:rPr>
          <w:rFonts w:hint="eastAsia" w:ascii="Times New Roman" w:hAnsi="Times New Roman"/>
          <w:color w:val="000000" w:themeColor="text1"/>
          <w14:textFill>
            <w14:solidFill>
              <w14:schemeClr w14:val="tx1"/>
            </w14:solidFill>
          </w14:textFill>
        </w:rPr>
        <w:t xml:space="preserve"> </w:t>
      </w:r>
      <w:r>
        <w:rPr>
          <w:rFonts w:ascii="Times New Roman" w:hAnsi="Times New Roman"/>
          <w:color w:val="000000" w:themeColor="text1"/>
          <w14:textFill>
            <w14:solidFill>
              <w14:schemeClr w14:val="tx1"/>
            </w14:solidFill>
          </w14:textFill>
        </w:rPr>
        <w:t>合同条款及格式</w:t>
      </w:r>
    </w:p>
    <w:p>
      <w:pPr>
        <w:spacing w:line="360" w:lineRule="auto"/>
        <w:jc w:val="center"/>
        <w:rPr>
          <w:color w:val="000000" w:themeColor="text1"/>
          <w14:textFill>
            <w14:solidFill>
              <w14:schemeClr w14:val="tx1"/>
            </w14:solidFill>
          </w14:textFill>
        </w:rPr>
      </w:pPr>
      <w:r>
        <w:rPr>
          <w:color w:val="000000" w:themeColor="text1"/>
          <w14:textFill>
            <w14:solidFill>
              <w14:schemeClr w14:val="tx1"/>
            </w14:solidFill>
          </w14:textFill>
        </w:rPr>
        <w:t>（供参考）</w:t>
      </w:r>
    </w:p>
    <w:p>
      <w:pPr>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合同格式如下，其中招投标文件及其附件作为合同的重要组成部分：</w:t>
      </w:r>
    </w:p>
    <w:p>
      <w:pPr>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采购人（全称）：（甲方）</w:t>
      </w:r>
    </w:p>
    <w:p>
      <w:pPr>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承包人（全称）：（乙方）</w:t>
      </w:r>
    </w:p>
    <w:p>
      <w:pPr>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本项目于</w:t>
      </w:r>
      <w:r>
        <w:rPr>
          <w:rFonts w:hint="eastAsia"/>
          <w:color w:val="000000" w:themeColor="text1"/>
          <w:sz w:val="24"/>
          <w14:textFill>
            <w14:solidFill>
              <w14:schemeClr w14:val="tx1"/>
            </w14:solidFill>
          </w14:textFill>
        </w:rPr>
        <w:t xml:space="preserve"> </w:t>
      </w:r>
      <w:r>
        <w:rPr>
          <w:color w:val="000000" w:themeColor="text1"/>
          <w:sz w:val="24"/>
          <w14:textFill>
            <w14:solidFill>
              <w14:schemeClr w14:val="tx1"/>
            </w14:solidFill>
          </w14:textFill>
        </w:rPr>
        <w:t>年</w:t>
      </w:r>
      <w:r>
        <w:rPr>
          <w:rFonts w:hint="eastAsia"/>
          <w:color w:val="000000" w:themeColor="text1"/>
          <w:sz w:val="24"/>
          <w14:textFill>
            <w14:solidFill>
              <w14:schemeClr w14:val="tx1"/>
            </w14:solidFill>
          </w14:textFill>
        </w:rPr>
        <w:t xml:space="preserve"> </w:t>
      </w:r>
      <w:r>
        <w:rPr>
          <w:color w:val="000000" w:themeColor="text1"/>
          <w:sz w:val="24"/>
          <w14:textFill>
            <w14:solidFill>
              <w14:schemeClr w14:val="tx1"/>
            </w14:solidFill>
          </w14:textFill>
        </w:rPr>
        <w:t>月</w:t>
      </w:r>
      <w:r>
        <w:rPr>
          <w:rFonts w:hint="eastAsia"/>
          <w:color w:val="000000" w:themeColor="text1"/>
          <w:sz w:val="24"/>
          <w14:textFill>
            <w14:solidFill>
              <w14:schemeClr w14:val="tx1"/>
            </w14:solidFill>
          </w14:textFill>
        </w:rPr>
        <w:t xml:space="preserve"> </w:t>
      </w:r>
      <w:r>
        <w:rPr>
          <w:color w:val="000000" w:themeColor="text1"/>
          <w:sz w:val="24"/>
          <w14:textFill>
            <w14:solidFill>
              <w14:schemeClr w14:val="tx1"/>
            </w14:solidFill>
          </w14:textFill>
        </w:rPr>
        <w:t>日公开招标采购确定由乙方提供服务。</w:t>
      </w:r>
    </w:p>
    <w:p>
      <w:pPr>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依照《中华人民共和国合同法》、《深圳经济特区政府采购条例》及其他有关法律、法规、规章和合同格式范本，并结合深圳市有关规定及本项目的具体情况，遵循平等、自愿、公平和诚实信用的原则，双方就本项目协商一致，订立本协议。</w:t>
      </w:r>
    </w:p>
    <w:p>
      <w:pPr>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（一）项目概况</w:t>
      </w:r>
    </w:p>
    <w:p>
      <w:pPr>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项目名称：目地点：</w:t>
      </w:r>
    </w:p>
    <w:p>
      <w:pPr>
        <w:snapToGrid w:val="0"/>
        <w:spacing w:line="360" w:lineRule="auto"/>
        <w:ind w:firstLine="480" w:firstLineChars="200"/>
        <w:rPr>
          <w:color w:val="000000" w:themeColor="text1"/>
          <w:sz w:val="24"/>
          <w:u w:val="single"/>
          <w14:textFill>
            <w14:solidFill>
              <w14:schemeClr w14:val="tx1"/>
            </w14:solidFill>
          </w14:textFill>
        </w:rPr>
      </w:pPr>
      <w:r>
        <w:rPr>
          <w:color w:val="000000" w:themeColor="text1"/>
          <w:sz w:val="24"/>
          <w14:textFill>
            <w14:solidFill>
              <w14:schemeClr w14:val="tx1"/>
            </w14:solidFill>
          </w14:textFill>
        </w:rPr>
        <w:t>项目规模及特征：</w:t>
      </w:r>
    </w:p>
    <w:p>
      <w:pPr>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（二）项目范围</w:t>
      </w:r>
    </w:p>
    <w:p>
      <w:pPr>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服务范围：</w:t>
      </w:r>
    </w:p>
    <w:p>
      <w:pPr>
        <w:snapToGrid w:val="0"/>
        <w:spacing w:line="360" w:lineRule="auto"/>
        <w:ind w:firstLine="420"/>
        <w:rPr>
          <w:color w:val="000000" w:themeColor="text1"/>
          <w:sz w:val="24"/>
          <w14:textFill>
            <w14:solidFill>
              <w14:schemeClr w14:val="tx1"/>
            </w14:solidFill>
          </w14:textFill>
        </w:rPr>
      </w:pPr>
      <w:r>
        <w:rPr>
          <w:color w:val="000000" w:themeColor="text1"/>
          <w:sz w:val="24"/>
          <w14:textFill>
            <w14:solidFill>
              <w14:schemeClr w14:val="tx1"/>
            </w14:solidFill>
          </w14:textFill>
        </w:rPr>
        <w:t>服务方式：</w:t>
      </w:r>
    </w:p>
    <w:p>
      <w:pPr>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（三）合同期限</w:t>
      </w:r>
    </w:p>
    <w:p>
      <w:pPr>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合同期限</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总日历天数</w:t>
      </w:r>
      <w:r>
        <w:rPr>
          <w:rFonts w:hint="eastAsia"/>
          <w:color w:val="000000" w:themeColor="text1"/>
          <w:sz w:val="24"/>
          <w14:textFill>
            <w14:solidFill>
              <w14:schemeClr w14:val="tx1"/>
            </w14:solidFill>
          </w14:textFill>
        </w:rPr>
        <w:t xml:space="preserve"> </w:t>
      </w:r>
      <w:r>
        <w:rPr>
          <w:color w:val="000000" w:themeColor="text1"/>
          <w:sz w:val="24"/>
          <w14:textFill>
            <w14:solidFill>
              <w14:schemeClr w14:val="tx1"/>
            </w14:solidFill>
          </w14:textFill>
        </w:rPr>
        <w:t>天</w:t>
      </w:r>
    </w:p>
    <w:p>
      <w:pPr>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（四）质量标准</w:t>
      </w:r>
    </w:p>
    <w:p>
      <w:pPr>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质量标准：按照国家验收标准达到。</w:t>
      </w:r>
    </w:p>
    <w:p>
      <w:pPr>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（五）合同价款</w:t>
      </w:r>
    </w:p>
    <w:p>
      <w:pPr>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币种：</w:t>
      </w:r>
    </w:p>
    <w:p>
      <w:pPr>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合同总价（大写）：</w:t>
      </w:r>
    </w:p>
    <w:p>
      <w:pPr>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（小写）：</w:t>
      </w:r>
    </w:p>
    <w:p>
      <w:pPr>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合同价的构成方式：</w:t>
      </w:r>
    </w:p>
    <w:p>
      <w:pPr>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（六）组成合同的文件</w:t>
      </w:r>
    </w:p>
    <w:p>
      <w:pPr>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组成本合同的文件包括：</w:t>
      </w:r>
    </w:p>
    <w:p>
      <w:pPr>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1．本合同格式书</w:t>
      </w:r>
    </w:p>
    <w:p>
      <w:pPr>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2．中标通知书</w:t>
      </w:r>
    </w:p>
    <w:p>
      <w:pPr>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3．投标文件及其附件</w:t>
      </w:r>
    </w:p>
    <w:p>
      <w:pPr>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4．招标文件</w:t>
      </w:r>
    </w:p>
    <w:p>
      <w:pPr>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5．本合同条款</w:t>
      </w:r>
    </w:p>
    <w:p>
      <w:pPr>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6．标准、规范及有关技术文件</w:t>
      </w:r>
    </w:p>
    <w:p>
      <w:pPr>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7．项目量和设备材料清单</w:t>
      </w:r>
    </w:p>
    <w:p>
      <w:pPr>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8．双方有关项目的洽商、补充等方面协议或文件</w:t>
      </w:r>
    </w:p>
    <w:p>
      <w:pPr>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9．其他</w:t>
      </w:r>
    </w:p>
    <w:p>
      <w:pPr>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（七）本协议书中有关词语含义与《合同条款范本》中分别赋予它们的定义相同。</w:t>
      </w:r>
    </w:p>
    <w:p>
      <w:pPr>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（八）承包人须按照合同约定进行服务，并在服务期内承担项目质量责任。</w:t>
      </w:r>
    </w:p>
    <w:p>
      <w:pPr>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（九）采购人须按照合同约定的期限和方式支付合同价款及其他应当支付的款项。</w:t>
      </w:r>
    </w:p>
    <w:p>
      <w:pPr>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（十）合同生效</w:t>
      </w:r>
    </w:p>
    <w:p>
      <w:pPr>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合同订立时间：</w:t>
      </w:r>
      <w:r>
        <w:rPr>
          <w:rFonts w:hint="eastAsia"/>
          <w:color w:val="000000" w:themeColor="text1"/>
          <w:sz w:val="24"/>
          <w14:textFill>
            <w14:solidFill>
              <w14:schemeClr w14:val="tx1"/>
            </w14:solidFill>
          </w14:textFill>
        </w:rPr>
        <w:t xml:space="preserve"> </w:t>
      </w:r>
      <w:r>
        <w:rPr>
          <w:color w:val="000000" w:themeColor="text1"/>
          <w:sz w:val="24"/>
          <w14:textFill>
            <w14:solidFill>
              <w14:schemeClr w14:val="tx1"/>
            </w14:solidFill>
          </w14:textFill>
        </w:rPr>
        <w:t>年</w:t>
      </w:r>
      <w:r>
        <w:rPr>
          <w:rFonts w:hint="eastAsia"/>
          <w:color w:val="000000" w:themeColor="text1"/>
          <w:sz w:val="24"/>
          <w14:textFill>
            <w14:solidFill>
              <w14:schemeClr w14:val="tx1"/>
            </w14:solidFill>
          </w14:textFill>
        </w:rPr>
        <w:t xml:space="preserve"> </w:t>
      </w:r>
      <w:r>
        <w:rPr>
          <w:color w:val="000000" w:themeColor="text1"/>
          <w:sz w:val="24"/>
          <w14:textFill>
            <w14:solidFill>
              <w14:schemeClr w14:val="tx1"/>
            </w14:solidFill>
          </w14:textFill>
        </w:rPr>
        <w:t>月</w:t>
      </w:r>
      <w:r>
        <w:rPr>
          <w:rFonts w:hint="eastAsia"/>
          <w:color w:val="000000" w:themeColor="text1"/>
          <w:sz w:val="24"/>
          <w14:textFill>
            <w14:solidFill>
              <w14:schemeClr w14:val="tx1"/>
            </w14:solidFill>
          </w14:textFill>
        </w:rPr>
        <w:t xml:space="preserve"> </w:t>
      </w:r>
      <w:r>
        <w:rPr>
          <w:color w:val="000000" w:themeColor="text1"/>
          <w:sz w:val="24"/>
          <w14:textFill>
            <w14:solidFill>
              <w14:schemeClr w14:val="tx1"/>
            </w14:solidFill>
          </w14:textFill>
        </w:rPr>
        <w:t>日</w:t>
      </w:r>
    </w:p>
    <w:p>
      <w:pPr>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合同订立地点：</w:t>
      </w:r>
    </w:p>
    <w:p>
      <w:pPr>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发包人：（公章）</w:t>
      </w:r>
      <w:r>
        <w:rPr>
          <w:rFonts w:hint="eastAsia"/>
          <w:color w:val="000000" w:themeColor="text1"/>
          <w:sz w:val="24"/>
          <w14:textFill>
            <w14:solidFill>
              <w14:schemeClr w14:val="tx1"/>
            </w14:solidFill>
          </w14:textFill>
        </w:rPr>
        <w:t xml:space="preserve">                     </w:t>
      </w:r>
      <w:r>
        <w:rPr>
          <w:color w:val="000000" w:themeColor="text1"/>
          <w:sz w:val="24"/>
          <w14:textFill>
            <w14:solidFill>
              <w14:schemeClr w14:val="tx1"/>
            </w14:solidFill>
          </w14:textFill>
        </w:rPr>
        <w:t>承包人：（公章）</w:t>
      </w:r>
    </w:p>
    <w:p>
      <w:pPr>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住所：</w:t>
      </w:r>
      <w:r>
        <w:rPr>
          <w:rFonts w:hint="eastAsia"/>
          <w:color w:val="000000" w:themeColor="text1"/>
          <w:sz w:val="24"/>
          <w14:textFill>
            <w14:solidFill>
              <w14:schemeClr w14:val="tx1"/>
            </w14:solidFill>
          </w14:textFill>
        </w:rPr>
        <w:t xml:space="preserve">                              </w:t>
      </w:r>
      <w:r>
        <w:rPr>
          <w:color w:val="000000" w:themeColor="text1"/>
          <w:sz w:val="24"/>
          <w14:textFill>
            <w14:solidFill>
              <w14:schemeClr w14:val="tx1"/>
            </w14:solidFill>
          </w14:textFill>
        </w:rPr>
        <w:t>住所：</w:t>
      </w:r>
    </w:p>
    <w:p>
      <w:pPr>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法定代表人：</w:t>
      </w:r>
      <w:r>
        <w:rPr>
          <w:rFonts w:hint="eastAsia"/>
          <w:color w:val="000000" w:themeColor="text1"/>
          <w:sz w:val="24"/>
          <w14:textFill>
            <w14:solidFill>
              <w14:schemeClr w14:val="tx1"/>
            </w14:solidFill>
          </w14:textFill>
        </w:rPr>
        <w:t xml:space="preserve">                        </w:t>
      </w:r>
      <w:r>
        <w:rPr>
          <w:color w:val="000000" w:themeColor="text1"/>
          <w:sz w:val="24"/>
          <w14:textFill>
            <w14:solidFill>
              <w14:schemeClr w14:val="tx1"/>
            </w14:solidFill>
          </w14:textFill>
        </w:rPr>
        <w:t>法定代表人：</w:t>
      </w:r>
    </w:p>
    <w:p>
      <w:pPr>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委托代理人：</w:t>
      </w:r>
      <w:r>
        <w:rPr>
          <w:rFonts w:hint="eastAsia"/>
          <w:color w:val="000000" w:themeColor="text1"/>
          <w:sz w:val="24"/>
          <w14:textFill>
            <w14:solidFill>
              <w14:schemeClr w14:val="tx1"/>
            </w14:solidFill>
          </w14:textFill>
        </w:rPr>
        <w:t xml:space="preserve">                        </w:t>
      </w:r>
      <w:r>
        <w:rPr>
          <w:color w:val="000000" w:themeColor="text1"/>
          <w:sz w:val="24"/>
          <w14:textFill>
            <w14:solidFill>
              <w14:schemeClr w14:val="tx1"/>
            </w14:solidFill>
          </w14:textFill>
        </w:rPr>
        <w:t>委托代理人：</w:t>
      </w:r>
    </w:p>
    <w:p>
      <w:pPr>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电话：</w:t>
      </w:r>
      <w:r>
        <w:rPr>
          <w:rFonts w:hint="eastAsia"/>
          <w:color w:val="000000" w:themeColor="text1"/>
          <w:sz w:val="24"/>
          <w14:textFill>
            <w14:solidFill>
              <w14:schemeClr w14:val="tx1"/>
            </w14:solidFill>
          </w14:textFill>
        </w:rPr>
        <w:t xml:space="preserve">                              </w:t>
      </w:r>
      <w:r>
        <w:rPr>
          <w:color w:val="000000" w:themeColor="text1"/>
          <w:sz w:val="24"/>
          <w14:textFill>
            <w14:solidFill>
              <w14:schemeClr w14:val="tx1"/>
            </w14:solidFill>
          </w14:textFill>
        </w:rPr>
        <w:t>电话：</w:t>
      </w:r>
    </w:p>
    <w:p>
      <w:pPr>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传真：</w:t>
      </w:r>
      <w:r>
        <w:rPr>
          <w:rFonts w:hint="eastAsia"/>
          <w:color w:val="000000" w:themeColor="text1"/>
          <w:sz w:val="24"/>
          <w14:textFill>
            <w14:solidFill>
              <w14:schemeClr w14:val="tx1"/>
            </w14:solidFill>
          </w14:textFill>
        </w:rPr>
        <w:t xml:space="preserve">                              </w:t>
      </w:r>
      <w:r>
        <w:rPr>
          <w:color w:val="000000" w:themeColor="text1"/>
          <w:sz w:val="24"/>
          <w14:textFill>
            <w14:solidFill>
              <w14:schemeClr w14:val="tx1"/>
            </w14:solidFill>
          </w14:textFill>
        </w:rPr>
        <w:t>传真：</w:t>
      </w:r>
    </w:p>
    <w:p>
      <w:pPr>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开户银行：</w:t>
      </w:r>
      <w:r>
        <w:rPr>
          <w:rFonts w:hint="eastAsia"/>
          <w:color w:val="000000" w:themeColor="text1"/>
          <w:sz w:val="24"/>
          <w14:textFill>
            <w14:solidFill>
              <w14:schemeClr w14:val="tx1"/>
            </w14:solidFill>
          </w14:textFill>
        </w:rPr>
        <w:t xml:space="preserve">                          </w:t>
      </w:r>
      <w:r>
        <w:rPr>
          <w:color w:val="000000" w:themeColor="text1"/>
          <w:sz w:val="24"/>
          <w14:textFill>
            <w14:solidFill>
              <w14:schemeClr w14:val="tx1"/>
            </w14:solidFill>
          </w14:textFill>
        </w:rPr>
        <w:t>开户银行：</w:t>
      </w:r>
    </w:p>
    <w:p>
      <w:pPr>
        <w:snapToGri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lang w:eastAsia="zh-CN"/>
          <w14:textFill>
            <w14:solidFill>
              <w14:schemeClr w14:val="tx1"/>
            </w14:solidFill>
          </w14:textFill>
        </w:rPr>
        <w:t>账号</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 xml:space="preserve">                              </w:t>
      </w:r>
      <w:r>
        <w:rPr>
          <w:rFonts w:hint="eastAsia"/>
          <w:color w:val="000000" w:themeColor="text1"/>
          <w:sz w:val="24"/>
          <w:lang w:eastAsia="zh-CN"/>
          <w14:textFill>
            <w14:solidFill>
              <w14:schemeClr w14:val="tx1"/>
            </w14:solidFill>
          </w14:textFill>
        </w:rPr>
        <w:t>账号</w:t>
      </w:r>
      <w:r>
        <w:rPr>
          <w:color w:val="000000" w:themeColor="text1"/>
          <w:sz w:val="24"/>
          <w14:textFill>
            <w14:solidFill>
              <w14:schemeClr w14:val="tx1"/>
            </w14:solidFill>
          </w14:textFill>
        </w:rPr>
        <w:t>：</w:t>
      </w:r>
    </w:p>
    <w:p>
      <w:pPr>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邮政编码：</w:t>
      </w:r>
      <w:r>
        <w:rPr>
          <w:rFonts w:hint="eastAsia"/>
          <w:color w:val="000000" w:themeColor="text1"/>
          <w:sz w:val="24"/>
          <w14:textFill>
            <w14:solidFill>
              <w14:schemeClr w14:val="tx1"/>
            </w14:solidFill>
          </w14:textFill>
        </w:rPr>
        <w:t xml:space="preserve">                          </w:t>
      </w:r>
      <w:r>
        <w:rPr>
          <w:color w:val="000000" w:themeColor="text1"/>
          <w:sz w:val="24"/>
          <w14:textFill>
            <w14:solidFill>
              <w14:schemeClr w14:val="tx1"/>
            </w14:solidFill>
          </w14:textFill>
        </w:rPr>
        <w:t>邮政编码：</w:t>
      </w:r>
    </w:p>
    <w:p>
      <w:pPr>
        <w:snapToGrid w:val="0"/>
        <w:spacing w:line="360" w:lineRule="auto"/>
        <w:ind w:firstLine="480" w:firstLineChars="200"/>
        <w:rPr>
          <w:color w:val="000000" w:themeColor="text1"/>
          <w:sz w:val="24"/>
          <w14:textFill>
            <w14:solidFill>
              <w14:schemeClr w14:val="tx1"/>
            </w14:solidFill>
          </w14:textFill>
        </w:rPr>
      </w:pPr>
    </w:p>
    <w:p>
      <w:pPr>
        <w:snapToGrid w:val="0"/>
        <w:spacing w:line="360" w:lineRule="auto"/>
        <w:ind w:firstLine="480" w:firstLineChars="200"/>
        <w:jc w:val="right"/>
        <w:rPr>
          <w:color w:val="000000" w:themeColor="text1"/>
          <w:sz w:val="24"/>
          <w14:textFill>
            <w14:solidFill>
              <w14:schemeClr w14:val="tx1"/>
            </w14:solidFill>
          </w14:textFill>
        </w:rPr>
      </w:pPr>
      <w:r>
        <w:rPr>
          <w:color w:val="000000" w:themeColor="text1"/>
          <w:sz w:val="24"/>
          <w14:textFill>
            <w14:solidFill>
              <w14:schemeClr w14:val="tx1"/>
            </w14:solidFill>
          </w14:textFill>
        </w:rPr>
        <w:t>年</w:t>
      </w:r>
      <w:r>
        <w:rPr>
          <w:rFonts w:hint="eastAsia"/>
          <w:color w:val="000000" w:themeColor="text1"/>
          <w:sz w:val="24"/>
          <w14:textFill>
            <w14:solidFill>
              <w14:schemeClr w14:val="tx1"/>
            </w14:solidFill>
          </w14:textFill>
        </w:rPr>
        <w:t xml:space="preserve"> </w:t>
      </w:r>
      <w:r>
        <w:rPr>
          <w:color w:val="000000" w:themeColor="text1"/>
          <w:sz w:val="24"/>
          <w14:textFill>
            <w14:solidFill>
              <w14:schemeClr w14:val="tx1"/>
            </w14:solidFill>
          </w14:textFill>
        </w:rPr>
        <w:t>月</w:t>
      </w:r>
      <w:r>
        <w:rPr>
          <w:rFonts w:hint="eastAsia"/>
          <w:color w:val="000000" w:themeColor="text1"/>
          <w:sz w:val="24"/>
          <w14:textFill>
            <w14:solidFill>
              <w14:schemeClr w14:val="tx1"/>
            </w14:solidFill>
          </w14:textFill>
        </w:rPr>
        <w:t xml:space="preserve"> </w:t>
      </w:r>
      <w:r>
        <w:rPr>
          <w:color w:val="000000" w:themeColor="text1"/>
          <w:sz w:val="24"/>
          <w14:textFill>
            <w14:solidFill>
              <w14:schemeClr w14:val="tx1"/>
            </w14:solidFill>
          </w14:textFill>
        </w:rPr>
        <w:t>日</w:t>
      </w:r>
    </w:p>
    <w:p>
      <w:pPr>
        <w:pStyle w:val="12"/>
        <w:adjustRightInd w:val="0"/>
        <w:snapToGrid w:val="0"/>
        <w:spacing w:before="156" w:after="156"/>
        <w:ind w:firstLine="420" w:firstLineChars="200"/>
        <w:rPr>
          <w:rFonts w:ascii="Times New Roman" w:hAnsi="Times New Roman"/>
          <w:color w:val="000000" w:themeColor="text1"/>
          <w:szCs w:val="21"/>
          <w14:textFill>
            <w14:solidFill>
              <w14:schemeClr w14:val="tx1"/>
            </w14:solidFill>
          </w14:textFill>
        </w:rPr>
      </w:pPr>
    </w:p>
    <w:p>
      <w:pPr>
        <w:spacing w:line="360" w:lineRule="auto"/>
        <w:ind w:left="359" w:leftChars="171"/>
        <w:rPr>
          <w:color w:val="000000" w:themeColor="text1"/>
          <w:szCs w:val="21"/>
          <w14:textFill>
            <w14:solidFill>
              <w14:schemeClr w14:val="tx1"/>
            </w14:solidFill>
          </w14:textFill>
        </w:rPr>
      </w:pPr>
    </w:p>
    <w:p>
      <w:pPr>
        <w:spacing w:line="360" w:lineRule="auto"/>
        <w:ind w:left="359" w:leftChars="171" w:firstLine="420" w:firstLineChars="200"/>
        <w:rPr>
          <w:bCs/>
          <w:color w:val="000000" w:themeColor="text1"/>
          <w:sz w:val="24"/>
          <w:szCs w:val="21"/>
          <w14:textFill>
            <w14:solidFill>
              <w14:schemeClr w14:val="tx1"/>
            </w14:solidFill>
          </w14:textFill>
        </w:rPr>
      </w:pPr>
      <w:r>
        <w:rPr>
          <w:color w:val="000000" w:themeColor="text1"/>
          <w:szCs w:val="21"/>
          <w14:textFill>
            <w14:solidFill>
              <w14:schemeClr w14:val="tx1"/>
            </w14:solidFill>
          </w14:textFill>
        </w:rPr>
        <w:t>注：本合同样本仅供参考，具体条款内容由</w:t>
      </w:r>
      <w:r>
        <w:rPr>
          <w:rFonts w:hint="eastAsia"/>
          <w:color w:val="000000" w:themeColor="text1"/>
          <w:szCs w:val="21"/>
          <w14:textFill>
            <w14:solidFill>
              <w14:schemeClr w14:val="tx1"/>
            </w14:solidFill>
          </w14:textFill>
        </w:rPr>
        <w:t>招标方</w:t>
      </w:r>
      <w:r>
        <w:rPr>
          <w:color w:val="000000" w:themeColor="text1"/>
          <w:szCs w:val="21"/>
          <w14:textFill>
            <w14:solidFill>
              <w14:schemeClr w14:val="tx1"/>
            </w14:solidFill>
          </w14:textFill>
        </w:rPr>
        <w:t>和中标单位协商确定。</w:t>
      </w:r>
    </w:p>
    <w:p>
      <w:pPr>
        <w:spacing w:line="360" w:lineRule="auto"/>
        <w:ind w:left="359" w:leftChars="171" w:firstLine="480" w:firstLineChars="200"/>
        <w:rPr>
          <w:bCs/>
          <w:color w:val="000000" w:themeColor="text1"/>
          <w:sz w:val="24"/>
          <w:szCs w:val="21"/>
          <w14:textFill>
            <w14:solidFill>
              <w14:schemeClr w14:val="tx1"/>
            </w14:solidFill>
          </w14:textFill>
        </w:rPr>
      </w:pPr>
    </w:p>
    <w:p>
      <w:pPr>
        <w:rPr>
          <w:color w:val="000000" w:themeColor="text1"/>
          <w14:textFill>
            <w14:solidFill>
              <w14:schemeClr w14:val="tx1"/>
            </w14:solidFill>
          </w14:textFill>
        </w:rPr>
      </w:pPr>
      <w:r>
        <w:rPr>
          <w:color w:val="000000" w:themeColor="text1"/>
          <w14:textFill>
            <w14:solidFill>
              <w14:schemeClr w14:val="tx1"/>
            </w14:solidFill>
          </w14:textFill>
        </w:rPr>
        <w:br w:type="page"/>
      </w:r>
    </w:p>
    <w:p>
      <w:pPr>
        <w:rPr>
          <w:color w:val="000000" w:themeColor="text1"/>
          <w14:textFill>
            <w14:solidFill>
              <w14:schemeClr w14:val="tx1"/>
            </w14:solidFill>
          </w14:textFill>
        </w:rPr>
      </w:pPr>
    </w:p>
    <w:p>
      <w:pPr>
        <w:pStyle w:val="4"/>
        <w:jc w:val="center"/>
        <w:rPr>
          <w:rFonts w:ascii="Times New Roman" w:hAnsi="Times New Roman"/>
          <w:bCs w:val="0"/>
          <w:color w:val="000000" w:themeColor="text1"/>
          <w:sz w:val="28"/>
          <w14:textFill>
            <w14:solidFill>
              <w14:schemeClr w14:val="tx1"/>
            </w14:solidFill>
          </w14:textFill>
        </w:rPr>
      </w:pPr>
      <w:r>
        <w:rPr>
          <w:rFonts w:ascii="Times New Roman" w:hAnsi="Times New Roman"/>
          <w:color w:val="000000" w:themeColor="text1"/>
          <w14:textFill>
            <w14:solidFill>
              <w14:schemeClr w14:val="tx1"/>
            </w14:solidFill>
          </w14:textFill>
        </w:rPr>
        <w:t>第二章</w:t>
      </w:r>
      <w:r>
        <w:rPr>
          <w:rFonts w:hint="eastAsia" w:ascii="Times New Roman" w:hAnsi="Times New Roman"/>
          <w:color w:val="000000" w:themeColor="text1"/>
          <w14:textFill>
            <w14:solidFill>
              <w14:schemeClr w14:val="tx1"/>
            </w14:solidFill>
          </w14:textFill>
        </w:rPr>
        <w:t xml:space="preserve"> </w:t>
      </w:r>
      <w:r>
        <w:rPr>
          <w:rFonts w:ascii="Times New Roman" w:hAnsi="Times New Roman"/>
          <w:color w:val="000000" w:themeColor="text1"/>
          <w14:textFill>
            <w14:solidFill>
              <w14:schemeClr w14:val="tx1"/>
            </w14:solidFill>
          </w14:textFill>
        </w:rPr>
        <w:t>投标文件的格式、附件</w:t>
      </w:r>
    </w:p>
    <w:p>
      <w:pPr>
        <w:pStyle w:val="38"/>
        <w:rPr>
          <w:color w:val="000000" w:themeColor="text1"/>
          <w14:textFill>
            <w14:solidFill>
              <w14:schemeClr w14:val="tx1"/>
            </w14:solidFill>
          </w14:textFill>
        </w:rPr>
      </w:pPr>
    </w:p>
    <w:p>
      <w:pPr>
        <w:jc w:val="center"/>
        <w:rPr>
          <w:rFonts w:ascii="宋体" w:hAnsi="宋体"/>
          <w:snapToGrid w:val="0"/>
          <w:color w:val="000000" w:themeColor="text1"/>
          <w:kern w:val="0"/>
          <w:sz w:val="52"/>
          <w:szCs w:val="52"/>
          <w14:textFill>
            <w14:solidFill>
              <w14:schemeClr w14:val="tx1"/>
            </w14:solidFill>
          </w14:textFill>
        </w:rPr>
      </w:pPr>
      <w:r>
        <w:rPr>
          <w:rFonts w:ascii="宋体" w:hAnsi="宋体"/>
          <w:snapToGrid w:val="0"/>
          <w:color w:val="000000" w:themeColor="text1"/>
          <w:kern w:val="0"/>
          <w:sz w:val="52"/>
          <w:szCs w:val="52"/>
          <w14:textFill>
            <w14:solidFill>
              <w14:schemeClr w14:val="tx1"/>
            </w14:solidFill>
          </w14:textFill>
        </w:rPr>
        <w:t>HITSZ-EIC-IM01</w:t>
      </w:r>
    </w:p>
    <w:p>
      <w:pPr>
        <w:jc w:val="center"/>
        <w:rPr>
          <w:color w:val="000000" w:themeColor="text1"/>
          <w:kern w:val="0"/>
          <w:sz w:val="52"/>
          <w:szCs w:val="52"/>
          <w14:textFill>
            <w14:solidFill>
              <w14:schemeClr w14:val="tx1"/>
            </w14:solidFill>
          </w14:textFill>
        </w:rPr>
      </w:pPr>
      <w:r>
        <w:rPr>
          <w:rFonts w:hint="eastAsia"/>
          <w:color w:val="000000" w:themeColor="text1"/>
          <w:kern w:val="0"/>
          <w:sz w:val="52"/>
          <w:szCs w:val="52"/>
          <w14:textFill>
            <w14:solidFill>
              <w14:schemeClr w14:val="tx1"/>
            </w14:solidFill>
          </w14:textFill>
        </w:rPr>
        <w:t>哈尔滨工业大学（深圳）实验与创新实践教育中心网站建设</w:t>
      </w:r>
    </w:p>
    <w:p>
      <w:pPr>
        <w:jc w:val="center"/>
        <w:rPr>
          <w:color w:val="000000" w:themeColor="text1"/>
          <w:sz w:val="44"/>
          <w:szCs w:val="44"/>
          <w14:textFill>
            <w14:solidFill>
              <w14:schemeClr w14:val="tx1"/>
            </w14:solidFill>
          </w14:textFill>
        </w:rPr>
      </w:pPr>
      <w:r>
        <w:rPr>
          <w:color w:val="000000" w:themeColor="text1"/>
          <w:sz w:val="44"/>
          <w:szCs w:val="44"/>
          <w14:textFill>
            <w14:solidFill>
              <w14:schemeClr w14:val="tx1"/>
            </w14:solidFill>
          </w14:textFill>
        </w:rPr>
        <w:t>（唱标信封）</w:t>
      </w:r>
    </w:p>
    <w:p>
      <w:pPr>
        <w:jc w:val="center"/>
        <w:rPr>
          <w:color w:val="000000" w:themeColor="text1"/>
          <w:sz w:val="44"/>
          <w:szCs w:val="44"/>
          <w14:textFill>
            <w14:solidFill>
              <w14:schemeClr w14:val="tx1"/>
            </w14:solidFill>
          </w14:textFill>
        </w:rPr>
      </w:pPr>
    </w:p>
    <w:p>
      <w:pPr>
        <w:jc w:val="center"/>
        <w:rPr>
          <w:color w:val="000000" w:themeColor="text1"/>
          <w:sz w:val="44"/>
          <w:szCs w:val="44"/>
          <w14:textFill>
            <w14:solidFill>
              <w14:schemeClr w14:val="tx1"/>
            </w14:solidFill>
          </w14:textFill>
        </w:rPr>
      </w:pPr>
    </w:p>
    <w:p>
      <w:pPr>
        <w:jc w:val="center"/>
        <w:rPr>
          <w:color w:val="000000" w:themeColor="text1"/>
          <w:sz w:val="44"/>
          <w:szCs w:val="44"/>
          <w14:textFill>
            <w14:solidFill>
              <w14:schemeClr w14:val="tx1"/>
            </w14:solidFill>
          </w14:textFill>
        </w:rPr>
      </w:pPr>
    </w:p>
    <w:p>
      <w:pPr>
        <w:jc w:val="center"/>
        <w:rPr>
          <w:color w:val="000000" w:themeColor="text1"/>
          <w:sz w:val="44"/>
          <w:szCs w:val="44"/>
          <w14:textFill>
            <w14:solidFill>
              <w14:schemeClr w14:val="tx1"/>
            </w14:solidFill>
          </w14:textFill>
        </w:rPr>
      </w:pPr>
    </w:p>
    <w:p>
      <w:pPr>
        <w:rPr>
          <w:color w:val="000000" w:themeColor="text1"/>
          <w:sz w:val="44"/>
          <w:szCs w:val="44"/>
          <w14:textFill>
            <w14:solidFill>
              <w14:schemeClr w14:val="tx1"/>
            </w14:solidFill>
          </w14:textFill>
        </w:rPr>
      </w:pPr>
    </w:p>
    <w:p>
      <w:pPr>
        <w:spacing w:line="480" w:lineRule="auto"/>
        <w:ind w:firstLine="1400" w:firstLineChars="500"/>
        <w:rPr>
          <w:color w:val="000000" w:themeColor="text1"/>
          <w:sz w:val="28"/>
          <w:szCs w:val="28"/>
          <w:u w:val="single"/>
          <w14:textFill>
            <w14:solidFill>
              <w14:schemeClr w14:val="tx1"/>
            </w14:solidFill>
          </w14:textFill>
        </w:rPr>
      </w:pPr>
      <w:r>
        <w:rPr>
          <w:color w:val="000000" w:themeColor="text1"/>
          <w:sz w:val="28"/>
          <w:szCs w:val="28"/>
          <w14:textFill>
            <w14:solidFill>
              <w14:schemeClr w14:val="tx1"/>
            </w14:solidFill>
          </w14:textFill>
        </w:rPr>
        <w:t>项目编号：_____________________________</w:t>
      </w:r>
    </w:p>
    <w:p>
      <w:pPr>
        <w:spacing w:line="480" w:lineRule="auto"/>
        <w:ind w:firstLine="1400" w:firstLineChars="500"/>
        <w:rPr>
          <w:color w:val="000000" w:themeColor="text1"/>
          <w:sz w:val="28"/>
          <w:szCs w:val="28"/>
          <w:u w:val="single"/>
          <w14:textFill>
            <w14:solidFill>
              <w14:schemeClr w14:val="tx1"/>
            </w14:solidFill>
          </w14:textFill>
        </w:rPr>
      </w:pPr>
      <w:r>
        <w:rPr>
          <w:color w:val="000000" w:themeColor="text1"/>
          <w:sz w:val="28"/>
          <w:szCs w:val="28"/>
          <w14:textFill>
            <w14:solidFill>
              <w14:schemeClr w14:val="tx1"/>
            </w14:solidFill>
          </w14:textFill>
        </w:rPr>
        <w:t>供应商（盖章）：___________________________</w:t>
      </w:r>
    </w:p>
    <w:p>
      <w:pPr>
        <w:spacing w:line="480" w:lineRule="auto"/>
        <w:ind w:firstLine="1400" w:firstLineChars="50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法定代表人或授权委托人签字：__________________</w:t>
      </w:r>
    </w:p>
    <w:p>
      <w:pPr>
        <w:spacing w:line="360" w:lineRule="auto"/>
        <w:ind w:firstLine="1400" w:firstLineChars="50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投标日期：____________年_____月______日</w:t>
      </w:r>
    </w:p>
    <w:p>
      <w:pPr>
        <w:pStyle w:val="3"/>
        <w:spacing w:before="120" w:after="120"/>
        <w:jc w:val="center"/>
        <w:rPr>
          <w:rFonts w:eastAsia="黑体"/>
          <w:b w:val="0"/>
          <w:color w:val="000000" w:themeColor="text1"/>
          <w:sz w:val="44"/>
          <w14:textFill>
            <w14:solidFill>
              <w14:schemeClr w14:val="tx1"/>
            </w14:solidFill>
          </w14:textFill>
        </w:rPr>
      </w:pPr>
      <w:r>
        <w:rPr>
          <w:b w:val="0"/>
          <w:bCs w:val="0"/>
          <w:color w:val="000000" w:themeColor="text1"/>
          <w:sz w:val="28"/>
          <w:szCs w:val="28"/>
          <w14:textFill>
            <w14:solidFill>
              <w14:schemeClr w14:val="tx1"/>
            </w14:solidFill>
          </w14:textFill>
        </w:rPr>
        <w:br w:type="page"/>
      </w:r>
      <w:r>
        <w:rPr>
          <w:color w:val="000000" w:themeColor="text1"/>
          <w14:textFill>
            <w14:solidFill>
              <w14:schemeClr w14:val="tx1"/>
            </w14:solidFill>
          </w14:textFill>
        </w:rPr>
        <w:t>一、开标一览表</w:t>
      </w:r>
    </w:p>
    <w:p>
      <w:pPr>
        <w:jc w:val="right"/>
        <w:rPr>
          <w:bCs/>
          <w:snapToGrid w:val="0"/>
          <w:color w:val="000000" w:themeColor="text1"/>
          <w:kern w:val="0"/>
          <w14:textFill>
            <w14:solidFill>
              <w14:schemeClr w14:val="tx1"/>
            </w14:solidFill>
          </w14:textFill>
        </w:rPr>
      </w:pPr>
      <w:r>
        <w:rPr>
          <w:bCs/>
          <w:snapToGrid w:val="0"/>
          <w:color w:val="000000" w:themeColor="text1"/>
          <w:kern w:val="0"/>
          <w14:textFill>
            <w14:solidFill>
              <w14:schemeClr w14:val="tx1"/>
            </w14:solidFill>
          </w14:textFill>
        </w:rPr>
        <w:t>单位：人民币元</w:t>
      </w:r>
    </w:p>
    <w:tbl>
      <w:tblPr>
        <w:tblStyle w:val="24"/>
        <w:tblW w:w="9648"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2700"/>
        <w:gridCol w:w="1994"/>
        <w:gridCol w:w="2835"/>
        <w:gridCol w:w="75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trPr>
        <w:tc>
          <w:tcPr>
            <w:tcW w:w="1368" w:type="dxa"/>
            <w:tcBorders>
              <w:top w:val="double" w:color="auto" w:sz="4" w:space="0"/>
              <w:bottom w:val="single" w:color="auto" w:sz="4" w:space="0"/>
            </w:tcBorders>
            <w:vAlign w:val="center"/>
          </w:tcPr>
          <w:p>
            <w:pPr>
              <w:jc w:val="center"/>
              <w:rPr>
                <w:snapToGrid w:val="0"/>
                <w:color w:val="000000" w:themeColor="text1"/>
                <w:kern w:val="0"/>
                <w14:textFill>
                  <w14:solidFill>
                    <w14:schemeClr w14:val="tx1"/>
                  </w14:solidFill>
                </w14:textFill>
              </w:rPr>
            </w:pPr>
            <w:r>
              <w:rPr>
                <w:snapToGrid w:val="0"/>
                <w:color w:val="000000" w:themeColor="text1"/>
                <w:kern w:val="0"/>
                <w14:textFill>
                  <w14:solidFill>
                    <w14:schemeClr w14:val="tx1"/>
                  </w14:solidFill>
                </w14:textFill>
              </w:rPr>
              <w:t>项目编号</w:t>
            </w:r>
          </w:p>
        </w:tc>
        <w:tc>
          <w:tcPr>
            <w:tcW w:w="2700" w:type="dxa"/>
            <w:tcBorders>
              <w:top w:val="double" w:color="auto" w:sz="4" w:space="0"/>
              <w:bottom w:val="single" w:color="auto" w:sz="4" w:space="0"/>
            </w:tcBorders>
            <w:vAlign w:val="center"/>
          </w:tcPr>
          <w:p>
            <w:pPr>
              <w:jc w:val="center"/>
              <w:rPr>
                <w:snapToGrid w:val="0"/>
                <w:color w:val="000000" w:themeColor="text1"/>
                <w:kern w:val="0"/>
                <w14:textFill>
                  <w14:solidFill>
                    <w14:schemeClr w14:val="tx1"/>
                  </w14:solidFill>
                </w14:textFill>
              </w:rPr>
            </w:pPr>
            <w:r>
              <w:rPr>
                <w:snapToGrid w:val="0"/>
                <w:color w:val="000000" w:themeColor="text1"/>
                <w:kern w:val="0"/>
                <w14:textFill>
                  <w14:solidFill>
                    <w14:schemeClr w14:val="tx1"/>
                  </w14:solidFill>
                </w14:textFill>
              </w:rPr>
              <w:t>项目名称</w:t>
            </w:r>
          </w:p>
        </w:tc>
        <w:tc>
          <w:tcPr>
            <w:tcW w:w="1994" w:type="dxa"/>
            <w:tcBorders>
              <w:top w:val="double" w:color="auto" w:sz="4" w:space="0"/>
              <w:bottom w:val="single" w:color="auto" w:sz="4" w:space="0"/>
            </w:tcBorders>
            <w:vAlign w:val="center"/>
          </w:tcPr>
          <w:p>
            <w:pPr>
              <w:jc w:val="center"/>
              <w:rPr>
                <w:snapToGrid w:val="0"/>
                <w:color w:val="000000" w:themeColor="text1"/>
                <w:kern w:val="0"/>
                <w14:textFill>
                  <w14:solidFill>
                    <w14:schemeClr w14:val="tx1"/>
                  </w14:solidFill>
                </w14:textFill>
              </w:rPr>
            </w:pPr>
            <w:r>
              <w:rPr>
                <w:snapToGrid w:val="0"/>
                <w:color w:val="000000" w:themeColor="text1"/>
                <w:kern w:val="0"/>
                <w14:textFill>
                  <w14:solidFill>
                    <w14:schemeClr w14:val="tx1"/>
                  </w14:solidFill>
                </w14:textFill>
              </w:rPr>
              <w:t>投标总价</w:t>
            </w:r>
          </w:p>
        </w:tc>
        <w:tc>
          <w:tcPr>
            <w:tcW w:w="2835" w:type="dxa"/>
            <w:tcBorders>
              <w:top w:val="double" w:color="auto" w:sz="4" w:space="0"/>
              <w:bottom w:val="single" w:color="auto" w:sz="4" w:space="0"/>
            </w:tcBorders>
            <w:vAlign w:val="center"/>
          </w:tcPr>
          <w:p>
            <w:pPr>
              <w:jc w:val="center"/>
              <w:rPr>
                <w:snapToGrid w:val="0"/>
                <w:color w:val="000000" w:themeColor="text1"/>
                <w:kern w:val="0"/>
                <w14:textFill>
                  <w14:solidFill>
                    <w14:schemeClr w14:val="tx1"/>
                  </w14:solidFill>
                </w14:textFill>
              </w:rPr>
            </w:pPr>
            <w:r>
              <w:rPr>
                <w:snapToGrid w:val="0"/>
                <w:color w:val="000000" w:themeColor="text1"/>
                <w:kern w:val="0"/>
                <w14:textFill>
                  <w14:solidFill>
                    <w14:schemeClr w14:val="tx1"/>
                  </w14:solidFill>
                </w14:textFill>
              </w:rPr>
              <w:t>服务期限</w:t>
            </w:r>
          </w:p>
        </w:tc>
        <w:tc>
          <w:tcPr>
            <w:tcW w:w="751" w:type="dxa"/>
            <w:tcBorders>
              <w:top w:val="double" w:color="auto" w:sz="4" w:space="0"/>
              <w:bottom w:val="single" w:color="auto" w:sz="4" w:space="0"/>
            </w:tcBorders>
            <w:vAlign w:val="center"/>
          </w:tcPr>
          <w:p>
            <w:pPr>
              <w:jc w:val="center"/>
              <w:rPr>
                <w:snapToGrid w:val="0"/>
                <w:color w:val="000000" w:themeColor="text1"/>
                <w:kern w:val="0"/>
                <w14:textFill>
                  <w14:solidFill>
                    <w14:schemeClr w14:val="tx1"/>
                  </w14:solidFill>
                </w14:textFill>
              </w:rPr>
            </w:pPr>
            <w:r>
              <w:rPr>
                <w:snapToGrid w:val="0"/>
                <w:color w:val="000000" w:themeColor="text1"/>
                <w:kern w:val="0"/>
                <w14:textFill>
                  <w14:solidFill>
                    <w14:schemeClr w14:val="tx1"/>
                  </w14:solidFill>
                </w14:textFill>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38" w:hRule="atLeast"/>
        </w:trPr>
        <w:tc>
          <w:tcPr>
            <w:tcW w:w="1368" w:type="dxa"/>
            <w:tcBorders>
              <w:top w:val="single" w:color="auto" w:sz="4" w:space="0"/>
            </w:tcBorders>
            <w:vAlign w:val="center"/>
          </w:tcPr>
          <w:p>
            <w:pPr>
              <w:jc w:val="center"/>
              <w:rPr>
                <w:snapToGrid w:val="0"/>
                <w:color w:val="000000" w:themeColor="text1"/>
                <w:kern w:val="0"/>
                <w:u w:val="single"/>
                <w14:textFill>
                  <w14:solidFill>
                    <w14:schemeClr w14:val="tx1"/>
                  </w14:solidFill>
                </w14:textFill>
              </w:rPr>
            </w:pPr>
            <w:r>
              <w:rPr>
                <w:snapToGrid w:val="0"/>
                <w:color w:val="000000" w:themeColor="text1"/>
                <w:kern w:val="0"/>
                <w14:textFill>
                  <w14:solidFill>
                    <w14:schemeClr w14:val="tx1"/>
                  </w14:solidFill>
                </w14:textFill>
              </w:rPr>
              <w:t>HITSZ-EIC-IM01</w:t>
            </w:r>
          </w:p>
        </w:tc>
        <w:tc>
          <w:tcPr>
            <w:tcW w:w="2700" w:type="dxa"/>
            <w:tcBorders>
              <w:top w:val="single" w:color="auto" w:sz="4" w:space="0"/>
            </w:tcBorders>
            <w:vAlign w:val="center"/>
          </w:tcPr>
          <w:p>
            <w:pPr>
              <w:jc w:val="center"/>
              <w:rPr>
                <w:snapToGrid w:val="0"/>
                <w:color w:val="000000" w:themeColor="text1"/>
                <w:kern w:val="0"/>
                <w14:textFill>
                  <w14:solidFill>
                    <w14:schemeClr w14:val="tx1"/>
                  </w14:solidFill>
                </w14:textFill>
              </w:rPr>
            </w:pPr>
            <w:r>
              <w:rPr>
                <w:rFonts w:hint="eastAsia"/>
                <w:snapToGrid w:val="0"/>
                <w:color w:val="000000" w:themeColor="text1"/>
                <w:kern w:val="0"/>
                <w14:textFill>
                  <w14:solidFill>
                    <w14:schemeClr w14:val="tx1"/>
                  </w14:solidFill>
                </w14:textFill>
              </w:rPr>
              <w:t>哈尔滨工业大学（深圳）</w:t>
            </w:r>
          </w:p>
          <w:p>
            <w:pPr>
              <w:jc w:val="center"/>
              <w:rPr>
                <w:snapToGrid w:val="0"/>
                <w:color w:val="000000" w:themeColor="text1"/>
                <w:kern w:val="0"/>
                <w14:textFill>
                  <w14:solidFill>
                    <w14:schemeClr w14:val="tx1"/>
                  </w14:solidFill>
                </w14:textFill>
              </w:rPr>
            </w:pPr>
            <w:r>
              <w:rPr>
                <w:rFonts w:hint="eastAsia"/>
                <w:snapToGrid w:val="0"/>
                <w:color w:val="000000" w:themeColor="text1"/>
                <w:kern w:val="0"/>
                <w14:textFill>
                  <w14:solidFill>
                    <w14:schemeClr w14:val="tx1"/>
                  </w14:solidFill>
                </w14:textFill>
              </w:rPr>
              <w:t>实验与创新实践教育中心网站建设</w:t>
            </w:r>
          </w:p>
        </w:tc>
        <w:tc>
          <w:tcPr>
            <w:tcW w:w="1994" w:type="dxa"/>
            <w:tcBorders>
              <w:top w:val="single" w:color="auto" w:sz="4" w:space="0"/>
            </w:tcBorders>
            <w:vAlign w:val="center"/>
          </w:tcPr>
          <w:p>
            <w:pPr>
              <w:rPr>
                <w:snapToGrid w:val="0"/>
                <w:color w:val="000000" w:themeColor="text1"/>
                <w:kern w:val="0"/>
                <w14:textFill>
                  <w14:solidFill>
                    <w14:schemeClr w14:val="tx1"/>
                  </w14:solidFill>
                </w14:textFill>
              </w:rPr>
            </w:pPr>
            <w:r>
              <w:rPr>
                <w:snapToGrid w:val="0"/>
                <w:color w:val="000000" w:themeColor="text1"/>
                <w:kern w:val="0"/>
                <w14:textFill>
                  <w14:solidFill>
                    <w14:schemeClr w14:val="tx1"/>
                  </w14:solidFill>
                </w14:textFill>
              </w:rPr>
              <w:t>大写：</w:t>
            </w:r>
          </w:p>
          <w:p>
            <w:pPr>
              <w:rPr>
                <w:snapToGrid w:val="0"/>
                <w:color w:val="000000" w:themeColor="text1"/>
                <w:kern w:val="0"/>
                <w14:textFill>
                  <w14:solidFill>
                    <w14:schemeClr w14:val="tx1"/>
                  </w14:solidFill>
                </w14:textFill>
              </w:rPr>
            </w:pPr>
            <w:r>
              <w:rPr>
                <w:snapToGrid w:val="0"/>
                <w:color w:val="000000" w:themeColor="text1"/>
                <w:kern w:val="0"/>
                <w14:textFill>
                  <w14:solidFill>
                    <w14:schemeClr w14:val="tx1"/>
                  </w14:solidFill>
                </w14:textFill>
              </w:rPr>
              <w:t>小写：</w:t>
            </w:r>
          </w:p>
        </w:tc>
        <w:tc>
          <w:tcPr>
            <w:tcW w:w="2835" w:type="dxa"/>
            <w:tcBorders>
              <w:top w:val="single" w:color="auto" w:sz="4" w:space="0"/>
            </w:tcBorders>
            <w:vAlign w:val="center"/>
          </w:tcPr>
          <w:p>
            <w:pPr>
              <w:jc w:val="left"/>
              <w:rPr>
                <w:snapToGrid w:val="0"/>
                <w:color w:val="000000" w:themeColor="text1"/>
                <w:kern w:val="0"/>
                <w14:textFill>
                  <w14:solidFill>
                    <w14:schemeClr w14:val="tx1"/>
                  </w14:solidFill>
                </w14:textFill>
              </w:rPr>
            </w:pPr>
          </w:p>
        </w:tc>
        <w:tc>
          <w:tcPr>
            <w:tcW w:w="751" w:type="dxa"/>
            <w:tcBorders>
              <w:top w:val="single" w:color="auto" w:sz="4" w:space="0"/>
            </w:tcBorders>
            <w:vAlign w:val="center"/>
          </w:tcPr>
          <w:p>
            <w:pPr>
              <w:jc w:val="center"/>
              <w:rPr>
                <w:snapToGrid w:val="0"/>
                <w:color w:val="000000" w:themeColor="text1"/>
                <w:kern w:val="0"/>
                <w14:textFill>
                  <w14:solidFill>
                    <w14:schemeClr w14:val="tx1"/>
                  </w14:solidFill>
                </w14:textFill>
              </w:rPr>
            </w:pPr>
          </w:p>
        </w:tc>
      </w:tr>
    </w:tbl>
    <w:p>
      <w:pPr>
        <w:rPr>
          <w:snapToGrid w:val="0"/>
          <w:color w:val="000000" w:themeColor="text1"/>
          <w:kern w:val="0"/>
          <w14:textFill>
            <w14:solidFill>
              <w14:schemeClr w14:val="tx1"/>
            </w14:solidFill>
          </w14:textFill>
        </w:rPr>
      </w:pPr>
    </w:p>
    <w:p>
      <w:pPr>
        <w:rPr>
          <w:snapToGrid w:val="0"/>
          <w:color w:val="000000" w:themeColor="text1"/>
          <w:kern w:val="0"/>
          <w14:textFill>
            <w14:solidFill>
              <w14:schemeClr w14:val="tx1"/>
            </w14:solidFill>
          </w14:textFill>
        </w:rPr>
      </w:pPr>
      <w:r>
        <w:rPr>
          <w:snapToGrid w:val="0"/>
          <w:color w:val="000000" w:themeColor="text1"/>
          <w:kern w:val="0"/>
          <w14:textFill>
            <w14:solidFill>
              <w14:schemeClr w14:val="tx1"/>
            </w14:solidFill>
          </w14:textFill>
        </w:rPr>
        <w:t>注：1、价格应按“招标文件”中规定的货币单位填写。</w:t>
      </w:r>
    </w:p>
    <w:p>
      <w:pPr>
        <w:rPr>
          <w:snapToGrid w:val="0"/>
          <w:color w:val="000000" w:themeColor="text1"/>
          <w:kern w:val="0"/>
          <w14:textFill>
            <w14:solidFill>
              <w14:schemeClr w14:val="tx1"/>
            </w14:solidFill>
          </w14:textFill>
        </w:rPr>
      </w:pPr>
      <w:r>
        <w:rPr>
          <w:snapToGrid w:val="0"/>
          <w:color w:val="000000" w:themeColor="text1"/>
          <w:kern w:val="0"/>
          <w14:textFill>
            <w14:solidFill>
              <w14:schemeClr w14:val="tx1"/>
            </w14:solidFill>
          </w14:textFill>
        </w:rPr>
        <w:t xml:space="preserve">    2、“服务期限”指合同生效之日起，多少个日历天完成合同规定的全部要求。</w:t>
      </w:r>
    </w:p>
    <w:p>
      <w:pPr>
        <w:ind w:firstLine="420"/>
        <w:rPr>
          <w:color w:val="000000" w:themeColor="text1"/>
          <w14:textFill>
            <w14:solidFill>
              <w14:schemeClr w14:val="tx1"/>
            </w14:solidFill>
          </w14:textFill>
        </w:rPr>
      </w:pPr>
      <w:r>
        <w:rPr>
          <w:snapToGrid w:val="0"/>
          <w:color w:val="000000" w:themeColor="text1"/>
          <w:kern w:val="0"/>
          <w14:textFill>
            <w14:solidFill>
              <w14:schemeClr w14:val="tx1"/>
            </w14:solidFill>
          </w14:textFill>
        </w:rPr>
        <w:t>3、投标人如果需要对报价或其它内容加以说明，可在备注栏填写。</w:t>
      </w:r>
    </w:p>
    <w:p>
      <w:pPr>
        <w:ind w:firstLine="420"/>
        <w:rPr>
          <w:color w:val="000000" w:themeColor="text1"/>
          <w14:textFill>
            <w14:solidFill>
              <w14:schemeClr w14:val="tx1"/>
            </w14:solidFill>
          </w14:textFill>
        </w:rPr>
      </w:pPr>
      <w:r>
        <w:rPr>
          <w:color w:val="000000" w:themeColor="text1"/>
          <w14:textFill>
            <w14:solidFill>
              <w14:schemeClr w14:val="tx1"/>
            </w14:solidFill>
          </w14:textFill>
        </w:rPr>
        <w:t>4、</w:t>
      </w:r>
      <w:r>
        <w:rPr>
          <w:color w:val="000000" w:themeColor="text1"/>
          <w:szCs w:val="21"/>
          <w14:textFill>
            <w14:solidFill>
              <w14:schemeClr w14:val="tx1"/>
            </w14:solidFill>
          </w14:textFill>
        </w:rPr>
        <w:t>开标一览表和投标文件（含正本和副本）应分开独立密封包装。</w:t>
      </w:r>
    </w:p>
    <w:p>
      <w:pPr>
        <w:ind w:firstLine="420"/>
        <w:rPr>
          <w:color w:val="000000" w:themeColor="text1"/>
          <w14:textFill>
            <w14:solidFill>
              <w14:schemeClr w14:val="tx1"/>
            </w14:solidFill>
          </w14:textFill>
        </w:rPr>
      </w:pPr>
    </w:p>
    <w:p>
      <w:pPr>
        <w:ind w:firstLine="420"/>
        <w:rPr>
          <w:color w:val="000000" w:themeColor="text1"/>
          <w14:textFill>
            <w14:solidFill>
              <w14:schemeClr w14:val="tx1"/>
            </w14:solidFill>
          </w14:textFill>
        </w:rPr>
      </w:pPr>
    </w:p>
    <w:p>
      <w:pPr>
        <w:ind w:right="2100" w:rightChars="1000"/>
        <w:jc w:val="right"/>
        <w:rPr>
          <w:snapToGrid w:val="0"/>
          <w:color w:val="000000" w:themeColor="text1"/>
          <w:kern w:val="0"/>
          <w14:textFill>
            <w14:solidFill>
              <w14:schemeClr w14:val="tx1"/>
            </w14:solidFill>
          </w14:textFill>
        </w:rPr>
      </w:pPr>
      <w:r>
        <w:rPr>
          <w:snapToGrid w:val="0"/>
          <w:color w:val="000000" w:themeColor="text1"/>
          <w:kern w:val="0"/>
          <w14:textFill>
            <w14:solidFill>
              <w14:schemeClr w14:val="tx1"/>
            </w14:solidFill>
          </w14:textFill>
        </w:rPr>
        <w:t>法定代表人或被授权人签名：</w:t>
      </w:r>
    </w:p>
    <w:p>
      <w:pPr>
        <w:ind w:right="2100" w:rightChars="1000"/>
        <w:jc w:val="right"/>
        <w:rPr>
          <w:snapToGrid w:val="0"/>
          <w:color w:val="000000" w:themeColor="text1"/>
          <w:kern w:val="0"/>
          <w14:textFill>
            <w14:solidFill>
              <w14:schemeClr w14:val="tx1"/>
            </w14:solidFill>
          </w14:textFill>
        </w:rPr>
      </w:pPr>
    </w:p>
    <w:p>
      <w:pPr>
        <w:ind w:right="2100" w:rightChars="1000"/>
        <w:jc w:val="right"/>
        <w:rPr>
          <w:snapToGrid w:val="0"/>
          <w:color w:val="000000" w:themeColor="text1"/>
          <w:kern w:val="0"/>
          <w14:textFill>
            <w14:solidFill>
              <w14:schemeClr w14:val="tx1"/>
            </w14:solidFill>
          </w14:textFill>
        </w:rPr>
      </w:pPr>
      <w:r>
        <w:rPr>
          <w:snapToGrid w:val="0"/>
          <w:color w:val="000000" w:themeColor="text1"/>
          <w:kern w:val="0"/>
          <w14:textFill>
            <w14:solidFill>
              <w14:schemeClr w14:val="tx1"/>
            </w14:solidFill>
          </w14:textFill>
        </w:rPr>
        <w:t>投标单位公章：</w:t>
      </w:r>
    </w:p>
    <w:p>
      <w:pPr>
        <w:ind w:right="2100" w:rightChars="1000"/>
        <w:jc w:val="right"/>
        <w:rPr>
          <w:snapToGrid w:val="0"/>
          <w:color w:val="000000" w:themeColor="text1"/>
          <w:kern w:val="0"/>
          <w14:textFill>
            <w14:solidFill>
              <w14:schemeClr w14:val="tx1"/>
            </w14:solidFill>
          </w14:textFill>
        </w:rPr>
      </w:pPr>
      <w:r>
        <w:rPr>
          <w:snapToGrid w:val="0"/>
          <w:color w:val="000000" w:themeColor="text1"/>
          <w:kern w:val="0"/>
          <w14:textFill>
            <w14:solidFill>
              <w14:schemeClr w14:val="tx1"/>
            </w14:solidFill>
          </w14:textFill>
        </w:rPr>
        <w:br w:type="page"/>
      </w:r>
    </w:p>
    <w:p>
      <w:pPr>
        <w:ind w:right="1680" w:rightChars="800"/>
        <w:jc w:val="center"/>
        <w:outlineLvl w:val="2"/>
        <w:rPr>
          <w:color w:val="000000" w:themeColor="text1"/>
          <w14:textFill>
            <w14:solidFill>
              <w14:schemeClr w14:val="tx1"/>
            </w14:solidFill>
          </w14:textFill>
        </w:rPr>
      </w:pPr>
      <w:r>
        <w:rPr>
          <w:b/>
          <w:bCs/>
          <w:color w:val="000000" w:themeColor="text1"/>
          <w:sz w:val="32"/>
          <w:szCs w:val="32"/>
          <w14:textFill>
            <w14:solidFill>
              <w14:schemeClr w14:val="tx1"/>
            </w14:solidFill>
          </w14:textFill>
        </w:rPr>
        <w:t>二、法定代表人资格证明书</w:t>
      </w:r>
    </w:p>
    <w:p>
      <w:pPr>
        <w:spacing w:line="360" w:lineRule="auto"/>
        <w:rPr>
          <w:bCs/>
          <w:color w:val="000000" w:themeColor="text1"/>
          <w:sz w:val="24"/>
          <w14:textFill>
            <w14:solidFill>
              <w14:schemeClr w14:val="tx1"/>
            </w14:solidFill>
          </w14:textFill>
        </w:rPr>
      </w:pPr>
    </w:p>
    <w:p>
      <w:pPr>
        <w:snapToGrid w:val="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单位名称：</w:t>
      </w:r>
    </w:p>
    <w:p>
      <w:pPr>
        <w:snapToGrid w:val="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地址：</w:t>
      </w:r>
    </w:p>
    <w:p>
      <w:pPr>
        <w:snapToGrid w:val="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姓名：性别：年龄：职务：</w:t>
      </w:r>
    </w:p>
    <w:p>
      <w:pPr>
        <w:snapToGrid w:val="0"/>
        <w:ind w:firstLine="1080" w:firstLineChars="450"/>
        <w:rPr>
          <w:bCs/>
          <w:color w:val="000000" w:themeColor="text1"/>
          <w:sz w:val="24"/>
          <w:u w:val="single"/>
          <w14:textFill>
            <w14:solidFill>
              <w14:schemeClr w14:val="tx1"/>
            </w14:solidFill>
          </w14:textFill>
        </w:rPr>
      </w:pPr>
    </w:p>
    <w:p>
      <w:pPr>
        <w:snapToGrid w:val="0"/>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系的法定代表人。为维护的项目，签署上述项目的投标文件、进行合同投标、签署合同和处理与之有关的一切事务。</w:t>
      </w:r>
    </w:p>
    <w:p>
      <w:pPr>
        <w:snapToGrid w:val="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特此证明</w:t>
      </w:r>
    </w:p>
    <w:p>
      <w:pPr>
        <w:snapToGrid w:val="0"/>
        <w:rPr>
          <w:color w:val="000000" w:themeColor="text1"/>
          <w:sz w:val="24"/>
          <w14:textFill>
            <w14:solidFill>
              <w14:schemeClr w14:val="tx1"/>
            </w14:solidFill>
          </w14:textFill>
        </w:rPr>
      </w:pPr>
    </w:p>
    <w:p>
      <w:pPr>
        <w:snapToGrid w:val="0"/>
        <w:ind w:right="1273" w:rightChars="606" w:firstLine="5040" w:firstLineChars="2100"/>
        <w:jc w:val="right"/>
        <w:rPr>
          <w:color w:val="000000" w:themeColor="text1"/>
          <w:sz w:val="24"/>
          <w14:textFill>
            <w14:solidFill>
              <w14:schemeClr w14:val="tx1"/>
            </w14:solidFill>
          </w14:textFill>
        </w:rPr>
      </w:pPr>
      <w:r>
        <w:rPr>
          <w:color w:val="000000" w:themeColor="text1"/>
          <w:sz w:val="24"/>
          <w14:textFill>
            <w14:solidFill>
              <w14:schemeClr w14:val="tx1"/>
            </w14:solidFill>
          </w14:textFill>
        </w:rPr>
        <w:t>供应商（盖章）：</w:t>
      </w:r>
    </w:p>
    <w:p>
      <w:pPr>
        <w:snapToGrid w:val="0"/>
        <w:ind w:right="-1" w:firstLine="4920" w:firstLineChars="2050"/>
        <w:jc w:val="right"/>
        <w:rPr>
          <w:bCs/>
          <w:color w:val="000000" w:themeColor="text1"/>
          <w:sz w:val="24"/>
          <w14:textFill>
            <w14:solidFill>
              <w14:schemeClr w14:val="tx1"/>
            </w14:solidFill>
          </w14:textFill>
        </w:rPr>
      </w:pPr>
      <w:r>
        <w:rPr>
          <w:bCs/>
          <w:color w:val="000000" w:themeColor="text1"/>
          <w:sz w:val="24"/>
          <w14:textFill>
            <w14:solidFill>
              <w14:schemeClr w14:val="tx1"/>
            </w14:solidFill>
          </w14:textFill>
        </w:rPr>
        <w:t>日期：年</w:t>
      </w:r>
      <w:r>
        <w:rPr>
          <w:rFonts w:hint="eastAsia"/>
          <w:bCs/>
          <w:color w:val="000000" w:themeColor="text1"/>
          <w:sz w:val="24"/>
          <w14:textFill>
            <w14:solidFill>
              <w14:schemeClr w14:val="tx1"/>
            </w14:solidFill>
          </w14:textFill>
        </w:rPr>
        <w:t xml:space="preserve"> </w:t>
      </w:r>
      <w:r>
        <w:rPr>
          <w:bCs/>
          <w:color w:val="000000" w:themeColor="text1"/>
          <w:sz w:val="24"/>
          <w14:textFill>
            <w14:solidFill>
              <w14:schemeClr w14:val="tx1"/>
            </w14:solidFill>
          </w14:textFill>
        </w:rPr>
        <w:t>月</w:t>
      </w:r>
      <w:r>
        <w:rPr>
          <w:rFonts w:hint="eastAsia"/>
          <w:bCs/>
          <w:color w:val="000000" w:themeColor="text1"/>
          <w:sz w:val="24"/>
          <w14:textFill>
            <w14:solidFill>
              <w14:schemeClr w14:val="tx1"/>
            </w14:solidFill>
          </w14:textFill>
        </w:rPr>
        <w:t xml:space="preserve"> </w:t>
      </w:r>
      <w:r>
        <w:rPr>
          <w:bCs/>
          <w:color w:val="000000" w:themeColor="text1"/>
          <w:sz w:val="24"/>
          <w14:textFill>
            <w14:solidFill>
              <w14:schemeClr w14:val="tx1"/>
            </w14:solidFill>
          </w14:textFill>
        </w:rPr>
        <w:t>日</w:t>
      </w:r>
    </w:p>
    <w:p>
      <w:pPr>
        <w:snapToGrid w:val="0"/>
        <w:ind w:firstLine="4080" w:firstLineChars="1700"/>
        <w:rPr>
          <w:bCs/>
          <w:color w:val="000000" w:themeColor="text1"/>
          <w:sz w:val="24"/>
          <w14:textFill>
            <w14:solidFill>
              <w14:schemeClr w14:val="tx1"/>
            </w14:solidFill>
          </w14:textFill>
        </w:rPr>
      </w:pPr>
    </w:p>
    <w:p>
      <w:pPr>
        <w:snapToGrid w:val="0"/>
        <w:ind w:left="735" w:hanging="735" w:hangingChars="35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说明：1. 本证明书要求投标人提供</w:t>
      </w:r>
      <w:r>
        <w:rPr>
          <w:b/>
          <w:bCs/>
          <w:color w:val="000000" w:themeColor="text1"/>
          <w:szCs w:val="21"/>
          <w14:textFill>
            <w14:solidFill>
              <w14:schemeClr w14:val="tx1"/>
            </w14:solidFill>
          </w14:textFill>
        </w:rPr>
        <w:t>加盖公章</w:t>
      </w:r>
      <w:r>
        <w:rPr>
          <w:bCs/>
          <w:color w:val="000000" w:themeColor="text1"/>
          <w:szCs w:val="21"/>
          <w14:textFill>
            <w14:solidFill>
              <w14:schemeClr w14:val="tx1"/>
            </w14:solidFill>
          </w14:textFill>
        </w:rPr>
        <w:t>后的原件方为有效。</w:t>
      </w:r>
    </w:p>
    <w:p>
      <w:pPr>
        <w:snapToGrid w:val="0"/>
        <w:ind w:firstLine="630" w:firstLineChars="30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2. 须提供法定代表人的身份证复印件（附后）。</w:t>
      </w:r>
    </w:p>
    <w:p>
      <w:pPr>
        <w:spacing w:line="360" w:lineRule="auto"/>
        <w:rPr>
          <w:bCs/>
          <w:color w:val="000000" w:themeColor="text1"/>
          <w:sz w:val="24"/>
          <w14:textFill>
            <w14:solidFill>
              <w14:schemeClr w14:val="tx1"/>
            </w14:solidFill>
          </w14:textFill>
        </w:rPr>
      </w:pPr>
    </w:p>
    <w:p>
      <w:pPr>
        <w:pStyle w:val="3"/>
        <w:spacing w:before="120" w:after="120"/>
        <w:jc w:val="center"/>
        <w:rPr>
          <w:b w:val="0"/>
          <w:color w:val="000000" w:themeColor="text1"/>
          <w:sz w:val="28"/>
          <w14:textFill>
            <w14:solidFill>
              <w14:schemeClr w14:val="tx1"/>
            </w14:solidFill>
          </w14:textFill>
        </w:rPr>
      </w:pPr>
      <w:r>
        <w:rPr>
          <w:color w:val="000000" w:themeColor="text1"/>
          <w14:textFill>
            <w14:solidFill>
              <w14:schemeClr w14:val="tx1"/>
            </w14:solidFill>
          </w14:textFill>
        </w:rPr>
        <w:t>三、法定代表人授权书</w:t>
      </w:r>
    </w:p>
    <w:p>
      <w:pPr>
        <w:rPr>
          <w:bCs/>
          <w:color w:val="000000" w:themeColor="text1"/>
          <w:sz w:val="24"/>
          <w14:textFill>
            <w14:solidFill>
              <w14:schemeClr w14:val="tx1"/>
            </w14:solidFill>
          </w14:textFill>
        </w:rPr>
      </w:pPr>
    </w:p>
    <w:p>
      <w:pPr>
        <w:rPr>
          <w:bCs/>
          <w:color w:val="000000" w:themeColor="text1"/>
          <w:sz w:val="24"/>
          <w14:textFill>
            <w14:solidFill>
              <w14:schemeClr w14:val="tx1"/>
            </w14:solidFill>
          </w14:textFill>
        </w:rPr>
      </w:pPr>
      <w:r>
        <w:rPr>
          <w:color w:val="000000" w:themeColor="text1"/>
          <w:sz w:val="24"/>
          <w14:textFill>
            <w14:solidFill>
              <w14:schemeClr w14:val="tx1"/>
            </w14:solidFill>
          </w14:textFill>
        </w:rPr>
        <w:t>致：</w:t>
      </w:r>
      <w:r>
        <w:rPr>
          <w:rFonts w:hint="eastAsia"/>
          <w:bCs/>
          <w:color w:val="000000" w:themeColor="text1"/>
          <w:sz w:val="24"/>
          <w14:textFill>
            <w14:solidFill>
              <w14:schemeClr w14:val="tx1"/>
            </w14:solidFill>
          </w14:textFill>
        </w:rPr>
        <w:t>哈尔滨工业大学（深圳）</w:t>
      </w:r>
      <w:r>
        <w:rPr>
          <w:bCs/>
          <w:color w:val="000000" w:themeColor="text1"/>
          <w:sz w:val="24"/>
          <w14:textFill>
            <w14:solidFill>
              <w14:schemeClr w14:val="tx1"/>
            </w14:solidFill>
          </w14:textFill>
        </w:rPr>
        <w:t>：</w:t>
      </w:r>
    </w:p>
    <w:p>
      <w:pPr>
        <w:rPr>
          <w:bCs/>
          <w:color w:val="000000" w:themeColor="text1"/>
          <w:sz w:val="24"/>
          <w14:textFill>
            <w14:solidFill>
              <w14:schemeClr w14:val="tx1"/>
            </w14:solidFill>
          </w14:textFill>
        </w:rPr>
      </w:pPr>
    </w:p>
    <w:p>
      <w:pPr>
        <w:rPr>
          <w:bCs/>
          <w:color w:val="000000" w:themeColor="text1"/>
          <w:sz w:val="24"/>
          <w14:textFill>
            <w14:solidFill>
              <w14:schemeClr w14:val="tx1"/>
            </w14:solidFill>
          </w14:textFill>
        </w:rPr>
      </w:pPr>
      <w:r>
        <w:rPr>
          <w:bCs/>
          <w:color w:val="000000" w:themeColor="text1"/>
          <w:sz w:val="24"/>
          <w:u w:val="single"/>
          <w14:textFill>
            <w14:solidFill>
              <w14:schemeClr w14:val="tx1"/>
            </w14:solidFill>
          </w14:textFill>
        </w:rPr>
        <w:t>（投标人全称）</w:t>
      </w:r>
      <w:r>
        <w:rPr>
          <w:bCs/>
          <w:color w:val="000000" w:themeColor="text1"/>
          <w:sz w:val="24"/>
          <w14:textFill>
            <w14:solidFill>
              <w14:schemeClr w14:val="tx1"/>
            </w14:solidFill>
          </w14:textFill>
        </w:rPr>
        <w:t>法定代表人</w:t>
      </w:r>
      <w:r>
        <w:rPr>
          <w:bCs/>
          <w:color w:val="000000" w:themeColor="text1"/>
          <w:sz w:val="24"/>
          <w:u w:val="single"/>
          <w14:textFill>
            <w14:solidFill>
              <w14:schemeClr w14:val="tx1"/>
            </w14:solidFill>
          </w14:textFill>
        </w:rPr>
        <w:t>（姓名、职务）</w:t>
      </w:r>
      <w:r>
        <w:rPr>
          <w:bCs/>
          <w:color w:val="000000" w:themeColor="text1"/>
          <w:sz w:val="24"/>
          <w14:textFill>
            <w14:solidFill>
              <w14:schemeClr w14:val="tx1"/>
            </w14:solidFill>
          </w14:textFill>
        </w:rPr>
        <w:t>授权</w:t>
      </w:r>
      <w:r>
        <w:rPr>
          <w:bCs/>
          <w:color w:val="000000" w:themeColor="text1"/>
          <w:sz w:val="24"/>
          <w:u w:val="single"/>
          <w14:textFill>
            <w14:solidFill>
              <w14:schemeClr w14:val="tx1"/>
            </w14:solidFill>
          </w14:textFill>
        </w:rPr>
        <w:t>（被授权代表姓名、职务）</w:t>
      </w:r>
      <w:r>
        <w:rPr>
          <w:bCs/>
          <w:color w:val="000000" w:themeColor="text1"/>
          <w:sz w:val="24"/>
          <w14:textFill>
            <w14:solidFill>
              <w14:schemeClr w14:val="tx1"/>
            </w14:solidFill>
          </w14:textFill>
        </w:rPr>
        <w:t>为本公司合法代理人，参加贵</w:t>
      </w:r>
      <w:r>
        <w:rPr>
          <w:rFonts w:hint="eastAsia"/>
          <w:bCs/>
          <w:color w:val="000000" w:themeColor="text1"/>
          <w:sz w:val="24"/>
          <w14:textFill>
            <w14:solidFill>
              <w14:schemeClr w14:val="tx1"/>
            </w14:solidFill>
          </w14:textFill>
        </w:rPr>
        <w:t>处</w:t>
      </w:r>
      <w:r>
        <w:rPr>
          <w:bCs/>
          <w:color w:val="000000" w:themeColor="text1"/>
          <w:sz w:val="24"/>
          <w14:textFill>
            <w14:solidFill>
              <w14:schemeClr w14:val="tx1"/>
            </w14:solidFill>
          </w14:textFill>
        </w:rPr>
        <w:t>组织的</w:t>
      </w:r>
      <w:r>
        <w:rPr>
          <w:bCs/>
          <w:color w:val="000000" w:themeColor="text1"/>
          <w:sz w:val="24"/>
          <w:u w:val="single"/>
          <w14:textFill>
            <w14:solidFill>
              <w14:schemeClr w14:val="tx1"/>
            </w14:solidFill>
          </w14:textFill>
        </w:rPr>
        <w:t xml:space="preserve">   (项目名称)（项目编号）</w:t>
      </w:r>
      <w:r>
        <w:rPr>
          <w:bCs/>
          <w:color w:val="000000" w:themeColor="text1"/>
          <w:sz w:val="24"/>
          <w14:textFill>
            <w14:solidFill>
              <w14:schemeClr w14:val="tx1"/>
            </w14:solidFill>
          </w14:textFill>
        </w:rPr>
        <w:t>项目的招标投标活动，代表本公司处理招标投标活动中的一切事宜。包括但不限于：投标、参与开标、谈判、签约等。投标人代表在投标过程中所签署的一切文件和处理与之有关的一切事务，本公司均予以认可并对此承担责任。投标人代表无转委权。特此授权。</w:t>
      </w:r>
    </w:p>
    <w:p>
      <w:pP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本授权书于</w:t>
      </w:r>
      <w:r>
        <w:rPr>
          <w:rFonts w:hint="eastAsia"/>
          <w:bCs/>
          <w:color w:val="000000" w:themeColor="text1"/>
          <w:sz w:val="24"/>
          <w14:textFill>
            <w14:solidFill>
              <w14:schemeClr w14:val="tx1"/>
            </w14:solidFill>
          </w14:textFill>
        </w:rPr>
        <w:t xml:space="preserve"> </w:t>
      </w:r>
      <w:r>
        <w:rPr>
          <w:bCs/>
          <w:color w:val="000000" w:themeColor="text1"/>
          <w:sz w:val="24"/>
          <w14:textFill>
            <w14:solidFill>
              <w14:schemeClr w14:val="tx1"/>
            </w14:solidFill>
          </w14:textFill>
        </w:rPr>
        <w:t>年</w:t>
      </w:r>
      <w:r>
        <w:rPr>
          <w:rFonts w:hint="eastAsia"/>
          <w:bCs/>
          <w:color w:val="000000" w:themeColor="text1"/>
          <w:sz w:val="24"/>
          <w14:textFill>
            <w14:solidFill>
              <w14:schemeClr w14:val="tx1"/>
            </w14:solidFill>
          </w14:textFill>
        </w:rPr>
        <w:t xml:space="preserve"> </w:t>
      </w:r>
      <w:r>
        <w:rPr>
          <w:bCs/>
          <w:color w:val="000000" w:themeColor="text1"/>
          <w:sz w:val="24"/>
          <w14:textFill>
            <w14:solidFill>
              <w14:schemeClr w14:val="tx1"/>
            </w14:solidFill>
          </w14:textFill>
        </w:rPr>
        <w:t>月</w:t>
      </w:r>
      <w:r>
        <w:rPr>
          <w:rFonts w:hint="eastAsia"/>
          <w:bCs/>
          <w:color w:val="000000" w:themeColor="text1"/>
          <w:sz w:val="24"/>
          <w14:textFill>
            <w14:solidFill>
              <w14:schemeClr w14:val="tx1"/>
            </w14:solidFill>
          </w14:textFill>
        </w:rPr>
        <w:t xml:space="preserve"> </w:t>
      </w:r>
      <w:r>
        <w:rPr>
          <w:bCs/>
          <w:color w:val="000000" w:themeColor="text1"/>
          <w:sz w:val="24"/>
          <w14:textFill>
            <w14:solidFill>
              <w14:schemeClr w14:val="tx1"/>
            </w14:solidFill>
          </w14:textFill>
        </w:rPr>
        <w:t>日签字生效，特此声明。</w:t>
      </w:r>
    </w:p>
    <w:p>
      <w:pPr>
        <w:rPr>
          <w:bCs/>
          <w:color w:val="000000" w:themeColor="text1"/>
          <w:sz w:val="24"/>
          <w14:textFill>
            <w14:solidFill>
              <w14:schemeClr w14:val="tx1"/>
            </w14:solidFill>
          </w14:textFill>
        </w:rPr>
      </w:pPr>
    </w:p>
    <w:p>
      <w:pPr>
        <w:ind w:firstLine="120" w:firstLineChars="50"/>
        <w:rPr>
          <w:bCs/>
          <w:color w:val="000000" w:themeColor="text1"/>
          <w:sz w:val="24"/>
          <w:u w:val="single"/>
          <w14:textFill>
            <w14:solidFill>
              <w14:schemeClr w14:val="tx1"/>
            </w14:solidFill>
          </w14:textFill>
        </w:rPr>
      </w:pPr>
      <w:r>
        <w:rPr>
          <w:bCs/>
          <w:color w:val="000000" w:themeColor="text1"/>
          <w:sz w:val="24"/>
          <w14:textFill>
            <w14:solidFill>
              <w14:schemeClr w14:val="tx1"/>
            </w14:solidFill>
          </w14:textFill>
        </w:rPr>
        <w:t>被授权人：职务：</w:t>
      </w:r>
    </w:p>
    <w:p>
      <w:pPr>
        <w:ind w:firstLine="120" w:firstLineChars="50"/>
        <w:rPr>
          <w:bCs/>
          <w:color w:val="000000" w:themeColor="text1"/>
          <w:sz w:val="24"/>
          <w:u w:val="single"/>
          <w14:textFill>
            <w14:solidFill>
              <w14:schemeClr w14:val="tx1"/>
            </w14:solidFill>
          </w14:textFill>
        </w:rPr>
      </w:pPr>
      <w:r>
        <w:rPr>
          <w:bCs/>
          <w:color w:val="000000" w:themeColor="text1"/>
          <w:sz w:val="24"/>
          <w14:textFill>
            <w14:solidFill>
              <w14:schemeClr w14:val="tx1"/>
            </w14:solidFill>
          </w14:textFill>
        </w:rPr>
        <w:t>联系电话：手机：</w:t>
      </w:r>
    </w:p>
    <w:p>
      <w:pPr>
        <w:ind w:firstLine="120" w:firstLineChars="5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身份证号码：</w:t>
      </w:r>
    </w:p>
    <w:p>
      <w:pPr>
        <w:ind w:firstLine="120" w:firstLineChars="50"/>
        <w:rPr>
          <w:bCs/>
          <w:color w:val="000000" w:themeColor="text1"/>
          <w:sz w:val="24"/>
          <w:u w:val="single"/>
          <w14:textFill>
            <w14:solidFill>
              <w14:schemeClr w14:val="tx1"/>
            </w14:solidFill>
          </w14:textFill>
        </w:rPr>
      </w:pPr>
      <w:r>
        <w:rPr>
          <w:bCs/>
          <w:color w:val="000000" w:themeColor="text1"/>
          <w:sz w:val="24"/>
          <w14:textFill>
            <w14:solidFill>
              <w14:schemeClr w14:val="tx1"/>
            </w14:solidFill>
          </w14:textFill>
        </w:rPr>
        <w:t>投标人（盖章）：</w:t>
      </w:r>
    </w:p>
    <w:p>
      <w:pPr>
        <w:ind w:firstLine="120" w:firstLineChars="50"/>
        <w:rPr>
          <w:bCs/>
          <w:color w:val="000000" w:themeColor="text1"/>
          <w:sz w:val="24"/>
          <w:u w:val="single"/>
          <w14:textFill>
            <w14:solidFill>
              <w14:schemeClr w14:val="tx1"/>
            </w14:solidFill>
          </w14:textFill>
        </w:rPr>
      </w:pPr>
      <w:r>
        <w:rPr>
          <w:bCs/>
          <w:color w:val="000000" w:themeColor="text1"/>
          <w:sz w:val="24"/>
          <w14:textFill>
            <w14:solidFill>
              <w14:schemeClr w14:val="tx1"/>
            </w14:solidFill>
          </w14:textFill>
        </w:rPr>
        <w:t>法定代表人（签名）：</w:t>
      </w:r>
    </w:p>
    <w:p>
      <w:pPr>
        <w:ind w:firstLine="120" w:firstLineChars="50"/>
        <w:rPr>
          <w:bCs/>
          <w:color w:val="000000" w:themeColor="text1"/>
          <w:sz w:val="24"/>
          <w:u w:val="single"/>
          <w14:textFill>
            <w14:solidFill>
              <w14:schemeClr w14:val="tx1"/>
            </w14:solidFill>
          </w14:textFill>
        </w:rPr>
      </w:pPr>
      <w:r>
        <w:rPr>
          <w:bCs/>
          <w:color w:val="000000" w:themeColor="text1"/>
          <w:sz w:val="24"/>
          <w14:textFill>
            <w14:solidFill>
              <w14:schemeClr w14:val="tx1"/>
            </w14:solidFill>
          </w14:textFill>
        </w:rPr>
        <w:t>被授权人（签名）：</w:t>
      </w:r>
    </w:p>
    <w:p>
      <w:pPr>
        <w:rPr>
          <w:bCs/>
          <w:color w:val="000000" w:themeColor="text1"/>
          <w:sz w:val="24"/>
          <w14:textFill>
            <w14:solidFill>
              <w14:schemeClr w14:val="tx1"/>
            </w14:solidFill>
          </w14:textFill>
        </w:rPr>
      </w:pPr>
    </w:p>
    <w:p>
      <w:pP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说明：1.本授权委托书要求投标人提供有</w:t>
      </w:r>
      <w:r>
        <w:rPr>
          <w:b/>
          <w:bCs/>
          <w:color w:val="000000" w:themeColor="text1"/>
          <w:szCs w:val="21"/>
          <w14:textFill>
            <w14:solidFill>
              <w14:schemeClr w14:val="tx1"/>
            </w14:solidFill>
          </w14:textFill>
        </w:rPr>
        <w:t>代理人签字、法定代表人的签字（或盖私章）和加盖公章</w:t>
      </w:r>
      <w:r>
        <w:rPr>
          <w:bCs/>
          <w:color w:val="000000" w:themeColor="text1"/>
          <w:szCs w:val="21"/>
          <w14:textFill>
            <w14:solidFill>
              <w14:schemeClr w14:val="tx1"/>
            </w14:solidFill>
          </w14:textFill>
        </w:rPr>
        <w:t>后的原件方为有效；</w:t>
      </w:r>
    </w:p>
    <w:p>
      <w:pPr>
        <w:ind w:left="420" w:right="2100" w:rightChars="1000" w:firstLine="210" w:firstLineChars="100"/>
        <w:jc w:val="left"/>
        <w:rPr>
          <w:snapToGrid w:val="0"/>
          <w:color w:val="000000" w:themeColor="text1"/>
          <w:kern w:val="0"/>
          <w14:textFill>
            <w14:solidFill>
              <w14:schemeClr w14:val="tx1"/>
            </w14:solidFill>
          </w14:textFill>
        </w:rPr>
      </w:pPr>
      <w:r>
        <w:rPr>
          <w:bCs/>
          <w:color w:val="000000" w:themeColor="text1"/>
          <w:szCs w:val="21"/>
          <w14:textFill>
            <w14:solidFill>
              <w14:schemeClr w14:val="tx1"/>
            </w14:solidFill>
          </w14:textFill>
        </w:rPr>
        <w:t>2.提供代理人的身份证复印件（附后）。</w:t>
      </w:r>
    </w:p>
    <w:p>
      <w:pPr>
        <w:widowControl/>
        <w:adjustRightInd w:val="0"/>
        <w:snapToGrid w:val="0"/>
        <w:spacing w:before="240" w:after="240" w:line="276" w:lineRule="auto"/>
        <w:jc w:val="center"/>
        <w:rPr>
          <w:b/>
          <w:bCs/>
          <w:color w:val="000000" w:themeColor="text1"/>
          <w:sz w:val="30"/>
          <w:szCs w:val="30"/>
          <w14:textFill>
            <w14:solidFill>
              <w14:schemeClr w14:val="tx1"/>
            </w14:solidFill>
          </w14:textFill>
        </w:rPr>
      </w:pPr>
    </w:p>
    <w:p>
      <w:pPr>
        <w:pStyle w:val="38"/>
        <w:rPr>
          <w:color w:val="000000" w:themeColor="text1"/>
          <w14:textFill>
            <w14:solidFill>
              <w14:schemeClr w14:val="tx1"/>
            </w14:solidFill>
          </w14:textFill>
        </w:rPr>
      </w:pPr>
    </w:p>
    <w:p>
      <w:pPr>
        <w:pStyle w:val="38"/>
        <w:jc w:val="both"/>
        <w:rPr>
          <w:color w:val="000000" w:themeColor="text1"/>
          <w14:textFill>
            <w14:solidFill>
              <w14:schemeClr w14:val="tx1"/>
            </w14:solidFill>
          </w14:textFill>
        </w:rPr>
      </w:pPr>
    </w:p>
    <w:p>
      <w:pPr>
        <w:jc w:val="center"/>
        <w:rPr>
          <w:rFonts w:ascii="宋体" w:hAnsi="宋体"/>
          <w:color w:val="000000" w:themeColor="text1"/>
          <w:kern w:val="0"/>
          <w:sz w:val="52"/>
          <w:szCs w:val="52"/>
          <w14:textFill>
            <w14:solidFill>
              <w14:schemeClr w14:val="tx1"/>
            </w14:solidFill>
          </w14:textFill>
        </w:rPr>
      </w:pPr>
      <w:r>
        <w:rPr>
          <w:rFonts w:ascii="宋体" w:hAnsi="宋体"/>
          <w:color w:val="000000" w:themeColor="text1"/>
          <w:kern w:val="0"/>
          <w:sz w:val="52"/>
          <w:szCs w:val="52"/>
          <w14:textFill>
            <w14:solidFill>
              <w14:schemeClr w14:val="tx1"/>
            </w14:solidFill>
          </w14:textFill>
        </w:rPr>
        <w:t>HITSZ-EIC-IM01</w:t>
      </w:r>
    </w:p>
    <w:p>
      <w:pPr>
        <w:jc w:val="center"/>
        <w:rPr>
          <w:color w:val="000000" w:themeColor="text1"/>
          <w:kern w:val="0"/>
          <w:sz w:val="52"/>
          <w:szCs w:val="52"/>
          <w14:textFill>
            <w14:solidFill>
              <w14:schemeClr w14:val="tx1"/>
            </w14:solidFill>
          </w14:textFill>
        </w:rPr>
      </w:pPr>
      <w:r>
        <w:rPr>
          <w:rFonts w:hint="eastAsia"/>
          <w:color w:val="000000" w:themeColor="text1"/>
          <w:kern w:val="0"/>
          <w:sz w:val="52"/>
          <w:szCs w:val="52"/>
          <w14:textFill>
            <w14:solidFill>
              <w14:schemeClr w14:val="tx1"/>
            </w14:solidFill>
          </w14:textFill>
        </w:rPr>
        <w:t>哈尔滨工业大学（深圳）实验与创新实践教育中心网站建设</w:t>
      </w:r>
    </w:p>
    <w:p>
      <w:pPr>
        <w:jc w:val="center"/>
        <w:rPr>
          <w:color w:val="000000" w:themeColor="text1"/>
          <w:sz w:val="44"/>
          <w:szCs w:val="44"/>
          <w14:textFill>
            <w14:solidFill>
              <w14:schemeClr w14:val="tx1"/>
            </w14:solidFill>
          </w14:textFill>
        </w:rPr>
      </w:pPr>
      <w:r>
        <w:rPr>
          <w:color w:val="000000" w:themeColor="text1"/>
          <w:sz w:val="44"/>
          <w:szCs w:val="44"/>
          <w14:textFill>
            <w14:solidFill>
              <w14:schemeClr w14:val="tx1"/>
            </w14:solidFill>
          </w14:textFill>
        </w:rPr>
        <w:t>（投标文件）</w:t>
      </w:r>
    </w:p>
    <w:p>
      <w:pPr>
        <w:jc w:val="center"/>
        <w:rPr>
          <w:color w:val="000000" w:themeColor="text1"/>
          <w:sz w:val="44"/>
          <w:szCs w:val="44"/>
          <w14:textFill>
            <w14:solidFill>
              <w14:schemeClr w14:val="tx1"/>
            </w14:solidFill>
          </w14:textFill>
        </w:rPr>
      </w:pPr>
    </w:p>
    <w:p>
      <w:pPr>
        <w:jc w:val="center"/>
        <w:rPr>
          <w:color w:val="000000" w:themeColor="text1"/>
          <w:sz w:val="44"/>
          <w:szCs w:val="44"/>
          <w14:textFill>
            <w14:solidFill>
              <w14:schemeClr w14:val="tx1"/>
            </w14:solidFill>
          </w14:textFill>
        </w:rPr>
      </w:pPr>
    </w:p>
    <w:p>
      <w:pPr>
        <w:jc w:val="center"/>
        <w:rPr>
          <w:color w:val="000000" w:themeColor="text1"/>
          <w:sz w:val="44"/>
          <w:szCs w:val="44"/>
          <w14:textFill>
            <w14:solidFill>
              <w14:schemeClr w14:val="tx1"/>
            </w14:solidFill>
          </w14:textFill>
        </w:rPr>
      </w:pPr>
    </w:p>
    <w:p>
      <w:pPr>
        <w:jc w:val="center"/>
        <w:rPr>
          <w:color w:val="000000" w:themeColor="text1"/>
          <w:sz w:val="44"/>
          <w:szCs w:val="44"/>
          <w14:textFill>
            <w14:solidFill>
              <w14:schemeClr w14:val="tx1"/>
            </w14:solidFill>
          </w14:textFill>
        </w:rPr>
      </w:pPr>
    </w:p>
    <w:p>
      <w:pPr>
        <w:rPr>
          <w:color w:val="000000" w:themeColor="text1"/>
          <w:sz w:val="44"/>
          <w:szCs w:val="44"/>
          <w14:textFill>
            <w14:solidFill>
              <w14:schemeClr w14:val="tx1"/>
            </w14:solidFill>
          </w14:textFill>
        </w:rPr>
      </w:pPr>
    </w:p>
    <w:p>
      <w:pPr>
        <w:spacing w:line="480" w:lineRule="auto"/>
        <w:ind w:firstLine="1400" w:firstLineChars="500"/>
        <w:rPr>
          <w:color w:val="000000" w:themeColor="text1"/>
          <w:sz w:val="28"/>
          <w:szCs w:val="28"/>
          <w:u w:val="single"/>
          <w14:textFill>
            <w14:solidFill>
              <w14:schemeClr w14:val="tx1"/>
            </w14:solidFill>
          </w14:textFill>
        </w:rPr>
      </w:pPr>
      <w:r>
        <w:rPr>
          <w:color w:val="000000" w:themeColor="text1"/>
          <w:sz w:val="28"/>
          <w:szCs w:val="28"/>
          <w14:textFill>
            <w14:solidFill>
              <w14:schemeClr w14:val="tx1"/>
            </w14:solidFill>
          </w14:textFill>
        </w:rPr>
        <w:t>项目编号：_____________________________</w:t>
      </w:r>
    </w:p>
    <w:p>
      <w:pPr>
        <w:spacing w:line="480" w:lineRule="auto"/>
        <w:ind w:firstLine="1400" w:firstLineChars="500"/>
        <w:rPr>
          <w:color w:val="000000" w:themeColor="text1"/>
          <w:sz w:val="28"/>
          <w:szCs w:val="28"/>
          <w:u w:val="single"/>
          <w14:textFill>
            <w14:solidFill>
              <w14:schemeClr w14:val="tx1"/>
            </w14:solidFill>
          </w14:textFill>
        </w:rPr>
      </w:pPr>
      <w:r>
        <w:rPr>
          <w:color w:val="000000" w:themeColor="text1"/>
          <w:sz w:val="28"/>
          <w:szCs w:val="28"/>
          <w14:textFill>
            <w14:solidFill>
              <w14:schemeClr w14:val="tx1"/>
            </w14:solidFill>
          </w14:textFill>
        </w:rPr>
        <w:t>供应商（盖章）：___________________________</w:t>
      </w:r>
    </w:p>
    <w:p>
      <w:pPr>
        <w:spacing w:line="480" w:lineRule="auto"/>
        <w:ind w:firstLine="1400" w:firstLineChars="50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法定代表人或授权委托人签字：__________________</w:t>
      </w:r>
    </w:p>
    <w:p>
      <w:pPr>
        <w:ind w:firstLine="1400" w:firstLineChars="500"/>
        <w:outlineLvl w:val="2"/>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投标日期：____________年_____月______日</w:t>
      </w:r>
    </w:p>
    <w:p>
      <w:pPr>
        <w:ind w:firstLine="1400" w:firstLineChars="500"/>
        <w:outlineLvl w:val="2"/>
        <w:rPr>
          <w:b/>
          <w:bCs/>
          <w:color w:val="000000" w:themeColor="text1"/>
          <w:sz w:val="32"/>
          <w:szCs w:val="32"/>
          <w14:textFill>
            <w14:solidFill>
              <w14:schemeClr w14:val="tx1"/>
            </w14:solidFill>
          </w14:textFill>
        </w:rPr>
      </w:pPr>
      <w:r>
        <w:rPr>
          <w:color w:val="000000" w:themeColor="text1"/>
          <w:sz w:val="28"/>
          <w:szCs w:val="28"/>
          <w14:textFill>
            <w14:solidFill>
              <w14:schemeClr w14:val="tx1"/>
            </w14:solidFill>
          </w14:textFill>
        </w:rPr>
        <w:br w:type="page"/>
      </w:r>
    </w:p>
    <w:p>
      <w:pPr>
        <w:jc w:val="center"/>
        <w:outlineLvl w:val="2"/>
        <w:rPr>
          <w:b/>
          <w:bCs/>
          <w:color w:val="000000" w:themeColor="text1"/>
          <w:sz w:val="32"/>
          <w:szCs w:val="32"/>
          <w14:textFill>
            <w14:solidFill>
              <w14:schemeClr w14:val="tx1"/>
            </w14:solidFill>
          </w14:textFill>
        </w:rPr>
      </w:pPr>
      <w:r>
        <w:rPr>
          <w:b/>
          <w:bCs/>
          <w:color w:val="000000" w:themeColor="text1"/>
          <w:sz w:val="32"/>
          <w:szCs w:val="32"/>
          <w14:textFill>
            <w14:solidFill>
              <w14:schemeClr w14:val="tx1"/>
            </w14:solidFill>
          </w14:textFill>
        </w:rPr>
        <w:t>投标文件目录</w:t>
      </w:r>
    </w:p>
    <w:p>
      <w:pPr>
        <w:rPr>
          <w:color w:val="000000" w:themeColor="text1"/>
          <w:sz w:val="24"/>
          <w14:textFill>
            <w14:solidFill>
              <w14:schemeClr w14:val="tx1"/>
            </w14:solidFill>
          </w14:textFill>
        </w:rPr>
      </w:pPr>
      <w:r>
        <w:rPr>
          <w:color w:val="000000" w:themeColor="text1"/>
          <w:sz w:val="24"/>
          <w14:textFill>
            <w14:solidFill>
              <w14:schemeClr w14:val="tx1"/>
            </w14:solidFill>
          </w14:textFill>
        </w:rPr>
        <w:t>一、评标指引表</w:t>
      </w:r>
    </w:p>
    <w:p>
      <w:pPr>
        <w:rPr>
          <w:color w:val="000000" w:themeColor="text1"/>
          <w:sz w:val="24"/>
          <w14:textFill>
            <w14:solidFill>
              <w14:schemeClr w14:val="tx1"/>
            </w14:solidFill>
          </w14:textFill>
        </w:rPr>
      </w:pPr>
      <w:r>
        <w:rPr>
          <w:color w:val="000000" w:themeColor="text1"/>
          <w:sz w:val="24"/>
          <w14:textFill>
            <w14:solidFill>
              <w14:schemeClr w14:val="tx1"/>
            </w14:solidFill>
          </w14:textFill>
        </w:rPr>
        <w:t>二、声明及承诺函</w:t>
      </w:r>
    </w:p>
    <w:p>
      <w:pPr>
        <w:rPr>
          <w:color w:val="000000" w:themeColor="text1"/>
          <w:sz w:val="24"/>
          <w14:textFill>
            <w14:solidFill>
              <w14:schemeClr w14:val="tx1"/>
            </w14:solidFill>
          </w14:textFill>
        </w:rPr>
      </w:pPr>
      <w:r>
        <w:rPr>
          <w:color w:val="000000" w:themeColor="text1"/>
          <w:sz w:val="24"/>
          <w14:textFill>
            <w14:solidFill>
              <w14:schemeClr w14:val="tx1"/>
            </w14:solidFill>
          </w14:textFill>
        </w:rPr>
        <w:t>三、法定代表人资格证明书</w:t>
      </w:r>
    </w:p>
    <w:p>
      <w:pPr>
        <w:rPr>
          <w:color w:val="000000" w:themeColor="text1"/>
          <w:sz w:val="24"/>
          <w14:textFill>
            <w14:solidFill>
              <w14:schemeClr w14:val="tx1"/>
            </w14:solidFill>
          </w14:textFill>
        </w:rPr>
      </w:pPr>
      <w:r>
        <w:rPr>
          <w:color w:val="000000" w:themeColor="text1"/>
          <w:sz w:val="24"/>
          <w14:textFill>
            <w14:solidFill>
              <w14:schemeClr w14:val="tx1"/>
            </w14:solidFill>
          </w14:textFill>
        </w:rPr>
        <w:t>四、法定代表人授权书</w:t>
      </w:r>
    </w:p>
    <w:p>
      <w:pPr>
        <w:rPr>
          <w:color w:val="000000" w:themeColor="text1"/>
          <w:sz w:val="24"/>
          <w14:textFill>
            <w14:solidFill>
              <w14:schemeClr w14:val="tx1"/>
            </w14:solidFill>
          </w14:textFill>
        </w:rPr>
      </w:pPr>
      <w:r>
        <w:rPr>
          <w:color w:val="000000" w:themeColor="text1"/>
          <w:sz w:val="24"/>
          <w14:textFill>
            <w14:solidFill>
              <w14:schemeClr w14:val="tx1"/>
            </w14:solidFill>
          </w14:textFill>
        </w:rPr>
        <w:t>五、投标函</w:t>
      </w:r>
    </w:p>
    <w:p>
      <w:pPr>
        <w:rPr>
          <w:color w:val="000000" w:themeColor="text1"/>
          <w:sz w:val="24"/>
          <w14:textFill>
            <w14:solidFill>
              <w14:schemeClr w14:val="tx1"/>
            </w14:solidFill>
          </w14:textFill>
        </w:rPr>
      </w:pPr>
      <w:r>
        <w:rPr>
          <w:color w:val="000000" w:themeColor="text1"/>
          <w:sz w:val="24"/>
          <w14:textFill>
            <w14:solidFill>
              <w14:schemeClr w14:val="tx1"/>
            </w14:solidFill>
          </w14:textFill>
        </w:rPr>
        <w:t>六、分项报价清单表</w:t>
      </w:r>
    </w:p>
    <w:p>
      <w:pPr>
        <w:rPr>
          <w:color w:val="000000" w:themeColor="text1"/>
          <w:sz w:val="24"/>
          <w14:textFill>
            <w14:solidFill>
              <w14:schemeClr w14:val="tx1"/>
            </w14:solidFill>
          </w14:textFill>
        </w:rPr>
      </w:pPr>
      <w:r>
        <w:rPr>
          <w:color w:val="000000" w:themeColor="text1"/>
          <w:sz w:val="24"/>
          <w14:textFill>
            <w14:solidFill>
              <w14:schemeClr w14:val="tx1"/>
            </w14:solidFill>
          </w14:textFill>
        </w:rPr>
        <w:t>七、供应商情况介绍</w:t>
      </w:r>
    </w:p>
    <w:p>
      <w:pPr>
        <w:rPr>
          <w:color w:val="000000" w:themeColor="text1"/>
          <w:sz w:val="24"/>
          <w14:textFill>
            <w14:solidFill>
              <w14:schemeClr w14:val="tx1"/>
            </w14:solidFill>
          </w14:textFill>
        </w:rPr>
      </w:pPr>
      <w:r>
        <w:rPr>
          <w:color w:val="000000" w:themeColor="text1"/>
          <w:sz w:val="24"/>
          <w14:textFill>
            <w14:solidFill>
              <w14:schemeClr w14:val="tx1"/>
            </w14:solidFill>
          </w14:textFill>
        </w:rPr>
        <w:t>八、项目管理班子配备情况（表1 ~表4）</w:t>
      </w:r>
    </w:p>
    <w:p>
      <w:pPr>
        <w:rPr>
          <w:color w:val="000000" w:themeColor="text1"/>
          <w:sz w:val="24"/>
          <w14:textFill>
            <w14:solidFill>
              <w14:schemeClr w14:val="tx1"/>
            </w14:solidFill>
          </w14:textFill>
        </w:rPr>
      </w:pPr>
      <w:r>
        <w:rPr>
          <w:color w:val="000000" w:themeColor="text1"/>
          <w:sz w:val="24"/>
          <w14:textFill>
            <w14:solidFill>
              <w14:schemeClr w14:val="tx1"/>
            </w14:solidFill>
          </w14:textFill>
        </w:rPr>
        <w:t>九、项目实施方案</w:t>
      </w:r>
    </w:p>
    <w:p>
      <w:pPr>
        <w:rPr>
          <w:color w:val="000000" w:themeColor="text1"/>
          <w:sz w:val="24"/>
          <w14:textFill>
            <w14:solidFill>
              <w14:schemeClr w14:val="tx1"/>
            </w14:solidFill>
          </w14:textFill>
        </w:rPr>
      </w:pPr>
      <w:r>
        <w:rPr>
          <w:color w:val="000000" w:themeColor="text1"/>
          <w:sz w:val="24"/>
          <w14:textFill>
            <w14:solidFill>
              <w14:schemeClr w14:val="tx1"/>
            </w14:solidFill>
          </w14:textFill>
        </w:rPr>
        <w:t>十、服务条款</w:t>
      </w:r>
    </w:p>
    <w:p>
      <w:pPr>
        <w:rPr>
          <w:color w:val="000000" w:themeColor="text1"/>
          <w:sz w:val="24"/>
          <w14:textFill>
            <w14:solidFill>
              <w14:schemeClr w14:val="tx1"/>
            </w14:solidFill>
          </w14:textFill>
        </w:rPr>
      </w:pPr>
      <w:r>
        <w:rPr>
          <w:color w:val="000000" w:themeColor="text1"/>
          <w:sz w:val="24"/>
          <w14:textFill>
            <w14:solidFill>
              <w14:schemeClr w14:val="tx1"/>
            </w14:solidFill>
          </w14:textFill>
        </w:rPr>
        <w:t>十一、商务条款偏离表</w:t>
      </w:r>
    </w:p>
    <w:p>
      <w:pPr>
        <w:rPr>
          <w:color w:val="000000" w:themeColor="text1"/>
          <w:sz w:val="24"/>
          <w14:textFill>
            <w14:solidFill>
              <w14:schemeClr w14:val="tx1"/>
            </w14:solidFill>
          </w14:textFill>
        </w:rPr>
      </w:pPr>
      <w:r>
        <w:rPr>
          <w:color w:val="000000" w:themeColor="text1"/>
          <w:sz w:val="24"/>
          <w14:textFill>
            <w14:solidFill>
              <w14:schemeClr w14:val="tx1"/>
            </w14:solidFill>
          </w14:textFill>
        </w:rPr>
        <w:t>十二、技术规格偏离表</w:t>
      </w:r>
    </w:p>
    <w:p>
      <w:pPr>
        <w:rPr>
          <w:color w:val="000000" w:themeColor="text1"/>
          <w:sz w:val="24"/>
          <w14:textFill>
            <w14:solidFill>
              <w14:schemeClr w14:val="tx1"/>
            </w14:solidFill>
          </w14:textFill>
        </w:rPr>
      </w:pPr>
      <w:r>
        <w:rPr>
          <w:color w:val="000000" w:themeColor="text1"/>
          <w:sz w:val="24"/>
          <w14:textFill>
            <w14:solidFill>
              <w14:schemeClr w14:val="tx1"/>
            </w14:solidFill>
          </w14:textFill>
        </w:rPr>
        <w:t>十三、中小企业声明函</w:t>
      </w:r>
    </w:p>
    <w:p>
      <w:pPr>
        <w:rPr>
          <w:color w:val="000000" w:themeColor="text1"/>
          <w:sz w:val="24"/>
          <w14:textFill>
            <w14:solidFill>
              <w14:schemeClr w14:val="tx1"/>
            </w14:solidFill>
          </w14:textFill>
        </w:rPr>
      </w:pPr>
      <w:r>
        <w:rPr>
          <w:color w:val="000000" w:themeColor="text1"/>
          <w:sz w:val="24"/>
          <w14:textFill>
            <w14:solidFill>
              <w14:schemeClr w14:val="tx1"/>
            </w14:solidFill>
          </w14:textFill>
        </w:rPr>
        <w:t>十四、</w:t>
      </w:r>
      <w:r>
        <w:rPr>
          <w:bCs/>
          <w:color w:val="000000" w:themeColor="text1"/>
          <w:sz w:val="24"/>
          <w14:textFill>
            <w14:solidFill>
              <w14:schemeClr w14:val="tx1"/>
            </w14:solidFill>
          </w14:textFill>
        </w:rPr>
        <w:t>诚信承诺函</w:t>
      </w:r>
    </w:p>
    <w:p>
      <w:pPr>
        <w:rPr>
          <w:color w:val="000000" w:themeColor="text1"/>
          <w:sz w:val="24"/>
          <w14:textFill>
            <w14:solidFill>
              <w14:schemeClr w14:val="tx1"/>
            </w14:solidFill>
          </w14:textFill>
        </w:rPr>
      </w:pPr>
      <w:r>
        <w:rPr>
          <w:color w:val="000000" w:themeColor="text1"/>
          <w:sz w:val="24"/>
          <w14:textFill>
            <w14:solidFill>
              <w14:schemeClr w14:val="tx1"/>
            </w14:solidFill>
          </w14:textFill>
        </w:rPr>
        <w:t>十五、招标文件要求的其他内容及投标人认为需要加以说明的其他内容</w:t>
      </w:r>
    </w:p>
    <w:p>
      <w:pPr>
        <w:jc w:val="center"/>
        <w:outlineLvl w:val="2"/>
        <w:rPr>
          <w:snapToGrid w:val="0"/>
          <w:color w:val="000000" w:themeColor="text1"/>
          <w:kern w:val="0"/>
          <w14:textFill>
            <w14:solidFill>
              <w14:schemeClr w14:val="tx1"/>
            </w14:solidFill>
          </w14:textFill>
        </w:rPr>
      </w:pPr>
      <w:r>
        <w:rPr>
          <w:b/>
          <w:bCs/>
          <w:color w:val="000000" w:themeColor="text1"/>
          <w:sz w:val="32"/>
          <w:szCs w:val="32"/>
          <w14:textFill>
            <w14:solidFill>
              <w14:schemeClr w14:val="tx1"/>
            </w14:solidFill>
          </w14:textFill>
        </w:rPr>
        <w:br w:type="page"/>
      </w:r>
      <w:r>
        <w:rPr>
          <w:b/>
          <w:bCs/>
          <w:color w:val="000000" w:themeColor="text1"/>
          <w:sz w:val="32"/>
          <w:szCs w:val="32"/>
          <w14:textFill>
            <w14:solidFill>
              <w14:schemeClr w14:val="tx1"/>
            </w14:solidFill>
          </w14:textFill>
        </w:rPr>
        <w:t>一、评标指引表</w:t>
      </w:r>
    </w:p>
    <w:p>
      <w:pPr>
        <w:jc w:val="center"/>
        <w:rPr>
          <w:b/>
          <w:color w:val="000000" w:themeColor="text1"/>
          <w14:textFill>
            <w14:solidFill>
              <w14:schemeClr w14:val="tx1"/>
            </w14:solidFill>
          </w14:textFill>
        </w:rPr>
      </w:pPr>
      <w:r>
        <w:rPr>
          <w:b/>
          <w:color w:val="000000" w:themeColor="text1"/>
          <w14:textFill>
            <w14:solidFill>
              <w14:schemeClr w14:val="tx1"/>
            </w14:solidFill>
          </w14:textFill>
        </w:rPr>
        <w:t>（置于投标文件的首页）</w:t>
      </w:r>
    </w:p>
    <w:p>
      <w:pPr>
        <w:jc w:val="center"/>
        <w:rPr>
          <w:b/>
          <w:color w:val="000000" w:themeColor="text1"/>
          <w14:textFill>
            <w14:solidFill>
              <w14:schemeClr w14:val="tx1"/>
            </w14:solidFill>
          </w14:textFill>
        </w:rPr>
      </w:pPr>
    </w:p>
    <w:p>
      <w:pPr>
        <w:ind w:firstLine="420" w:firstLineChars="200"/>
        <w:rPr>
          <w:color w:val="000000" w:themeColor="text1"/>
          <w14:textFill>
            <w14:solidFill>
              <w14:schemeClr w14:val="tx1"/>
            </w14:solidFill>
          </w14:textFill>
        </w:rPr>
      </w:pPr>
      <w:r>
        <w:rPr>
          <w:color w:val="000000" w:themeColor="text1"/>
          <w:szCs w:val="21"/>
          <w14:textFill>
            <w14:solidFill>
              <w14:schemeClr w14:val="tx1"/>
            </w14:solidFill>
          </w14:textFill>
        </w:rPr>
        <w:t>为方便参与该项目的评委专家的评标，快速找到评标事项与该项目投标文件所对应的位置，请投标人参照下表格式，编制本项目评标指引表。</w:t>
      </w:r>
    </w:p>
    <w:p>
      <w:pPr>
        <w:jc w:val="center"/>
        <w:rPr>
          <w:b/>
          <w:color w:val="000000" w:themeColor="text1"/>
          <w14:textFill>
            <w14:solidFill>
              <w14:schemeClr w14:val="tx1"/>
            </w14:solidFill>
          </w14:textFill>
        </w:rPr>
      </w:pPr>
    </w:p>
    <w:p>
      <w:pPr>
        <w:jc w:val="center"/>
        <w:rPr>
          <w:b/>
          <w:color w:val="000000" w:themeColor="text1"/>
          <w14:textFill>
            <w14:solidFill>
              <w14:schemeClr w14:val="tx1"/>
            </w14:solidFill>
          </w14:textFill>
        </w:rPr>
      </w:pPr>
      <w:r>
        <w:rPr>
          <w:rFonts w:hint="eastAsia"/>
          <w:b/>
          <w:color w:val="000000" w:themeColor="text1"/>
          <w14:textFill>
            <w14:solidFill>
              <w14:schemeClr w14:val="tx1"/>
            </w14:solidFill>
          </w14:textFill>
        </w:rPr>
        <w:t>哈尔滨工业大学（深圳）实验与创新实践教育中心网站建设</w:t>
      </w:r>
    </w:p>
    <w:tbl>
      <w:tblPr>
        <w:tblStyle w:val="24"/>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3482"/>
        <w:gridCol w:w="658"/>
        <w:gridCol w:w="2160"/>
        <w:gridCol w:w="1307"/>
        <w:gridCol w:w="1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9854" w:type="dxa"/>
            <w:gridSpan w:val="6"/>
          </w:tcPr>
          <w:p>
            <w:pPr>
              <w:jc w:val="center"/>
              <w:rPr>
                <w:b/>
                <w:color w:val="000000" w:themeColor="text1"/>
                <w14:textFill>
                  <w14:solidFill>
                    <w14:schemeClr w14:val="tx1"/>
                  </w14:solidFill>
                </w14:textFill>
              </w:rPr>
            </w:pPr>
            <w:r>
              <w:rPr>
                <w:b/>
                <w:color w:val="000000" w:themeColor="text1"/>
                <w14:textFill>
                  <w14:solidFill>
                    <w14:schemeClr w14:val="tx1"/>
                  </w14:solidFill>
                </w14:textFill>
              </w:rPr>
              <w:t>一、资格性审查指引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828" w:type="dxa"/>
          </w:tcPr>
          <w:p>
            <w:pPr>
              <w:jc w:val="center"/>
              <w:rPr>
                <w:b/>
                <w:color w:val="000000" w:themeColor="text1"/>
                <w14:textFill>
                  <w14:solidFill>
                    <w14:schemeClr w14:val="tx1"/>
                  </w14:solidFill>
                </w14:textFill>
              </w:rPr>
            </w:pPr>
            <w:r>
              <w:rPr>
                <w:b/>
                <w:color w:val="000000" w:themeColor="text1"/>
                <w14:textFill>
                  <w14:solidFill>
                    <w14:schemeClr w14:val="tx1"/>
                  </w14:solidFill>
                </w14:textFill>
              </w:rPr>
              <w:t>序号</w:t>
            </w:r>
          </w:p>
        </w:tc>
        <w:tc>
          <w:tcPr>
            <w:tcW w:w="3482" w:type="dxa"/>
            <w:vAlign w:val="center"/>
          </w:tcPr>
          <w:p>
            <w:pPr>
              <w:jc w:val="center"/>
              <w:rPr>
                <w:b/>
                <w:color w:val="000000" w:themeColor="text1"/>
                <w14:textFill>
                  <w14:solidFill>
                    <w14:schemeClr w14:val="tx1"/>
                  </w14:solidFill>
                </w14:textFill>
              </w:rPr>
            </w:pPr>
            <w:r>
              <w:rPr>
                <w:b/>
                <w:color w:val="000000" w:themeColor="text1"/>
                <w14:textFill>
                  <w14:solidFill>
                    <w14:schemeClr w14:val="tx1"/>
                  </w14:solidFill>
                </w14:textFill>
              </w:rPr>
              <w:t>资格性检查项目</w:t>
            </w:r>
          </w:p>
        </w:tc>
        <w:tc>
          <w:tcPr>
            <w:tcW w:w="4125" w:type="dxa"/>
            <w:gridSpan w:val="3"/>
            <w:vAlign w:val="center"/>
          </w:tcPr>
          <w:p>
            <w:pPr>
              <w:jc w:val="center"/>
              <w:rPr>
                <w:b/>
                <w:color w:val="000000" w:themeColor="text1"/>
                <w14:textFill>
                  <w14:solidFill>
                    <w14:schemeClr w14:val="tx1"/>
                  </w14:solidFill>
                </w14:textFill>
              </w:rPr>
            </w:pPr>
            <w:r>
              <w:rPr>
                <w:b/>
                <w:color w:val="000000" w:themeColor="text1"/>
                <w14:textFill>
                  <w14:solidFill>
                    <w14:schemeClr w14:val="tx1"/>
                  </w14:solidFill>
                </w14:textFill>
              </w:rPr>
              <w:t>证明文件</w:t>
            </w:r>
          </w:p>
        </w:tc>
        <w:tc>
          <w:tcPr>
            <w:tcW w:w="1419" w:type="dxa"/>
            <w:vAlign w:val="center"/>
          </w:tcPr>
          <w:p>
            <w:pPr>
              <w:jc w:val="center"/>
              <w:rPr>
                <w:b/>
                <w:color w:val="000000" w:themeColor="text1"/>
                <w14:textFill>
                  <w14:solidFill>
                    <w14:schemeClr w14:val="tx1"/>
                  </w14:solidFill>
                </w14:textFill>
              </w:rPr>
            </w:pPr>
            <w:r>
              <w:rPr>
                <w:b/>
                <w:color w:val="000000" w:themeColor="text1"/>
                <w14:textFill>
                  <w14:solidFill>
                    <w14:schemeClr w14:val="tx1"/>
                  </w14:solidFill>
                </w14:textFill>
              </w:rPr>
              <w:t>起止页码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828" w:type="dxa"/>
          </w:tcPr>
          <w:p>
            <w:pPr>
              <w:jc w:val="center"/>
              <w:rPr>
                <w:b/>
                <w:color w:val="000000" w:themeColor="text1"/>
                <w14:textFill>
                  <w14:solidFill>
                    <w14:schemeClr w14:val="tx1"/>
                  </w14:solidFill>
                </w14:textFill>
              </w:rPr>
            </w:pPr>
            <w:r>
              <w:rPr>
                <w:b/>
                <w:color w:val="000000" w:themeColor="text1"/>
                <w14:textFill>
                  <w14:solidFill>
                    <w14:schemeClr w14:val="tx1"/>
                  </w14:solidFill>
                </w14:textFill>
              </w:rPr>
              <w:t>1</w:t>
            </w:r>
          </w:p>
        </w:tc>
        <w:tc>
          <w:tcPr>
            <w:tcW w:w="3482" w:type="dxa"/>
            <w:vAlign w:val="center"/>
          </w:tcPr>
          <w:p>
            <w:pPr>
              <w:jc w:val="center"/>
              <w:rPr>
                <w:b/>
                <w:color w:val="000000" w:themeColor="text1"/>
                <w14:textFill>
                  <w14:solidFill>
                    <w14:schemeClr w14:val="tx1"/>
                  </w14:solidFill>
                </w14:textFill>
              </w:rPr>
            </w:pPr>
          </w:p>
        </w:tc>
        <w:tc>
          <w:tcPr>
            <w:tcW w:w="4125" w:type="dxa"/>
            <w:gridSpan w:val="3"/>
            <w:vAlign w:val="center"/>
          </w:tcPr>
          <w:p>
            <w:pPr>
              <w:jc w:val="center"/>
              <w:rPr>
                <w:b/>
                <w:color w:val="000000" w:themeColor="text1"/>
                <w14:textFill>
                  <w14:solidFill>
                    <w14:schemeClr w14:val="tx1"/>
                  </w14:solidFill>
                </w14:textFill>
              </w:rPr>
            </w:pPr>
          </w:p>
        </w:tc>
        <w:tc>
          <w:tcPr>
            <w:tcW w:w="1419" w:type="dxa"/>
            <w:vAlign w:val="center"/>
          </w:tcPr>
          <w:p>
            <w:pPr>
              <w:jc w:val="center"/>
              <w:rPr>
                <w:b/>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828" w:type="dxa"/>
          </w:tcPr>
          <w:p>
            <w:pPr>
              <w:jc w:val="center"/>
              <w:rPr>
                <w:b/>
                <w:color w:val="000000" w:themeColor="text1"/>
                <w14:textFill>
                  <w14:solidFill>
                    <w14:schemeClr w14:val="tx1"/>
                  </w14:solidFill>
                </w14:textFill>
              </w:rPr>
            </w:pPr>
            <w:r>
              <w:rPr>
                <w:b/>
                <w:color w:val="000000" w:themeColor="text1"/>
                <w14:textFill>
                  <w14:solidFill>
                    <w14:schemeClr w14:val="tx1"/>
                  </w14:solidFill>
                </w14:textFill>
              </w:rPr>
              <w:t>2</w:t>
            </w:r>
          </w:p>
        </w:tc>
        <w:tc>
          <w:tcPr>
            <w:tcW w:w="3482" w:type="dxa"/>
            <w:vAlign w:val="center"/>
          </w:tcPr>
          <w:p>
            <w:pPr>
              <w:jc w:val="center"/>
              <w:rPr>
                <w:b/>
                <w:color w:val="000000" w:themeColor="text1"/>
                <w14:textFill>
                  <w14:solidFill>
                    <w14:schemeClr w14:val="tx1"/>
                  </w14:solidFill>
                </w14:textFill>
              </w:rPr>
            </w:pPr>
          </w:p>
        </w:tc>
        <w:tc>
          <w:tcPr>
            <w:tcW w:w="4125" w:type="dxa"/>
            <w:gridSpan w:val="3"/>
            <w:vAlign w:val="center"/>
          </w:tcPr>
          <w:p>
            <w:pPr>
              <w:jc w:val="center"/>
              <w:rPr>
                <w:b/>
                <w:color w:val="000000" w:themeColor="text1"/>
                <w14:textFill>
                  <w14:solidFill>
                    <w14:schemeClr w14:val="tx1"/>
                  </w14:solidFill>
                </w14:textFill>
              </w:rPr>
            </w:pPr>
          </w:p>
        </w:tc>
        <w:tc>
          <w:tcPr>
            <w:tcW w:w="1419" w:type="dxa"/>
            <w:vAlign w:val="center"/>
          </w:tcPr>
          <w:p>
            <w:pPr>
              <w:jc w:val="center"/>
              <w:rPr>
                <w:b/>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828" w:type="dxa"/>
          </w:tcPr>
          <w:p>
            <w:pPr>
              <w:jc w:val="center"/>
              <w:rPr>
                <w:b/>
                <w:color w:val="000000" w:themeColor="text1"/>
                <w14:textFill>
                  <w14:solidFill>
                    <w14:schemeClr w14:val="tx1"/>
                  </w14:solidFill>
                </w14:textFill>
              </w:rPr>
            </w:pPr>
            <w:r>
              <w:rPr>
                <w:b/>
                <w:color w:val="000000" w:themeColor="text1"/>
                <w14:textFill>
                  <w14:solidFill>
                    <w14:schemeClr w14:val="tx1"/>
                  </w14:solidFill>
                </w14:textFill>
              </w:rPr>
              <w:t>……</w:t>
            </w:r>
          </w:p>
        </w:tc>
        <w:tc>
          <w:tcPr>
            <w:tcW w:w="3482" w:type="dxa"/>
            <w:vAlign w:val="center"/>
          </w:tcPr>
          <w:p>
            <w:pPr>
              <w:jc w:val="center"/>
              <w:rPr>
                <w:b/>
                <w:color w:val="000000" w:themeColor="text1"/>
                <w14:textFill>
                  <w14:solidFill>
                    <w14:schemeClr w14:val="tx1"/>
                  </w14:solidFill>
                </w14:textFill>
              </w:rPr>
            </w:pPr>
            <w:r>
              <w:rPr>
                <w:b/>
                <w:color w:val="000000" w:themeColor="text1"/>
                <w14:textFill>
                  <w14:solidFill>
                    <w14:schemeClr w14:val="tx1"/>
                  </w14:solidFill>
                </w14:textFill>
              </w:rPr>
              <w:t>…………</w:t>
            </w:r>
          </w:p>
        </w:tc>
        <w:tc>
          <w:tcPr>
            <w:tcW w:w="4125" w:type="dxa"/>
            <w:gridSpan w:val="3"/>
            <w:vAlign w:val="center"/>
          </w:tcPr>
          <w:p>
            <w:pPr>
              <w:jc w:val="center"/>
              <w:rPr>
                <w:b/>
                <w:color w:val="000000" w:themeColor="text1"/>
                <w14:textFill>
                  <w14:solidFill>
                    <w14:schemeClr w14:val="tx1"/>
                  </w14:solidFill>
                </w14:textFill>
              </w:rPr>
            </w:pPr>
          </w:p>
        </w:tc>
        <w:tc>
          <w:tcPr>
            <w:tcW w:w="1419" w:type="dxa"/>
            <w:vAlign w:val="center"/>
          </w:tcPr>
          <w:p>
            <w:pPr>
              <w:jc w:val="center"/>
              <w:rPr>
                <w:b/>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9854" w:type="dxa"/>
            <w:gridSpan w:val="6"/>
          </w:tcPr>
          <w:p>
            <w:pPr>
              <w:jc w:val="center"/>
              <w:rPr>
                <w:b/>
                <w:color w:val="000000" w:themeColor="text1"/>
                <w14:textFill>
                  <w14:solidFill>
                    <w14:schemeClr w14:val="tx1"/>
                  </w14:solidFill>
                </w14:textFill>
              </w:rPr>
            </w:pPr>
            <w:r>
              <w:rPr>
                <w:b/>
                <w:color w:val="000000" w:themeColor="text1"/>
                <w14:textFill>
                  <w14:solidFill>
                    <w14:schemeClr w14:val="tx1"/>
                  </w14:solidFill>
                </w14:textFill>
              </w:rPr>
              <w:t>二、符合性审查指引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828" w:type="dxa"/>
          </w:tcPr>
          <w:p>
            <w:pPr>
              <w:jc w:val="center"/>
              <w:rPr>
                <w:b/>
                <w:color w:val="000000" w:themeColor="text1"/>
                <w14:textFill>
                  <w14:solidFill>
                    <w14:schemeClr w14:val="tx1"/>
                  </w14:solidFill>
                </w14:textFill>
              </w:rPr>
            </w:pPr>
            <w:r>
              <w:rPr>
                <w:b/>
                <w:color w:val="000000" w:themeColor="text1"/>
                <w14:textFill>
                  <w14:solidFill>
                    <w14:schemeClr w14:val="tx1"/>
                  </w14:solidFill>
                </w14:textFill>
              </w:rPr>
              <w:t>序号</w:t>
            </w:r>
          </w:p>
        </w:tc>
        <w:tc>
          <w:tcPr>
            <w:tcW w:w="3482" w:type="dxa"/>
            <w:vAlign w:val="center"/>
          </w:tcPr>
          <w:p>
            <w:pPr>
              <w:jc w:val="center"/>
              <w:rPr>
                <w:b/>
                <w:color w:val="000000" w:themeColor="text1"/>
                <w14:textFill>
                  <w14:solidFill>
                    <w14:schemeClr w14:val="tx1"/>
                  </w14:solidFill>
                </w14:textFill>
              </w:rPr>
            </w:pPr>
            <w:r>
              <w:rPr>
                <w:b/>
                <w:color w:val="000000" w:themeColor="text1"/>
                <w14:textFill>
                  <w14:solidFill>
                    <w14:schemeClr w14:val="tx1"/>
                  </w14:solidFill>
                </w14:textFill>
              </w:rPr>
              <w:t>符合性检查项目</w:t>
            </w:r>
          </w:p>
        </w:tc>
        <w:tc>
          <w:tcPr>
            <w:tcW w:w="4125" w:type="dxa"/>
            <w:gridSpan w:val="3"/>
            <w:vAlign w:val="center"/>
          </w:tcPr>
          <w:p>
            <w:pPr>
              <w:jc w:val="center"/>
              <w:rPr>
                <w:b/>
                <w:color w:val="000000" w:themeColor="text1"/>
                <w14:textFill>
                  <w14:solidFill>
                    <w14:schemeClr w14:val="tx1"/>
                  </w14:solidFill>
                </w14:textFill>
              </w:rPr>
            </w:pPr>
            <w:r>
              <w:rPr>
                <w:b/>
                <w:color w:val="000000" w:themeColor="text1"/>
                <w14:textFill>
                  <w14:solidFill>
                    <w14:schemeClr w14:val="tx1"/>
                  </w14:solidFill>
                </w14:textFill>
              </w:rPr>
              <w:t>说明</w:t>
            </w:r>
          </w:p>
        </w:tc>
        <w:tc>
          <w:tcPr>
            <w:tcW w:w="1419" w:type="dxa"/>
            <w:vAlign w:val="center"/>
          </w:tcPr>
          <w:p>
            <w:pPr>
              <w:jc w:val="center"/>
              <w:rPr>
                <w:b/>
                <w:color w:val="000000" w:themeColor="text1"/>
                <w14:textFill>
                  <w14:solidFill>
                    <w14:schemeClr w14:val="tx1"/>
                  </w14:solidFill>
                </w14:textFill>
              </w:rPr>
            </w:pPr>
            <w:r>
              <w:rPr>
                <w:b/>
                <w:color w:val="000000" w:themeColor="text1"/>
                <w14:textFill>
                  <w14:solidFill>
                    <w14:schemeClr w14:val="tx1"/>
                  </w14:solidFill>
                </w14:textFill>
              </w:rPr>
              <w:t>起止页码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828" w:type="dxa"/>
          </w:tcPr>
          <w:p>
            <w:pPr>
              <w:jc w:val="center"/>
              <w:rPr>
                <w:b/>
                <w:color w:val="000000" w:themeColor="text1"/>
                <w14:textFill>
                  <w14:solidFill>
                    <w14:schemeClr w14:val="tx1"/>
                  </w14:solidFill>
                </w14:textFill>
              </w:rPr>
            </w:pPr>
            <w:r>
              <w:rPr>
                <w:b/>
                <w:color w:val="000000" w:themeColor="text1"/>
                <w14:textFill>
                  <w14:solidFill>
                    <w14:schemeClr w14:val="tx1"/>
                  </w14:solidFill>
                </w14:textFill>
              </w:rPr>
              <w:t>1</w:t>
            </w:r>
          </w:p>
        </w:tc>
        <w:tc>
          <w:tcPr>
            <w:tcW w:w="3482" w:type="dxa"/>
          </w:tcPr>
          <w:p>
            <w:pPr>
              <w:jc w:val="center"/>
              <w:rPr>
                <w:b/>
                <w:color w:val="000000" w:themeColor="text1"/>
                <w14:textFill>
                  <w14:solidFill>
                    <w14:schemeClr w14:val="tx1"/>
                  </w14:solidFill>
                </w14:textFill>
              </w:rPr>
            </w:pPr>
          </w:p>
        </w:tc>
        <w:tc>
          <w:tcPr>
            <w:tcW w:w="4125" w:type="dxa"/>
            <w:gridSpan w:val="3"/>
            <w:vAlign w:val="center"/>
          </w:tcPr>
          <w:p>
            <w:pPr>
              <w:jc w:val="center"/>
              <w:rPr>
                <w:b/>
                <w:color w:val="000000" w:themeColor="text1"/>
                <w14:textFill>
                  <w14:solidFill>
                    <w14:schemeClr w14:val="tx1"/>
                  </w14:solidFill>
                </w14:textFill>
              </w:rPr>
            </w:pPr>
          </w:p>
        </w:tc>
        <w:tc>
          <w:tcPr>
            <w:tcW w:w="1419" w:type="dxa"/>
            <w:vAlign w:val="center"/>
          </w:tcPr>
          <w:p>
            <w:pPr>
              <w:jc w:val="center"/>
              <w:rPr>
                <w:b/>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828" w:type="dxa"/>
          </w:tcPr>
          <w:p>
            <w:pPr>
              <w:jc w:val="center"/>
              <w:rPr>
                <w:b/>
                <w:color w:val="000000" w:themeColor="text1"/>
                <w14:textFill>
                  <w14:solidFill>
                    <w14:schemeClr w14:val="tx1"/>
                  </w14:solidFill>
                </w14:textFill>
              </w:rPr>
            </w:pPr>
            <w:r>
              <w:rPr>
                <w:b/>
                <w:color w:val="000000" w:themeColor="text1"/>
                <w14:textFill>
                  <w14:solidFill>
                    <w14:schemeClr w14:val="tx1"/>
                  </w14:solidFill>
                </w14:textFill>
              </w:rPr>
              <w:t>2</w:t>
            </w:r>
          </w:p>
        </w:tc>
        <w:tc>
          <w:tcPr>
            <w:tcW w:w="3482" w:type="dxa"/>
          </w:tcPr>
          <w:p>
            <w:pPr>
              <w:jc w:val="center"/>
              <w:rPr>
                <w:b/>
                <w:color w:val="000000" w:themeColor="text1"/>
                <w14:textFill>
                  <w14:solidFill>
                    <w14:schemeClr w14:val="tx1"/>
                  </w14:solidFill>
                </w14:textFill>
              </w:rPr>
            </w:pPr>
          </w:p>
        </w:tc>
        <w:tc>
          <w:tcPr>
            <w:tcW w:w="4125" w:type="dxa"/>
            <w:gridSpan w:val="3"/>
            <w:vAlign w:val="center"/>
          </w:tcPr>
          <w:p>
            <w:pPr>
              <w:jc w:val="center"/>
              <w:rPr>
                <w:b/>
                <w:color w:val="000000" w:themeColor="text1"/>
                <w14:textFill>
                  <w14:solidFill>
                    <w14:schemeClr w14:val="tx1"/>
                  </w14:solidFill>
                </w14:textFill>
              </w:rPr>
            </w:pPr>
          </w:p>
        </w:tc>
        <w:tc>
          <w:tcPr>
            <w:tcW w:w="1419" w:type="dxa"/>
            <w:vAlign w:val="center"/>
          </w:tcPr>
          <w:p>
            <w:pPr>
              <w:jc w:val="center"/>
              <w:rPr>
                <w:b/>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828" w:type="dxa"/>
          </w:tcPr>
          <w:p>
            <w:pPr>
              <w:jc w:val="center"/>
              <w:rPr>
                <w:b/>
                <w:color w:val="000000" w:themeColor="text1"/>
                <w14:textFill>
                  <w14:solidFill>
                    <w14:schemeClr w14:val="tx1"/>
                  </w14:solidFill>
                </w14:textFill>
              </w:rPr>
            </w:pPr>
            <w:r>
              <w:rPr>
                <w:b/>
                <w:color w:val="000000" w:themeColor="text1"/>
                <w14:textFill>
                  <w14:solidFill>
                    <w14:schemeClr w14:val="tx1"/>
                  </w14:solidFill>
                </w14:textFill>
              </w:rPr>
              <w:t>3</w:t>
            </w:r>
          </w:p>
        </w:tc>
        <w:tc>
          <w:tcPr>
            <w:tcW w:w="3482" w:type="dxa"/>
          </w:tcPr>
          <w:p>
            <w:pPr>
              <w:jc w:val="center"/>
              <w:rPr>
                <w:b/>
                <w:color w:val="000000" w:themeColor="text1"/>
                <w14:textFill>
                  <w14:solidFill>
                    <w14:schemeClr w14:val="tx1"/>
                  </w14:solidFill>
                </w14:textFill>
              </w:rPr>
            </w:pPr>
          </w:p>
        </w:tc>
        <w:tc>
          <w:tcPr>
            <w:tcW w:w="4125" w:type="dxa"/>
            <w:gridSpan w:val="3"/>
            <w:vAlign w:val="center"/>
          </w:tcPr>
          <w:p>
            <w:pPr>
              <w:jc w:val="center"/>
              <w:rPr>
                <w:b/>
                <w:color w:val="000000" w:themeColor="text1"/>
                <w14:textFill>
                  <w14:solidFill>
                    <w14:schemeClr w14:val="tx1"/>
                  </w14:solidFill>
                </w14:textFill>
              </w:rPr>
            </w:pPr>
          </w:p>
        </w:tc>
        <w:tc>
          <w:tcPr>
            <w:tcW w:w="1419" w:type="dxa"/>
            <w:vAlign w:val="center"/>
          </w:tcPr>
          <w:p>
            <w:pPr>
              <w:jc w:val="center"/>
              <w:rPr>
                <w:b/>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828" w:type="dxa"/>
          </w:tcPr>
          <w:p>
            <w:pPr>
              <w:jc w:val="center"/>
              <w:rPr>
                <w:b/>
                <w:color w:val="000000" w:themeColor="text1"/>
                <w14:textFill>
                  <w14:solidFill>
                    <w14:schemeClr w14:val="tx1"/>
                  </w14:solidFill>
                </w14:textFill>
              </w:rPr>
            </w:pPr>
            <w:r>
              <w:rPr>
                <w:b/>
                <w:color w:val="000000" w:themeColor="text1"/>
                <w14:textFill>
                  <w14:solidFill>
                    <w14:schemeClr w14:val="tx1"/>
                  </w14:solidFill>
                </w14:textFill>
              </w:rPr>
              <w:t>4</w:t>
            </w:r>
          </w:p>
        </w:tc>
        <w:tc>
          <w:tcPr>
            <w:tcW w:w="3482" w:type="dxa"/>
          </w:tcPr>
          <w:p>
            <w:pPr>
              <w:jc w:val="center"/>
              <w:rPr>
                <w:b/>
                <w:color w:val="000000" w:themeColor="text1"/>
                <w14:textFill>
                  <w14:solidFill>
                    <w14:schemeClr w14:val="tx1"/>
                  </w14:solidFill>
                </w14:textFill>
              </w:rPr>
            </w:pPr>
          </w:p>
        </w:tc>
        <w:tc>
          <w:tcPr>
            <w:tcW w:w="4125" w:type="dxa"/>
            <w:gridSpan w:val="3"/>
            <w:vAlign w:val="center"/>
          </w:tcPr>
          <w:p>
            <w:pPr>
              <w:jc w:val="center"/>
              <w:rPr>
                <w:b/>
                <w:color w:val="000000" w:themeColor="text1"/>
                <w14:textFill>
                  <w14:solidFill>
                    <w14:schemeClr w14:val="tx1"/>
                  </w14:solidFill>
                </w14:textFill>
              </w:rPr>
            </w:pPr>
          </w:p>
        </w:tc>
        <w:tc>
          <w:tcPr>
            <w:tcW w:w="1419" w:type="dxa"/>
            <w:vAlign w:val="center"/>
          </w:tcPr>
          <w:p>
            <w:pPr>
              <w:jc w:val="center"/>
              <w:rPr>
                <w:b/>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828" w:type="dxa"/>
          </w:tcPr>
          <w:p>
            <w:pPr>
              <w:jc w:val="center"/>
              <w:rPr>
                <w:b/>
                <w:color w:val="000000" w:themeColor="text1"/>
                <w14:textFill>
                  <w14:solidFill>
                    <w14:schemeClr w14:val="tx1"/>
                  </w14:solidFill>
                </w14:textFill>
              </w:rPr>
            </w:pPr>
            <w:r>
              <w:rPr>
                <w:b/>
                <w:color w:val="000000" w:themeColor="text1"/>
                <w14:textFill>
                  <w14:solidFill>
                    <w14:schemeClr w14:val="tx1"/>
                  </w14:solidFill>
                </w14:textFill>
              </w:rPr>
              <w:t>5</w:t>
            </w:r>
          </w:p>
        </w:tc>
        <w:tc>
          <w:tcPr>
            <w:tcW w:w="3482" w:type="dxa"/>
          </w:tcPr>
          <w:p>
            <w:pPr>
              <w:jc w:val="center"/>
              <w:rPr>
                <w:color w:val="000000" w:themeColor="text1"/>
                <w:sz w:val="24"/>
                <w14:textFill>
                  <w14:solidFill>
                    <w14:schemeClr w14:val="tx1"/>
                  </w14:solidFill>
                </w14:textFill>
              </w:rPr>
            </w:pPr>
          </w:p>
        </w:tc>
        <w:tc>
          <w:tcPr>
            <w:tcW w:w="4125" w:type="dxa"/>
            <w:gridSpan w:val="3"/>
            <w:vAlign w:val="center"/>
          </w:tcPr>
          <w:p>
            <w:pPr>
              <w:jc w:val="center"/>
              <w:rPr>
                <w:b/>
                <w:color w:val="000000" w:themeColor="text1"/>
                <w14:textFill>
                  <w14:solidFill>
                    <w14:schemeClr w14:val="tx1"/>
                  </w14:solidFill>
                </w14:textFill>
              </w:rPr>
            </w:pPr>
          </w:p>
        </w:tc>
        <w:tc>
          <w:tcPr>
            <w:tcW w:w="1419" w:type="dxa"/>
            <w:vAlign w:val="center"/>
          </w:tcPr>
          <w:p>
            <w:pPr>
              <w:jc w:val="center"/>
              <w:rPr>
                <w:b/>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828" w:type="dxa"/>
          </w:tcPr>
          <w:p>
            <w:pPr>
              <w:jc w:val="center"/>
              <w:rPr>
                <w:b/>
                <w:color w:val="000000" w:themeColor="text1"/>
                <w14:textFill>
                  <w14:solidFill>
                    <w14:schemeClr w14:val="tx1"/>
                  </w14:solidFill>
                </w14:textFill>
              </w:rPr>
            </w:pPr>
            <w:r>
              <w:rPr>
                <w:b/>
                <w:color w:val="000000" w:themeColor="text1"/>
                <w14:textFill>
                  <w14:solidFill>
                    <w14:schemeClr w14:val="tx1"/>
                  </w14:solidFill>
                </w14:textFill>
              </w:rPr>
              <w:t>6</w:t>
            </w:r>
          </w:p>
        </w:tc>
        <w:tc>
          <w:tcPr>
            <w:tcW w:w="3482" w:type="dxa"/>
          </w:tcPr>
          <w:p>
            <w:pPr>
              <w:jc w:val="center"/>
              <w:rPr>
                <w:color w:val="000000" w:themeColor="text1"/>
                <w:sz w:val="24"/>
                <w14:textFill>
                  <w14:solidFill>
                    <w14:schemeClr w14:val="tx1"/>
                  </w14:solidFill>
                </w14:textFill>
              </w:rPr>
            </w:pPr>
          </w:p>
        </w:tc>
        <w:tc>
          <w:tcPr>
            <w:tcW w:w="4125" w:type="dxa"/>
            <w:gridSpan w:val="3"/>
            <w:vAlign w:val="center"/>
          </w:tcPr>
          <w:p>
            <w:pPr>
              <w:jc w:val="center"/>
              <w:rPr>
                <w:b/>
                <w:color w:val="000000" w:themeColor="text1"/>
                <w14:textFill>
                  <w14:solidFill>
                    <w14:schemeClr w14:val="tx1"/>
                  </w14:solidFill>
                </w14:textFill>
              </w:rPr>
            </w:pPr>
          </w:p>
        </w:tc>
        <w:tc>
          <w:tcPr>
            <w:tcW w:w="1419" w:type="dxa"/>
            <w:vAlign w:val="center"/>
          </w:tcPr>
          <w:p>
            <w:pPr>
              <w:jc w:val="center"/>
              <w:rPr>
                <w:b/>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828" w:type="dxa"/>
          </w:tcPr>
          <w:p>
            <w:pPr>
              <w:jc w:val="center"/>
              <w:rPr>
                <w:b/>
                <w:color w:val="000000" w:themeColor="text1"/>
                <w14:textFill>
                  <w14:solidFill>
                    <w14:schemeClr w14:val="tx1"/>
                  </w14:solidFill>
                </w14:textFill>
              </w:rPr>
            </w:pPr>
            <w:r>
              <w:rPr>
                <w:b/>
                <w:color w:val="000000" w:themeColor="text1"/>
                <w14:textFill>
                  <w14:solidFill>
                    <w14:schemeClr w14:val="tx1"/>
                  </w14:solidFill>
                </w14:textFill>
              </w:rPr>
              <w:t>7</w:t>
            </w:r>
          </w:p>
        </w:tc>
        <w:tc>
          <w:tcPr>
            <w:tcW w:w="3482" w:type="dxa"/>
          </w:tcPr>
          <w:p>
            <w:pPr>
              <w:jc w:val="center"/>
              <w:rPr>
                <w:color w:val="000000" w:themeColor="text1"/>
                <w:sz w:val="24"/>
                <w14:textFill>
                  <w14:solidFill>
                    <w14:schemeClr w14:val="tx1"/>
                  </w14:solidFill>
                </w14:textFill>
              </w:rPr>
            </w:pPr>
          </w:p>
        </w:tc>
        <w:tc>
          <w:tcPr>
            <w:tcW w:w="4125" w:type="dxa"/>
            <w:gridSpan w:val="3"/>
            <w:vAlign w:val="center"/>
          </w:tcPr>
          <w:p>
            <w:pPr>
              <w:jc w:val="center"/>
              <w:rPr>
                <w:b/>
                <w:color w:val="000000" w:themeColor="text1"/>
                <w14:textFill>
                  <w14:solidFill>
                    <w14:schemeClr w14:val="tx1"/>
                  </w14:solidFill>
                </w14:textFill>
              </w:rPr>
            </w:pPr>
          </w:p>
        </w:tc>
        <w:tc>
          <w:tcPr>
            <w:tcW w:w="1419" w:type="dxa"/>
            <w:vAlign w:val="center"/>
          </w:tcPr>
          <w:p>
            <w:pPr>
              <w:jc w:val="center"/>
              <w:rPr>
                <w:b/>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828" w:type="dxa"/>
          </w:tcPr>
          <w:p>
            <w:pPr>
              <w:jc w:val="center"/>
              <w:rPr>
                <w:b/>
                <w:color w:val="000000" w:themeColor="text1"/>
                <w14:textFill>
                  <w14:solidFill>
                    <w14:schemeClr w14:val="tx1"/>
                  </w14:solidFill>
                </w14:textFill>
              </w:rPr>
            </w:pPr>
            <w:r>
              <w:rPr>
                <w:b/>
                <w:color w:val="000000" w:themeColor="text1"/>
                <w14:textFill>
                  <w14:solidFill>
                    <w14:schemeClr w14:val="tx1"/>
                  </w14:solidFill>
                </w14:textFill>
              </w:rPr>
              <w:t>8</w:t>
            </w:r>
          </w:p>
        </w:tc>
        <w:tc>
          <w:tcPr>
            <w:tcW w:w="3482" w:type="dxa"/>
          </w:tcPr>
          <w:p>
            <w:pPr>
              <w:jc w:val="center"/>
              <w:rPr>
                <w:b/>
                <w:color w:val="000000" w:themeColor="text1"/>
                <w14:textFill>
                  <w14:solidFill>
                    <w14:schemeClr w14:val="tx1"/>
                  </w14:solidFill>
                </w14:textFill>
              </w:rPr>
            </w:pPr>
          </w:p>
        </w:tc>
        <w:tc>
          <w:tcPr>
            <w:tcW w:w="4125" w:type="dxa"/>
            <w:gridSpan w:val="3"/>
            <w:vAlign w:val="center"/>
          </w:tcPr>
          <w:p>
            <w:pPr>
              <w:jc w:val="center"/>
              <w:rPr>
                <w:b/>
                <w:color w:val="000000" w:themeColor="text1"/>
                <w14:textFill>
                  <w14:solidFill>
                    <w14:schemeClr w14:val="tx1"/>
                  </w14:solidFill>
                </w14:textFill>
              </w:rPr>
            </w:pPr>
          </w:p>
        </w:tc>
        <w:tc>
          <w:tcPr>
            <w:tcW w:w="1419" w:type="dxa"/>
            <w:vAlign w:val="center"/>
          </w:tcPr>
          <w:p>
            <w:pPr>
              <w:jc w:val="center"/>
              <w:rPr>
                <w:b/>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9854" w:type="dxa"/>
            <w:gridSpan w:val="6"/>
          </w:tcPr>
          <w:p>
            <w:pPr>
              <w:jc w:val="center"/>
              <w:rPr>
                <w:b/>
                <w:color w:val="000000" w:themeColor="text1"/>
                <w14:textFill>
                  <w14:solidFill>
                    <w14:schemeClr w14:val="tx1"/>
                  </w14:solidFill>
                </w14:textFill>
              </w:rPr>
            </w:pPr>
            <w:r>
              <w:rPr>
                <w:b/>
                <w:color w:val="000000" w:themeColor="text1"/>
                <w14:textFill>
                  <w14:solidFill>
                    <w14:schemeClr w14:val="tx1"/>
                  </w14:solidFill>
                </w14:textFill>
              </w:rPr>
              <w:t>三、综合评分指引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828" w:type="dxa"/>
          </w:tcPr>
          <w:p>
            <w:pPr>
              <w:jc w:val="center"/>
              <w:rPr>
                <w:b/>
                <w:color w:val="000000" w:themeColor="text1"/>
                <w14:textFill>
                  <w14:solidFill>
                    <w14:schemeClr w14:val="tx1"/>
                  </w14:solidFill>
                </w14:textFill>
              </w:rPr>
            </w:pPr>
            <w:r>
              <w:rPr>
                <w:b/>
                <w:color w:val="000000" w:themeColor="text1"/>
                <w14:textFill>
                  <w14:solidFill>
                    <w14:schemeClr w14:val="tx1"/>
                  </w14:solidFill>
                </w14:textFill>
              </w:rPr>
              <w:t>评分类别</w:t>
            </w:r>
          </w:p>
        </w:tc>
        <w:tc>
          <w:tcPr>
            <w:tcW w:w="4140" w:type="dxa"/>
            <w:gridSpan w:val="2"/>
            <w:vAlign w:val="center"/>
          </w:tcPr>
          <w:p>
            <w:pPr>
              <w:jc w:val="center"/>
              <w:rPr>
                <w:b/>
                <w:color w:val="000000" w:themeColor="text1"/>
                <w14:textFill>
                  <w14:solidFill>
                    <w14:schemeClr w14:val="tx1"/>
                  </w14:solidFill>
                </w14:textFill>
              </w:rPr>
            </w:pPr>
            <w:r>
              <w:rPr>
                <w:b/>
                <w:color w:val="000000" w:themeColor="text1"/>
                <w14:textFill>
                  <w14:solidFill>
                    <w14:schemeClr w14:val="tx1"/>
                  </w14:solidFill>
                </w14:textFill>
              </w:rPr>
              <w:t>评分项目</w:t>
            </w:r>
          </w:p>
        </w:tc>
        <w:tc>
          <w:tcPr>
            <w:tcW w:w="2160" w:type="dxa"/>
            <w:vAlign w:val="center"/>
          </w:tcPr>
          <w:p>
            <w:pPr>
              <w:jc w:val="center"/>
              <w:rPr>
                <w:b/>
                <w:color w:val="000000" w:themeColor="text1"/>
                <w14:textFill>
                  <w14:solidFill>
                    <w14:schemeClr w14:val="tx1"/>
                  </w14:solidFill>
                </w14:textFill>
              </w:rPr>
            </w:pPr>
            <w:r>
              <w:rPr>
                <w:b/>
                <w:color w:val="000000" w:themeColor="text1"/>
                <w14:textFill>
                  <w14:solidFill>
                    <w14:schemeClr w14:val="tx1"/>
                  </w14:solidFill>
                </w14:textFill>
              </w:rPr>
              <w:t>分值</w:t>
            </w:r>
          </w:p>
          <w:p>
            <w:pPr>
              <w:jc w:val="center"/>
              <w:rPr>
                <w:b/>
                <w:color w:val="000000" w:themeColor="text1"/>
                <w14:textFill>
                  <w14:solidFill>
                    <w14:schemeClr w14:val="tx1"/>
                  </w14:solidFill>
                </w14:textFill>
              </w:rPr>
            </w:pPr>
            <w:r>
              <w:rPr>
                <w:b/>
                <w:color w:val="000000" w:themeColor="text1"/>
                <w14:textFill>
                  <w14:solidFill>
                    <w14:schemeClr w14:val="tx1"/>
                  </w14:solidFill>
                </w14:textFill>
              </w:rPr>
              <w:t>（或权重）</w:t>
            </w:r>
          </w:p>
        </w:tc>
        <w:tc>
          <w:tcPr>
            <w:tcW w:w="1307" w:type="dxa"/>
            <w:vAlign w:val="center"/>
          </w:tcPr>
          <w:p>
            <w:pPr>
              <w:jc w:val="center"/>
              <w:rPr>
                <w:b/>
                <w:color w:val="000000" w:themeColor="text1"/>
                <w14:textFill>
                  <w14:solidFill>
                    <w14:schemeClr w14:val="tx1"/>
                  </w14:solidFill>
                </w14:textFill>
              </w:rPr>
            </w:pPr>
            <w:r>
              <w:rPr>
                <w:b/>
                <w:color w:val="000000" w:themeColor="text1"/>
                <w14:textFill>
                  <w14:solidFill>
                    <w14:schemeClr w14:val="tx1"/>
                  </w14:solidFill>
                </w14:textFill>
              </w:rPr>
              <w:t>对应章节</w:t>
            </w:r>
          </w:p>
        </w:tc>
        <w:tc>
          <w:tcPr>
            <w:tcW w:w="1419" w:type="dxa"/>
            <w:vAlign w:val="center"/>
          </w:tcPr>
          <w:p>
            <w:pPr>
              <w:jc w:val="center"/>
              <w:rPr>
                <w:b/>
                <w:color w:val="000000" w:themeColor="text1"/>
                <w14:textFill>
                  <w14:solidFill>
                    <w14:schemeClr w14:val="tx1"/>
                  </w14:solidFill>
                </w14:textFill>
              </w:rPr>
            </w:pPr>
            <w:r>
              <w:rPr>
                <w:b/>
                <w:color w:val="000000" w:themeColor="text1"/>
                <w14:textFill>
                  <w14:solidFill>
                    <w14:schemeClr w14:val="tx1"/>
                  </w14:solidFill>
                </w14:textFill>
              </w:rPr>
              <w:t>起止页码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828" w:type="dxa"/>
            <w:vMerge w:val="restart"/>
            <w:vAlign w:val="center"/>
          </w:tcPr>
          <w:p>
            <w:pPr>
              <w:jc w:val="center"/>
              <w:rPr>
                <w:b/>
                <w:color w:val="000000" w:themeColor="text1"/>
                <w14:textFill>
                  <w14:solidFill>
                    <w14:schemeClr w14:val="tx1"/>
                  </w14:solidFill>
                </w14:textFill>
              </w:rPr>
            </w:pPr>
            <w:r>
              <w:rPr>
                <w:b/>
                <w:color w:val="000000" w:themeColor="text1"/>
                <w14:textFill>
                  <w14:solidFill>
                    <w14:schemeClr w14:val="tx1"/>
                  </w14:solidFill>
                </w14:textFill>
              </w:rPr>
              <w:t>商务部分</w:t>
            </w:r>
          </w:p>
        </w:tc>
        <w:tc>
          <w:tcPr>
            <w:tcW w:w="4140" w:type="dxa"/>
            <w:gridSpan w:val="2"/>
          </w:tcPr>
          <w:p>
            <w:pPr>
              <w:jc w:val="center"/>
              <w:rPr>
                <w:b/>
                <w:color w:val="000000" w:themeColor="text1"/>
                <w14:textFill>
                  <w14:solidFill>
                    <w14:schemeClr w14:val="tx1"/>
                  </w14:solidFill>
                </w14:textFill>
              </w:rPr>
            </w:pPr>
            <w:r>
              <w:rPr>
                <w:b/>
                <w:color w:val="000000" w:themeColor="text1"/>
                <w14:textFill>
                  <w14:solidFill>
                    <w14:schemeClr w14:val="tx1"/>
                  </w14:solidFill>
                </w14:textFill>
              </w:rPr>
              <w:t>1.…………</w:t>
            </w:r>
          </w:p>
        </w:tc>
        <w:tc>
          <w:tcPr>
            <w:tcW w:w="2160" w:type="dxa"/>
          </w:tcPr>
          <w:p>
            <w:pPr>
              <w:jc w:val="center"/>
              <w:rPr>
                <w:b/>
                <w:color w:val="000000" w:themeColor="text1"/>
                <w14:textFill>
                  <w14:solidFill>
                    <w14:schemeClr w14:val="tx1"/>
                  </w14:solidFill>
                </w14:textFill>
              </w:rPr>
            </w:pPr>
          </w:p>
        </w:tc>
        <w:tc>
          <w:tcPr>
            <w:tcW w:w="1307" w:type="dxa"/>
          </w:tcPr>
          <w:p>
            <w:pPr>
              <w:jc w:val="center"/>
              <w:rPr>
                <w:b/>
                <w:color w:val="000000" w:themeColor="text1"/>
                <w14:textFill>
                  <w14:solidFill>
                    <w14:schemeClr w14:val="tx1"/>
                  </w14:solidFill>
                </w14:textFill>
              </w:rPr>
            </w:pPr>
          </w:p>
        </w:tc>
        <w:tc>
          <w:tcPr>
            <w:tcW w:w="1419" w:type="dxa"/>
          </w:tcPr>
          <w:p>
            <w:pPr>
              <w:jc w:val="center"/>
              <w:rPr>
                <w:b/>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828" w:type="dxa"/>
            <w:vMerge w:val="continue"/>
            <w:vAlign w:val="center"/>
          </w:tcPr>
          <w:p>
            <w:pPr>
              <w:jc w:val="center"/>
              <w:rPr>
                <w:b/>
                <w:color w:val="000000" w:themeColor="text1"/>
                <w14:textFill>
                  <w14:solidFill>
                    <w14:schemeClr w14:val="tx1"/>
                  </w14:solidFill>
                </w14:textFill>
              </w:rPr>
            </w:pPr>
          </w:p>
        </w:tc>
        <w:tc>
          <w:tcPr>
            <w:tcW w:w="4140" w:type="dxa"/>
            <w:gridSpan w:val="2"/>
          </w:tcPr>
          <w:p>
            <w:pPr>
              <w:jc w:val="center"/>
              <w:rPr>
                <w:b/>
                <w:color w:val="000000" w:themeColor="text1"/>
                <w14:textFill>
                  <w14:solidFill>
                    <w14:schemeClr w14:val="tx1"/>
                  </w14:solidFill>
                </w14:textFill>
              </w:rPr>
            </w:pPr>
            <w:r>
              <w:rPr>
                <w:b/>
                <w:color w:val="000000" w:themeColor="text1"/>
                <w14:textFill>
                  <w14:solidFill>
                    <w14:schemeClr w14:val="tx1"/>
                  </w14:solidFill>
                </w14:textFill>
              </w:rPr>
              <w:t>2.…………</w:t>
            </w:r>
          </w:p>
        </w:tc>
        <w:tc>
          <w:tcPr>
            <w:tcW w:w="2160" w:type="dxa"/>
          </w:tcPr>
          <w:p>
            <w:pPr>
              <w:jc w:val="center"/>
              <w:rPr>
                <w:b/>
                <w:color w:val="000000" w:themeColor="text1"/>
                <w14:textFill>
                  <w14:solidFill>
                    <w14:schemeClr w14:val="tx1"/>
                  </w14:solidFill>
                </w14:textFill>
              </w:rPr>
            </w:pPr>
          </w:p>
        </w:tc>
        <w:tc>
          <w:tcPr>
            <w:tcW w:w="1307" w:type="dxa"/>
          </w:tcPr>
          <w:p>
            <w:pPr>
              <w:jc w:val="center"/>
              <w:rPr>
                <w:b/>
                <w:color w:val="000000" w:themeColor="text1"/>
                <w14:textFill>
                  <w14:solidFill>
                    <w14:schemeClr w14:val="tx1"/>
                  </w14:solidFill>
                </w14:textFill>
              </w:rPr>
            </w:pPr>
          </w:p>
        </w:tc>
        <w:tc>
          <w:tcPr>
            <w:tcW w:w="1419" w:type="dxa"/>
          </w:tcPr>
          <w:p>
            <w:pPr>
              <w:jc w:val="center"/>
              <w:rPr>
                <w:b/>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828" w:type="dxa"/>
            <w:vMerge w:val="continue"/>
            <w:vAlign w:val="center"/>
          </w:tcPr>
          <w:p>
            <w:pPr>
              <w:jc w:val="center"/>
              <w:rPr>
                <w:b/>
                <w:color w:val="000000" w:themeColor="text1"/>
                <w14:textFill>
                  <w14:solidFill>
                    <w14:schemeClr w14:val="tx1"/>
                  </w14:solidFill>
                </w14:textFill>
              </w:rPr>
            </w:pPr>
          </w:p>
        </w:tc>
        <w:tc>
          <w:tcPr>
            <w:tcW w:w="4140" w:type="dxa"/>
            <w:gridSpan w:val="2"/>
          </w:tcPr>
          <w:p>
            <w:pPr>
              <w:jc w:val="center"/>
              <w:rPr>
                <w:b/>
                <w:color w:val="000000" w:themeColor="text1"/>
                <w14:textFill>
                  <w14:solidFill>
                    <w14:schemeClr w14:val="tx1"/>
                  </w14:solidFill>
                </w14:textFill>
              </w:rPr>
            </w:pPr>
            <w:r>
              <w:rPr>
                <w:b/>
                <w:color w:val="000000" w:themeColor="text1"/>
                <w14:textFill>
                  <w14:solidFill>
                    <w14:schemeClr w14:val="tx1"/>
                  </w14:solidFill>
                </w14:textFill>
              </w:rPr>
              <w:t>…………</w:t>
            </w:r>
          </w:p>
        </w:tc>
        <w:tc>
          <w:tcPr>
            <w:tcW w:w="2160" w:type="dxa"/>
          </w:tcPr>
          <w:p>
            <w:pPr>
              <w:jc w:val="center"/>
              <w:rPr>
                <w:b/>
                <w:color w:val="000000" w:themeColor="text1"/>
                <w14:textFill>
                  <w14:solidFill>
                    <w14:schemeClr w14:val="tx1"/>
                  </w14:solidFill>
                </w14:textFill>
              </w:rPr>
            </w:pPr>
          </w:p>
        </w:tc>
        <w:tc>
          <w:tcPr>
            <w:tcW w:w="1307" w:type="dxa"/>
          </w:tcPr>
          <w:p>
            <w:pPr>
              <w:jc w:val="center"/>
              <w:rPr>
                <w:b/>
                <w:color w:val="000000" w:themeColor="text1"/>
                <w14:textFill>
                  <w14:solidFill>
                    <w14:schemeClr w14:val="tx1"/>
                  </w14:solidFill>
                </w14:textFill>
              </w:rPr>
            </w:pPr>
          </w:p>
        </w:tc>
        <w:tc>
          <w:tcPr>
            <w:tcW w:w="1419" w:type="dxa"/>
          </w:tcPr>
          <w:p>
            <w:pPr>
              <w:jc w:val="center"/>
              <w:rPr>
                <w:b/>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828" w:type="dxa"/>
            <w:vMerge w:val="restart"/>
            <w:vAlign w:val="center"/>
          </w:tcPr>
          <w:p>
            <w:pPr>
              <w:jc w:val="center"/>
              <w:rPr>
                <w:b/>
                <w:color w:val="000000" w:themeColor="text1"/>
                <w14:textFill>
                  <w14:solidFill>
                    <w14:schemeClr w14:val="tx1"/>
                  </w14:solidFill>
                </w14:textFill>
              </w:rPr>
            </w:pPr>
            <w:r>
              <w:rPr>
                <w:b/>
                <w:color w:val="000000" w:themeColor="text1"/>
                <w14:textFill>
                  <w14:solidFill>
                    <w14:schemeClr w14:val="tx1"/>
                  </w14:solidFill>
                </w14:textFill>
              </w:rPr>
              <w:t>技术部分</w:t>
            </w:r>
          </w:p>
        </w:tc>
        <w:tc>
          <w:tcPr>
            <w:tcW w:w="4140" w:type="dxa"/>
            <w:gridSpan w:val="2"/>
          </w:tcPr>
          <w:p>
            <w:pPr>
              <w:jc w:val="center"/>
              <w:rPr>
                <w:b/>
                <w:color w:val="000000" w:themeColor="text1"/>
                <w14:textFill>
                  <w14:solidFill>
                    <w14:schemeClr w14:val="tx1"/>
                  </w14:solidFill>
                </w14:textFill>
              </w:rPr>
            </w:pPr>
            <w:r>
              <w:rPr>
                <w:b/>
                <w:color w:val="000000" w:themeColor="text1"/>
                <w14:textFill>
                  <w14:solidFill>
                    <w14:schemeClr w14:val="tx1"/>
                  </w14:solidFill>
                </w14:textFill>
              </w:rPr>
              <w:t>1.…………</w:t>
            </w:r>
          </w:p>
        </w:tc>
        <w:tc>
          <w:tcPr>
            <w:tcW w:w="2160" w:type="dxa"/>
          </w:tcPr>
          <w:p>
            <w:pPr>
              <w:jc w:val="center"/>
              <w:rPr>
                <w:b/>
                <w:color w:val="000000" w:themeColor="text1"/>
                <w14:textFill>
                  <w14:solidFill>
                    <w14:schemeClr w14:val="tx1"/>
                  </w14:solidFill>
                </w14:textFill>
              </w:rPr>
            </w:pPr>
          </w:p>
        </w:tc>
        <w:tc>
          <w:tcPr>
            <w:tcW w:w="1307" w:type="dxa"/>
          </w:tcPr>
          <w:p>
            <w:pPr>
              <w:jc w:val="center"/>
              <w:rPr>
                <w:b/>
                <w:color w:val="000000" w:themeColor="text1"/>
                <w14:textFill>
                  <w14:solidFill>
                    <w14:schemeClr w14:val="tx1"/>
                  </w14:solidFill>
                </w14:textFill>
              </w:rPr>
            </w:pPr>
          </w:p>
        </w:tc>
        <w:tc>
          <w:tcPr>
            <w:tcW w:w="1419" w:type="dxa"/>
          </w:tcPr>
          <w:p>
            <w:pPr>
              <w:jc w:val="center"/>
              <w:rPr>
                <w:b/>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828" w:type="dxa"/>
            <w:vMerge w:val="continue"/>
          </w:tcPr>
          <w:p>
            <w:pPr>
              <w:jc w:val="center"/>
              <w:rPr>
                <w:b/>
                <w:color w:val="000000" w:themeColor="text1"/>
                <w14:textFill>
                  <w14:solidFill>
                    <w14:schemeClr w14:val="tx1"/>
                  </w14:solidFill>
                </w14:textFill>
              </w:rPr>
            </w:pPr>
          </w:p>
        </w:tc>
        <w:tc>
          <w:tcPr>
            <w:tcW w:w="4140" w:type="dxa"/>
            <w:gridSpan w:val="2"/>
          </w:tcPr>
          <w:p>
            <w:pPr>
              <w:jc w:val="center"/>
              <w:rPr>
                <w:b/>
                <w:color w:val="000000" w:themeColor="text1"/>
                <w14:textFill>
                  <w14:solidFill>
                    <w14:schemeClr w14:val="tx1"/>
                  </w14:solidFill>
                </w14:textFill>
              </w:rPr>
            </w:pPr>
            <w:r>
              <w:rPr>
                <w:b/>
                <w:color w:val="000000" w:themeColor="text1"/>
                <w14:textFill>
                  <w14:solidFill>
                    <w14:schemeClr w14:val="tx1"/>
                  </w14:solidFill>
                </w14:textFill>
              </w:rPr>
              <w:t>2.…………</w:t>
            </w:r>
          </w:p>
        </w:tc>
        <w:tc>
          <w:tcPr>
            <w:tcW w:w="2160" w:type="dxa"/>
          </w:tcPr>
          <w:p>
            <w:pPr>
              <w:jc w:val="center"/>
              <w:rPr>
                <w:b/>
                <w:color w:val="000000" w:themeColor="text1"/>
                <w14:textFill>
                  <w14:solidFill>
                    <w14:schemeClr w14:val="tx1"/>
                  </w14:solidFill>
                </w14:textFill>
              </w:rPr>
            </w:pPr>
          </w:p>
        </w:tc>
        <w:tc>
          <w:tcPr>
            <w:tcW w:w="1307" w:type="dxa"/>
          </w:tcPr>
          <w:p>
            <w:pPr>
              <w:jc w:val="center"/>
              <w:rPr>
                <w:b/>
                <w:color w:val="000000" w:themeColor="text1"/>
                <w14:textFill>
                  <w14:solidFill>
                    <w14:schemeClr w14:val="tx1"/>
                  </w14:solidFill>
                </w14:textFill>
              </w:rPr>
            </w:pPr>
          </w:p>
        </w:tc>
        <w:tc>
          <w:tcPr>
            <w:tcW w:w="1419" w:type="dxa"/>
          </w:tcPr>
          <w:p>
            <w:pPr>
              <w:jc w:val="center"/>
              <w:rPr>
                <w:b/>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828" w:type="dxa"/>
            <w:vMerge w:val="continue"/>
          </w:tcPr>
          <w:p>
            <w:pPr>
              <w:jc w:val="center"/>
              <w:rPr>
                <w:b/>
                <w:color w:val="000000" w:themeColor="text1"/>
                <w14:textFill>
                  <w14:solidFill>
                    <w14:schemeClr w14:val="tx1"/>
                  </w14:solidFill>
                </w14:textFill>
              </w:rPr>
            </w:pPr>
          </w:p>
        </w:tc>
        <w:tc>
          <w:tcPr>
            <w:tcW w:w="4140" w:type="dxa"/>
            <w:gridSpan w:val="2"/>
          </w:tcPr>
          <w:p>
            <w:pPr>
              <w:jc w:val="center"/>
              <w:rPr>
                <w:b/>
                <w:color w:val="000000" w:themeColor="text1"/>
                <w14:textFill>
                  <w14:solidFill>
                    <w14:schemeClr w14:val="tx1"/>
                  </w14:solidFill>
                </w14:textFill>
              </w:rPr>
            </w:pPr>
            <w:r>
              <w:rPr>
                <w:b/>
                <w:color w:val="000000" w:themeColor="text1"/>
                <w14:textFill>
                  <w14:solidFill>
                    <w14:schemeClr w14:val="tx1"/>
                  </w14:solidFill>
                </w14:textFill>
              </w:rPr>
              <w:t>…………</w:t>
            </w:r>
          </w:p>
        </w:tc>
        <w:tc>
          <w:tcPr>
            <w:tcW w:w="2160" w:type="dxa"/>
          </w:tcPr>
          <w:p>
            <w:pPr>
              <w:jc w:val="center"/>
              <w:rPr>
                <w:b/>
                <w:color w:val="000000" w:themeColor="text1"/>
                <w14:textFill>
                  <w14:solidFill>
                    <w14:schemeClr w14:val="tx1"/>
                  </w14:solidFill>
                </w14:textFill>
              </w:rPr>
            </w:pPr>
          </w:p>
        </w:tc>
        <w:tc>
          <w:tcPr>
            <w:tcW w:w="1307" w:type="dxa"/>
          </w:tcPr>
          <w:p>
            <w:pPr>
              <w:jc w:val="center"/>
              <w:rPr>
                <w:b/>
                <w:color w:val="000000" w:themeColor="text1"/>
                <w14:textFill>
                  <w14:solidFill>
                    <w14:schemeClr w14:val="tx1"/>
                  </w14:solidFill>
                </w14:textFill>
              </w:rPr>
            </w:pPr>
          </w:p>
        </w:tc>
        <w:tc>
          <w:tcPr>
            <w:tcW w:w="1419" w:type="dxa"/>
          </w:tcPr>
          <w:p>
            <w:pPr>
              <w:jc w:val="center"/>
              <w:rPr>
                <w:b/>
                <w:color w:val="000000" w:themeColor="text1"/>
                <w14:textFill>
                  <w14:solidFill>
                    <w14:schemeClr w14:val="tx1"/>
                  </w14:solidFill>
                </w14:textFill>
              </w:rPr>
            </w:pPr>
          </w:p>
        </w:tc>
      </w:tr>
    </w:tbl>
    <w:p>
      <w:pPr>
        <w:ind w:firstLine="422" w:firstLineChars="200"/>
        <w:rPr>
          <w:b/>
          <w:color w:val="000000" w:themeColor="text1"/>
          <w14:textFill>
            <w14:solidFill>
              <w14:schemeClr w14:val="tx1"/>
            </w14:solidFill>
          </w14:textFill>
        </w:rPr>
      </w:pPr>
      <w:r>
        <w:rPr>
          <w:b/>
          <w:color w:val="000000" w:themeColor="text1"/>
          <w:szCs w:val="21"/>
          <w14:textFill>
            <w14:solidFill>
              <w14:schemeClr w14:val="tx1"/>
            </w14:solidFill>
          </w14:textFill>
        </w:rPr>
        <w:t>注：请投标人按照“关键信息——投标文件初审表、评标信息”的审查和评分内容，自上而下的顺序填写本表</w:t>
      </w:r>
      <w:r>
        <w:rPr>
          <w:b/>
          <w:color w:val="000000" w:themeColor="text1"/>
          <w14:textFill>
            <w14:solidFill>
              <w14:schemeClr w14:val="tx1"/>
            </w14:solidFill>
          </w14:textFill>
        </w:rPr>
        <w:t>。因项目次序混乱而影响评标效率及评标结果者，投标人自负其责。</w:t>
      </w:r>
    </w:p>
    <w:p>
      <w:pPr>
        <w:pStyle w:val="3"/>
        <w:spacing w:before="120" w:after="120"/>
        <w:jc w:val="center"/>
        <w:rPr>
          <w:color w:val="000000" w:themeColor="text1"/>
          <w14:textFill>
            <w14:solidFill>
              <w14:schemeClr w14:val="tx1"/>
            </w14:solidFill>
          </w14:textFill>
        </w:rPr>
      </w:pPr>
      <w:r>
        <w:rPr>
          <w:color w:val="000000" w:themeColor="text1"/>
          <w14:textFill>
            <w14:solidFill>
              <w14:schemeClr w14:val="tx1"/>
            </w14:solidFill>
          </w14:textFill>
        </w:rPr>
        <w:br w:type="page"/>
      </w:r>
      <w:r>
        <w:rPr>
          <w:color w:val="000000" w:themeColor="text1"/>
          <w14:textFill>
            <w14:solidFill>
              <w14:schemeClr w14:val="tx1"/>
            </w14:solidFill>
          </w14:textFill>
        </w:rPr>
        <w:t>二、声明及承诺函</w:t>
      </w:r>
    </w:p>
    <w:p>
      <w:pPr>
        <w:pStyle w:val="5"/>
        <w:jc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声明</w:t>
      </w:r>
    </w:p>
    <w:p>
      <w:pPr>
        <w:widowControl/>
        <w:spacing w:line="240" w:lineRule="exact"/>
        <w:jc w:val="left"/>
        <w:rPr>
          <w:color w:val="000000" w:themeColor="text1"/>
          <w:kern w:val="0"/>
          <w:sz w:val="32"/>
          <w:szCs w:val="18"/>
          <w14:textFill>
            <w14:solidFill>
              <w14:schemeClr w14:val="tx1"/>
            </w14:solidFill>
          </w14:textFill>
        </w:rPr>
      </w:pPr>
    </w:p>
    <w:p>
      <w:pPr>
        <w:widowControl/>
        <w:snapToGrid w:val="0"/>
        <w:jc w:val="left"/>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哈尔滨工业大学（深圳）</w:t>
      </w:r>
      <w:r>
        <w:rPr>
          <w:color w:val="000000" w:themeColor="text1"/>
          <w:kern w:val="0"/>
          <w:sz w:val="24"/>
          <w14:textFill>
            <w14:solidFill>
              <w14:schemeClr w14:val="tx1"/>
            </w14:solidFill>
          </w14:textFill>
        </w:rPr>
        <w:t>：</w:t>
      </w:r>
    </w:p>
    <w:p>
      <w:pPr>
        <w:widowControl/>
        <w:snapToGrid w:val="0"/>
        <w:ind w:firstLine="480" w:firstLineChars="200"/>
        <w:jc w:val="left"/>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本公司就参加项目投标工作，作出郑重声明：</w:t>
      </w:r>
    </w:p>
    <w:p>
      <w:pPr>
        <w:widowControl/>
        <w:snapToGrid w:val="0"/>
        <w:ind w:firstLine="480" w:firstLineChars="200"/>
        <w:jc w:val="left"/>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1．我公司已完全理解该项目招标公告所列明的全部条件，亦保证我公司完全符合本项目的投标条件。</w:t>
      </w:r>
    </w:p>
    <w:p>
      <w:pPr>
        <w:widowControl/>
        <w:snapToGrid w:val="0"/>
        <w:ind w:firstLine="480" w:firstLineChars="200"/>
        <w:jc w:val="left"/>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2．我公司严格按照</w:t>
      </w:r>
      <w:r>
        <w:rPr>
          <w:color w:val="000000" w:themeColor="text1"/>
          <w:sz w:val="24"/>
          <w14:textFill>
            <w14:solidFill>
              <w14:schemeClr w14:val="tx1"/>
            </w14:solidFill>
          </w14:textFill>
        </w:rPr>
        <w:t>贵方</w:t>
      </w:r>
      <w:r>
        <w:rPr>
          <w:color w:val="000000" w:themeColor="text1"/>
          <w:kern w:val="0"/>
          <w:sz w:val="24"/>
          <w14:textFill>
            <w14:solidFill>
              <w14:schemeClr w14:val="tx1"/>
            </w14:solidFill>
          </w14:textFill>
        </w:rPr>
        <w:t>提供的标书样本填写和提交相关内容，保证所提交的投标资料全部真实有效，并</w:t>
      </w:r>
      <w:r>
        <w:rPr>
          <w:color w:val="000000" w:themeColor="text1"/>
          <w:sz w:val="24"/>
          <w14:textFill>
            <w14:solidFill>
              <w14:schemeClr w14:val="tx1"/>
            </w14:solidFill>
          </w14:textFill>
        </w:rPr>
        <w:t>愿意向贵方及采购单位提供任何与本项目有关的数据、情况和技术资料。</w:t>
      </w:r>
    </w:p>
    <w:p>
      <w:pPr>
        <w:snapToGrid w:val="0"/>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3．保证遵守招标文件的规定，放弃提出对招标文件误解的权利。</w:t>
      </w:r>
    </w:p>
    <w:p>
      <w:pPr>
        <w:snapToGrid w:val="0"/>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以上声明若有违反，一经查实，本人和本公司愿意接受有关部门的相应处罚，并愿意承担由此带来的法律后果。</w:t>
      </w:r>
    </w:p>
    <w:p>
      <w:pPr>
        <w:snapToGrid w:val="0"/>
        <w:ind w:firstLine="480" w:firstLineChars="200"/>
        <w:rPr>
          <w:color w:val="000000" w:themeColor="text1"/>
          <w:sz w:val="24"/>
          <w14:textFill>
            <w14:solidFill>
              <w14:schemeClr w14:val="tx1"/>
            </w14:solidFill>
          </w14:textFill>
        </w:rPr>
      </w:pPr>
    </w:p>
    <w:p>
      <w:pPr>
        <w:spacing w:line="460" w:lineRule="exact"/>
        <w:rPr>
          <w:color w:val="000000" w:themeColor="text1"/>
          <w:sz w:val="24"/>
          <w14:textFill>
            <w14:solidFill>
              <w14:schemeClr w14:val="tx1"/>
            </w14:solidFill>
          </w14:textFill>
        </w:rPr>
      </w:pPr>
    </w:p>
    <w:p>
      <w:pPr>
        <w:widowControl/>
        <w:spacing w:line="360" w:lineRule="auto"/>
        <w:jc w:val="left"/>
        <w:rPr>
          <w:color w:val="000000" w:themeColor="text1"/>
          <w:sz w:val="24"/>
          <w14:textFill>
            <w14:solidFill>
              <w14:schemeClr w14:val="tx1"/>
            </w14:solidFill>
          </w14:textFill>
        </w:rPr>
      </w:pPr>
    </w:p>
    <w:p>
      <w:pPr>
        <w:widowControl/>
        <w:snapToGrid w:val="0"/>
        <w:ind w:right="1274" w:firstLine="480" w:firstLineChars="200"/>
        <w:jc w:val="right"/>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声明企业（公章）：</w:t>
      </w:r>
    </w:p>
    <w:p>
      <w:pPr>
        <w:widowControl/>
        <w:snapToGrid w:val="0"/>
        <w:ind w:right="1274" w:firstLine="480" w:firstLineChars="200"/>
        <w:jc w:val="right"/>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声明人（法定代表人）签字：</w:t>
      </w:r>
    </w:p>
    <w:p>
      <w:pPr>
        <w:widowControl/>
        <w:snapToGrid w:val="0"/>
        <w:ind w:right="1274" w:firstLine="480" w:firstLineChars="200"/>
        <w:jc w:val="right"/>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声明人（法定代表人授权委托人）签字：</w:t>
      </w:r>
    </w:p>
    <w:p>
      <w:pPr>
        <w:widowControl/>
        <w:snapToGrid w:val="0"/>
        <w:ind w:right="140" w:firstLine="480" w:firstLineChars="200"/>
        <w:jc w:val="right"/>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年</w:t>
      </w:r>
      <w:r>
        <w:rPr>
          <w:rFonts w:hint="eastAsia"/>
          <w:color w:val="000000" w:themeColor="text1"/>
          <w:kern w:val="0"/>
          <w:sz w:val="24"/>
          <w14:textFill>
            <w14:solidFill>
              <w14:schemeClr w14:val="tx1"/>
            </w14:solidFill>
          </w14:textFill>
        </w:rPr>
        <w:t xml:space="preserve"> </w:t>
      </w:r>
      <w:r>
        <w:rPr>
          <w:color w:val="000000" w:themeColor="text1"/>
          <w:kern w:val="0"/>
          <w:sz w:val="24"/>
          <w14:textFill>
            <w14:solidFill>
              <w14:schemeClr w14:val="tx1"/>
            </w14:solidFill>
          </w14:textFill>
        </w:rPr>
        <w:t>月</w:t>
      </w:r>
      <w:r>
        <w:rPr>
          <w:rFonts w:hint="eastAsia"/>
          <w:color w:val="000000" w:themeColor="text1"/>
          <w:kern w:val="0"/>
          <w:sz w:val="24"/>
          <w14:textFill>
            <w14:solidFill>
              <w14:schemeClr w14:val="tx1"/>
            </w14:solidFill>
          </w14:textFill>
        </w:rPr>
        <w:t xml:space="preserve"> </w:t>
      </w:r>
      <w:r>
        <w:rPr>
          <w:color w:val="000000" w:themeColor="text1"/>
          <w:kern w:val="0"/>
          <w:sz w:val="24"/>
          <w14:textFill>
            <w14:solidFill>
              <w14:schemeClr w14:val="tx1"/>
            </w14:solidFill>
          </w14:textFill>
        </w:rPr>
        <w:t>日</w:t>
      </w:r>
    </w:p>
    <w:p>
      <w:pPr>
        <w:ind w:right="1274" w:firstLine="540"/>
        <w:rPr>
          <w:color w:val="000000" w:themeColor="text1"/>
          <w:sz w:val="24"/>
          <w14:textFill>
            <w14:solidFill>
              <w14:schemeClr w14:val="tx1"/>
            </w14:solidFill>
          </w14:textFill>
        </w:rPr>
      </w:pPr>
    </w:p>
    <w:p>
      <w:pPr>
        <w:pStyle w:val="5"/>
        <w:jc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承诺函</w:t>
      </w:r>
    </w:p>
    <w:p>
      <w:pPr>
        <w:rPr>
          <w:color w:val="000000" w:themeColor="text1"/>
          <w:sz w:val="24"/>
          <w14:textFill>
            <w14:solidFill>
              <w14:schemeClr w14:val="tx1"/>
            </w14:solidFill>
          </w14:textFill>
        </w:rPr>
      </w:pPr>
    </w:p>
    <w:p>
      <w:pPr>
        <w:rPr>
          <w:color w:val="000000" w:themeColor="text1"/>
          <w:sz w:val="24"/>
          <w14:textFill>
            <w14:solidFill>
              <w14:schemeClr w14:val="tx1"/>
            </w14:solidFill>
          </w14:textFill>
        </w:rPr>
      </w:pPr>
      <w:r>
        <w:rPr>
          <w:color w:val="000000" w:themeColor="text1"/>
          <w:sz w:val="24"/>
          <w14:textFill>
            <w14:solidFill>
              <w14:schemeClr w14:val="tx1"/>
            </w14:solidFill>
          </w14:textFill>
        </w:rPr>
        <w:t>致：</w:t>
      </w:r>
      <w:r>
        <w:rPr>
          <w:rFonts w:hint="eastAsia"/>
          <w:color w:val="000000" w:themeColor="text1"/>
          <w:sz w:val="24"/>
          <w14:textFill>
            <w14:solidFill>
              <w14:schemeClr w14:val="tx1"/>
            </w14:solidFill>
          </w14:textFill>
        </w:rPr>
        <w:t>哈尔滨工业大学（深圳）</w:t>
      </w:r>
    </w:p>
    <w:p>
      <w:pPr>
        <w:rPr>
          <w:color w:val="000000" w:themeColor="text1"/>
          <w:sz w:val="24"/>
          <w14:textFill>
            <w14:solidFill>
              <w14:schemeClr w14:val="tx1"/>
            </w14:solidFill>
          </w14:textFill>
        </w:rPr>
      </w:pPr>
    </w:p>
    <w:p>
      <w:pPr>
        <w:ind w:firstLine="540"/>
        <w:rPr>
          <w:color w:val="000000" w:themeColor="text1"/>
          <w:sz w:val="24"/>
          <w14:textFill>
            <w14:solidFill>
              <w14:schemeClr w14:val="tx1"/>
            </w14:solidFill>
          </w14:textFill>
        </w:rPr>
      </w:pPr>
      <w:r>
        <w:rPr>
          <w:color w:val="000000" w:themeColor="text1"/>
          <w:sz w:val="24"/>
          <w14:textFill>
            <w14:solidFill>
              <w14:schemeClr w14:val="tx1"/>
            </w14:solidFill>
          </w14:textFill>
        </w:rPr>
        <w:t>我公司承诺，对本招标项目所提供的货物、工程或服务未侵犯知识产权。我公司已清楚，提供虚假承诺或者被有关单位确认为侵犯知识产权的，三年内不得参加政府采购活动。</w:t>
      </w:r>
    </w:p>
    <w:p>
      <w:pPr>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我公司承诺，如《商务条款偏离表》与《技术规格偏离表》所填写“偏离情况”与投标文件实质内容不符的，按《中华人民共和国政府采购法》第七十七条“（一）提供虚假材料谋取中标、成交的”追求责任，一年内不得参加政府采购活动。</w:t>
      </w:r>
    </w:p>
    <w:p>
      <w:pPr>
        <w:ind w:firstLine="645"/>
        <w:rPr>
          <w:color w:val="000000" w:themeColor="text1"/>
          <w:sz w:val="24"/>
          <w14:textFill>
            <w14:solidFill>
              <w14:schemeClr w14:val="tx1"/>
            </w14:solidFill>
          </w14:textFill>
        </w:rPr>
      </w:pPr>
    </w:p>
    <w:p>
      <w:pPr>
        <w:ind w:firstLine="645"/>
        <w:rPr>
          <w:color w:val="000000" w:themeColor="text1"/>
          <w:sz w:val="24"/>
          <w14:textFill>
            <w14:solidFill>
              <w14:schemeClr w14:val="tx1"/>
            </w14:solidFill>
          </w14:textFill>
        </w:rPr>
      </w:pPr>
    </w:p>
    <w:p>
      <w:pPr>
        <w:ind w:right="1273" w:rightChars="606" w:firstLine="4960" w:firstLineChars="2067"/>
        <w:jc w:val="right"/>
        <w:rPr>
          <w:color w:val="000000" w:themeColor="text1"/>
          <w:sz w:val="24"/>
          <w14:textFill>
            <w14:solidFill>
              <w14:schemeClr w14:val="tx1"/>
            </w14:solidFill>
          </w14:textFill>
        </w:rPr>
      </w:pPr>
      <w:r>
        <w:rPr>
          <w:color w:val="000000" w:themeColor="text1"/>
          <w:sz w:val="24"/>
          <w14:textFill>
            <w14:solidFill>
              <w14:schemeClr w14:val="tx1"/>
            </w14:solidFill>
          </w14:textFill>
        </w:rPr>
        <w:t>公司名称</w:t>
      </w:r>
      <w:r>
        <w:rPr>
          <w:color w:val="000000" w:themeColor="text1"/>
          <w14:textFill>
            <w14:solidFill>
              <w14:schemeClr w14:val="tx1"/>
            </w14:solidFill>
          </w14:textFill>
        </w:rPr>
        <w:t>（</w:t>
      </w:r>
      <w:r>
        <w:rPr>
          <w:b/>
          <w:color w:val="000000" w:themeColor="text1"/>
          <w14:textFill>
            <w14:solidFill>
              <w14:schemeClr w14:val="tx1"/>
            </w14:solidFill>
          </w14:textFill>
        </w:rPr>
        <w:t>加盖单位公章）</w:t>
      </w:r>
      <w:r>
        <w:rPr>
          <w:color w:val="000000" w:themeColor="text1"/>
          <w:sz w:val="24"/>
          <w14:textFill>
            <w14:solidFill>
              <w14:schemeClr w14:val="tx1"/>
            </w14:solidFill>
          </w14:textFill>
        </w:rPr>
        <w:t>：</w:t>
      </w:r>
    </w:p>
    <w:p>
      <w:pPr>
        <w:ind w:right="1273" w:rightChars="606" w:firstLine="645"/>
        <w:jc w:val="right"/>
        <w:rPr>
          <w:color w:val="000000" w:themeColor="text1"/>
          <w:sz w:val="24"/>
          <w14:textFill>
            <w14:solidFill>
              <w14:schemeClr w14:val="tx1"/>
            </w14:solidFill>
          </w14:textFill>
        </w:rPr>
      </w:pPr>
    </w:p>
    <w:p>
      <w:pPr>
        <w:pStyle w:val="10"/>
        <w:ind w:right="-1" w:firstLine="480" w:firstLineChars="200"/>
        <w:jc w:val="right"/>
        <w:rPr>
          <w:color w:val="000000" w:themeColor="text1"/>
          <w:sz w:val="24"/>
          <w14:textFill>
            <w14:solidFill>
              <w14:schemeClr w14:val="tx1"/>
            </w14:solidFill>
          </w14:textFill>
        </w:rPr>
      </w:pPr>
      <w:r>
        <w:rPr>
          <w:color w:val="000000" w:themeColor="text1"/>
          <w:sz w:val="24"/>
          <w14:textFill>
            <w14:solidFill>
              <w14:schemeClr w14:val="tx1"/>
            </w14:solidFill>
          </w14:textFill>
        </w:rPr>
        <w:t>年</w:t>
      </w:r>
      <w:r>
        <w:rPr>
          <w:rFonts w:hint="eastAsia"/>
          <w:color w:val="000000" w:themeColor="text1"/>
          <w:sz w:val="24"/>
          <w14:textFill>
            <w14:solidFill>
              <w14:schemeClr w14:val="tx1"/>
            </w14:solidFill>
          </w14:textFill>
        </w:rPr>
        <w:t xml:space="preserve"> </w:t>
      </w:r>
      <w:r>
        <w:rPr>
          <w:color w:val="000000" w:themeColor="text1"/>
          <w:sz w:val="24"/>
          <w14:textFill>
            <w14:solidFill>
              <w14:schemeClr w14:val="tx1"/>
            </w14:solidFill>
          </w14:textFill>
        </w:rPr>
        <w:t>月</w:t>
      </w:r>
      <w:r>
        <w:rPr>
          <w:rFonts w:hint="eastAsia"/>
          <w:color w:val="000000" w:themeColor="text1"/>
          <w:sz w:val="24"/>
          <w14:textFill>
            <w14:solidFill>
              <w14:schemeClr w14:val="tx1"/>
            </w14:solidFill>
          </w14:textFill>
        </w:rPr>
        <w:t xml:space="preserve"> </w:t>
      </w:r>
      <w:r>
        <w:rPr>
          <w:color w:val="000000" w:themeColor="text1"/>
          <w:sz w:val="24"/>
          <w14:textFill>
            <w14:solidFill>
              <w14:schemeClr w14:val="tx1"/>
            </w14:solidFill>
          </w14:textFill>
        </w:rPr>
        <w:t>日</w:t>
      </w:r>
    </w:p>
    <w:p>
      <w:pPr>
        <w:pStyle w:val="3"/>
        <w:spacing w:before="120" w:after="120"/>
        <w:jc w:val="center"/>
        <w:rPr>
          <w:color w:val="000000" w:themeColor="text1"/>
          <w14:textFill>
            <w14:solidFill>
              <w14:schemeClr w14:val="tx1"/>
            </w14:solidFill>
          </w14:textFill>
        </w:rPr>
      </w:pPr>
      <w:r>
        <w:rPr>
          <w:color w:val="000000" w:themeColor="text1"/>
          <w:kern w:val="0"/>
          <w:sz w:val="24"/>
          <w14:textFill>
            <w14:solidFill>
              <w14:schemeClr w14:val="tx1"/>
            </w14:solidFill>
          </w14:textFill>
        </w:rPr>
        <w:br w:type="page"/>
      </w:r>
      <w:r>
        <w:rPr>
          <w:color w:val="000000" w:themeColor="text1"/>
          <w14:textFill>
            <w14:solidFill>
              <w14:schemeClr w14:val="tx1"/>
            </w14:solidFill>
          </w14:textFill>
        </w:rPr>
        <w:t>三、法定代表人资格证明书</w:t>
      </w:r>
    </w:p>
    <w:p>
      <w:pPr>
        <w:spacing w:line="360" w:lineRule="auto"/>
        <w:rPr>
          <w:bCs/>
          <w:color w:val="000000" w:themeColor="text1"/>
          <w:sz w:val="24"/>
          <w14:textFill>
            <w14:solidFill>
              <w14:schemeClr w14:val="tx1"/>
            </w14:solidFill>
          </w14:textFill>
        </w:rPr>
      </w:pPr>
    </w:p>
    <w:p>
      <w:pPr>
        <w:snapToGrid w:val="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单位名称：</w:t>
      </w:r>
    </w:p>
    <w:p>
      <w:pPr>
        <w:snapToGrid w:val="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地址：</w:t>
      </w:r>
    </w:p>
    <w:p>
      <w:pPr>
        <w:snapToGrid w:val="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姓名：性别：年龄：职务：</w:t>
      </w:r>
    </w:p>
    <w:p>
      <w:pPr>
        <w:snapToGrid w:val="0"/>
        <w:ind w:firstLine="1080" w:firstLineChars="450"/>
        <w:rPr>
          <w:bCs/>
          <w:color w:val="000000" w:themeColor="text1"/>
          <w:sz w:val="24"/>
          <w:u w:val="single"/>
          <w14:textFill>
            <w14:solidFill>
              <w14:schemeClr w14:val="tx1"/>
            </w14:solidFill>
          </w14:textFill>
        </w:rPr>
      </w:pPr>
    </w:p>
    <w:p>
      <w:pPr>
        <w:snapToGrid w:val="0"/>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系的法定代表人。为维护的项目，签署上述项目的投标文件、进行合同投标、签署合同和处理与之有关的一切事务。</w:t>
      </w:r>
    </w:p>
    <w:p>
      <w:pPr>
        <w:snapToGrid w:val="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特此证明</w:t>
      </w:r>
    </w:p>
    <w:p>
      <w:pPr>
        <w:snapToGrid w:val="0"/>
        <w:rPr>
          <w:color w:val="000000" w:themeColor="text1"/>
          <w:sz w:val="24"/>
          <w14:textFill>
            <w14:solidFill>
              <w14:schemeClr w14:val="tx1"/>
            </w14:solidFill>
          </w14:textFill>
        </w:rPr>
      </w:pPr>
    </w:p>
    <w:p>
      <w:pPr>
        <w:snapToGrid w:val="0"/>
        <w:ind w:right="1273" w:rightChars="606" w:firstLine="5040" w:firstLineChars="2100"/>
        <w:jc w:val="right"/>
        <w:rPr>
          <w:color w:val="000000" w:themeColor="text1"/>
          <w:sz w:val="24"/>
          <w14:textFill>
            <w14:solidFill>
              <w14:schemeClr w14:val="tx1"/>
            </w14:solidFill>
          </w14:textFill>
        </w:rPr>
      </w:pPr>
      <w:r>
        <w:rPr>
          <w:color w:val="000000" w:themeColor="text1"/>
          <w:sz w:val="24"/>
          <w14:textFill>
            <w14:solidFill>
              <w14:schemeClr w14:val="tx1"/>
            </w14:solidFill>
          </w14:textFill>
        </w:rPr>
        <w:t>供应商（盖章）：</w:t>
      </w:r>
    </w:p>
    <w:p>
      <w:pPr>
        <w:snapToGrid w:val="0"/>
        <w:ind w:right="-1" w:firstLine="5040" w:firstLineChars="2100"/>
        <w:jc w:val="right"/>
        <w:rPr>
          <w:bCs/>
          <w:color w:val="000000" w:themeColor="text1"/>
          <w:sz w:val="24"/>
          <w14:textFill>
            <w14:solidFill>
              <w14:schemeClr w14:val="tx1"/>
            </w14:solidFill>
          </w14:textFill>
        </w:rPr>
      </w:pPr>
      <w:r>
        <w:rPr>
          <w:bCs/>
          <w:color w:val="000000" w:themeColor="text1"/>
          <w:sz w:val="24"/>
          <w14:textFill>
            <w14:solidFill>
              <w14:schemeClr w14:val="tx1"/>
            </w14:solidFill>
          </w14:textFill>
        </w:rPr>
        <w:t>日期：</w:t>
      </w:r>
      <w:r>
        <w:rPr>
          <w:rFonts w:hint="eastAsia"/>
          <w:bCs/>
          <w:color w:val="000000" w:themeColor="text1"/>
          <w:sz w:val="24"/>
          <w14:textFill>
            <w14:solidFill>
              <w14:schemeClr w14:val="tx1"/>
            </w14:solidFill>
          </w14:textFill>
        </w:rPr>
        <w:t xml:space="preserve"> </w:t>
      </w:r>
      <w:r>
        <w:rPr>
          <w:bCs/>
          <w:color w:val="000000" w:themeColor="text1"/>
          <w:sz w:val="24"/>
          <w14:textFill>
            <w14:solidFill>
              <w14:schemeClr w14:val="tx1"/>
            </w14:solidFill>
          </w14:textFill>
        </w:rPr>
        <w:t>年</w:t>
      </w:r>
      <w:r>
        <w:rPr>
          <w:rFonts w:hint="eastAsia"/>
          <w:bCs/>
          <w:color w:val="000000" w:themeColor="text1"/>
          <w:sz w:val="24"/>
          <w14:textFill>
            <w14:solidFill>
              <w14:schemeClr w14:val="tx1"/>
            </w14:solidFill>
          </w14:textFill>
        </w:rPr>
        <w:t xml:space="preserve"> </w:t>
      </w:r>
      <w:r>
        <w:rPr>
          <w:bCs/>
          <w:color w:val="000000" w:themeColor="text1"/>
          <w:sz w:val="24"/>
          <w14:textFill>
            <w14:solidFill>
              <w14:schemeClr w14:val="tx1"/>
            </w14:solidFill>
          </w14:textFill>
        </w:rPr>
        <w:t>月</w:t>
      </w:r>
      <w:r>
        <w:rPr>
          <w:rFonts w:hint="eastAsia"/>
          <w:bCs/>
          <w:color w:val="000000" w:themeColor="text1"/>
          <w:sz w:val="24"/>
          <w14:textFill>
            <w14:solidFill>
              <w14:schemeClr w14:val="tx1"/>
            </w14:solidFill>
          </w14:textFill>
        </w:rPr>
        <w:t xml:space="preserve"> </w:t>
      </w:r>
      <w:r>
        <w:rPr>
          <w:bCs/>
          <w:color w:val="000000" w:themeColor="text1"/>
          <w:sz w:val="24"/>
          <w14:textFill>
            <w14:solidFill>
              <w14:schemeClr w14:val="tx1"/>
            </w14:solidFill>
          </w14:textFill>
        </w:rPr>
        <w:t>日</w:t>
      </w:r>
    </w:p>
    <w:p>
      <w:pPr>
        <w:snapToGrid w:val="0"/>
        <w:ind w:firstLine="4080" w:firstLineChars="1700"/>
        <w:rPr>
          <w:bCs/>
          <w:color w:val="000000" w:themeColor="text1"/>
          <w:sz w:val="24"/>
          <w14:textFill>
            <w14:solidFill>
              <w14:schemeClr w14:val="tx1"/>
            </w14:solidFill>
          </w14:textFill>
        </w:rPr>
      </w:pPr>
    </w:p>
    <w:p>
      <w:pPr>
        <w:snapToGrid w:val="0"/>
        <w:ind w:left="735" w:hanging="735" w:hangingChars="35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说明：1. 本证明书要求投标人提供</w:t>
      </w:r>
      <w:r>
        <w:rPr>
          <w:b/>
          <w:bCs/>
          <w:color w:val="000000" w:themeColor="text1"/>
          <w:szCs w:val="21"/>
          <w14:textFill>
            <w14:solidFill>
              <w14:schemeClr w14:val="tx1"/>
            </w14:solidFill>
          </w14:textFill>
        </w:rPr>
        <w:t>加盖公章</w:t>
      </w:r>
      <w:r>
        <w:rPr>
          <w:bCs/>
          <w:color w:val="000000" w:themeColor="text1"/>
          <w:szCs w:val="21"/>
          <w14:textFill>
            <w14:solidFill>
              <w14:schemeClr w14:val="tx1"/>
            </w14:solidFill>
          </w14:textFill>
        </w:rPr>
        <w:t>后的原件方为有效。</w:t>
      </w:r>
    </w:p>
    <w:p>
      <w:pPr>
        <w:snapToGrid w:val="0"/>
        <w:ind w:left="823" w:leftChars="342" w:hanging="105" w:hangingChars="5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2. 须提供法定代表人的身份证复印件（附后）。</w:t>
      </w:r>
    </w:p>
    <w:p>
      <w:pPr>
        <w:spacing w:line="360" w:lineRule="auto"/>
        <w:rPr>
          <w:bCs/>
          <w:color w:val="000000" w:themeColor="text1"/>
          <w:sz w:val="24"/>
          <w14:textFill>
            <w14:solidFill>
              <w14:schemeClr w14:val="tx1"/>
            </w14:solidFill>
          </w14:textFill>
        </w:rPr>
      </w:pPr>
    </w:p>
    <w:p>
      <w:pPr>
        <w:pStyle w:val="3"/>
        <w:spacing w:before="120" w:after="120"/>
        <w:jc w:val="center"/>
        <w:rPr>
          <w:b w:val="0"/>
          <w:color w:val="000000" w:themeColor="text1"/>
          <w:sz w:val="28"/>
          <w14:textFill>
            <w14:solidFill>
              <w14:schemeClr w14:val="tx1"/>
            </w14:solidFill>
          </w14:textFill>
        </w:rPr>
      </w:pPr>
      <w:r>
        <w:rPr>
          <w:color w:val="000000" w:themeColor="text1"/>
          <w14:textFill>
            <w14:solidFill>
              <w14:schemeClr w14:val="tx1"/>
            </w14:solidFill>
          </w14:textFill>
        </w:rPr>
        <w:t>四、法定代表人授权书</w:t>
      </w:r>
    </w:p>
    <w:p>
      <w:pPr>
        <w:rPr>
          <w:bCs/>
          <w:color w:val="000000" w:themeColor="text1"/>
          <w:sz w:val="24"/>
          <w14:textFill>
            <w14:solidFill>
              <w14:schemeClr w14:val="tx1"/>
            </w14:solidFill>
          </w14:textFill>
        </w:rPr>
      </w:pPr>
    </w:p>
    <w:p>
      <w:pPr>
        <w:rPr>
          <w:bCs/>
          <w:color w:val="000000" w:themeColor="text1"/>
          <w:sz w:val="24"/>
          <w14:textFill>
            <w14:solidFill>
              <w14:schemeClr w14:val="tx1"/>
            </w14:solidFill>
          </w14:textFill>
        </w:rPr>
      </w:pPr>
      <w:r>
        <w:rPr>
          <w:color w:val="000000" w:themeColor="text1"/>
          <w:sz w:val="24"/>
          <w14:textFill>
            <w14:solidFill>
              <w14:schemeClr w14:val="tx1"/>
            </w14:solidFill>
          </w14:textFill>
        </w:rPr>
        <w:t>致：</w:t>
      </w:r>
      <w:r>
        <w:rPr>
          <w:rFonts w:hint="eastAsia"/>
          <w:bCs/>
          <w:color w:val="000000" w:themeColor="text1"/>
          <w:sz w:val="24"/>
          <w14:textFill>
            <w14:solidFill>
              <w14:schemeClr w14:val="tx1"/>
            </w14:solidFill>
          </w14:textFill>
        </w:rPr>
        <w:t>哈尔滨工业大学（深圳）</w:t>
      </w:r>
      <w:r>
        <w:rPr>
          <w:bCs/>
          <w:color w:val="000000" w:themeColor="text1"/>
          <w:sz w:val="24"/>
          <w14:textFill>
            <w14:solidFill>
              <w14:schemeClr w14:val="tx1"/>
            </w14:solidFill>
          </w14:textFill>
        </w:rPr>
        <w:t>：</w:t>
      </w:r>
    </w:p>
    <w:p>
      <w:pPr>
        <w:rPr>
          <w:bCs/>
          <w:color w:val="000000" w:themeColor="text1"/>
          <w:sz w:val="24"/>
          <w14:textFill>
            <w14:solidFill>
              <w14:schemeClr w14:val="tx1"/>
            </w14:solidFill>
          </w14:textFill>
        </w:rPr>
      </w:pPr>
    </w:p>
    <w:p>
      <w:pPr>
        <w:rPr>
          <w:bCs/>
          <w:color w:val="000000" w:themeColor="text1"/>
          <w:sz w:val="24"/>
          <w14:textFill>
            <w14:solidFill>
              <w14:schemeClr w14:val="tx1"/>
            </w14:solidFill>
          </w14:textFill>
        </w:rPr>
      </w:pPr>
      <w:r>
        <w:rPr>
          <w:bCs/>
          <w:color w:val="000000" w:themeColor="text1"/>
          <w:sz w:val="24"/>
          <w:u w:val="single"/>
          <w14:textFill>
            <w14:solidFill>
              <w14:schemeClr w14:val="tx1"/>
            </w14:solidFill>
          </w14:textFill>
        </w:rPr>
        <w:t>（投标人全称）</w:t>
      </w:r>
      <w:r>
        <w:rPr>
          <w:bCs/>
          <w:color w:val="000000" w:themeColor="text1"/>
          <w:sz w:val="24"/>
          <w14:textFill>
            <w14:solidFill>
              <w14:schemeClr w14:val="tx1"/>
            </w14:solidFill>
          </w14:textFill>
        </w:rPr>
        <w:t>法定代表人</w:t>
      </w:r>
      <w:r>
        <w:rPr>
          <w:bCs/>
          <w:color w:val="000000" w:themeColor="text1"/>
          <w:sz w:val="24"/>
          <w:u w:val="single"/>
          <w14:textFill>
            <w14:solidFill>
              <w14:schemeClr w14:val="tx1"/>
            </w14:solidFill>
          </w14:textFill>
        </w:rPr>
        <w:t>（姓名、职务）</w:t>
      </w:r>
      <w:r>
        <w:rPr>
          <w:bCs/>
          <w:color w:val="000000" w:themeColor="text1"/>
          <w:sz w:val="24"/>
          <w14:textFill>
            <w14:solidFill>
              <w14:schemeClr w14:val="tx1"/>
            </w14:solidFill>
          </w14:textFill>
        </w:rPr>
        <w:t>授权</w:t>
      </w:r>
      <w:r>
        <w:rPr>
          <w:bCs/>
          <w:color w:val="000000" w:themeColor="text1"/>
          <w:sz w:val="24"/>
          <w:u w:val="single"/>
          <w14:textFill>
            <w14:solidFill>
              <w14:schemeClr w14:val="tx1"/>
            </w14:solidFill>
          </w14:textFill>
        </w:rPr>
        <w:t>（被授权代表姓名、职务）</w:t>
      </w:r>
      <w:r>
        <w:rPr>
          <w:bCs/>
          <w:color w:val="000000" w:themeColor="text1"/>
          <w:sz w:val="24"/>
          <w14:textFill>
            <w14:solidFill>
              <w14:schemeClr w14:val="tx1"/>
            </w14:solidFill>
          </w14:textFill>
        </w:rPr>
        <w:t>为本公司合法代理人，参加贵</w:t>
      </w:r>
      <w:r>
        <w:rPr>
          <w:rFonts w:hint="eastAsia"/>
          <w:bCs/>
          <w:color w:val="000000" w:themeColor="text1"/>
          <w:sz w:val="24"/>
          <w14:textFill>
            <w14:solidFill>
              <w14:schemeClr w14:val="tx1"/>
            </w14:solidFill>
          </w14:textFill>
        </w:rPr>
        <w:t>处</w:t>
      </w:r>
      <w:r>
        <w:rPr>
          <w:bCs/>
          <w:color w:val="000000" w:themeColor="text1"/>
          <w:sz w:val="24"/>
          <w14:textFill>
            <w14:solidFill>
              <w14:schemeClr w14:val="tx1"/>
            </w14:solidFill>
          </w14:textFill>
        </w:rPr>
        <w:t>组织的</w:t>
      </w:r>
      <w:r>
        <w:rPr>
          <w:bCs/>
          <w:color w:val="000000" w:themeColor="text1"/>
          <w:sz w:val="24"/>
          <w:u w:val="single"/>
          <w14:textFill>
            <w14:solidFill>
              <w14:schemeClr w14:val="tx1"/>
            </w14:solidFill>
          </w14:textFill>
        </w:rPr>
        <w:t xml:space="preserve">   (项目名称)（项目编号）</w:t>
      </w:r>
      <w:r>
        <w:rPr>
          <w:bCs/>
          <w:color w:val="000000" w:themeColor="text1"/>
          <w:sz w:val="24"/>
          <w14:textFill>
            <w14:solidFill>
              <w14:schemeClr w14:val="tx1"/>
            </w14:solidFill>
          </w14:textFill>
        </w:rPr>
        <w:t>项目的招标投标活动，代表本公司处理招标投标活动中的一切事宜。包括但不限于：投标、参与开标、谈判、签约等。投标人代表在投标过程中所签署的一切文件和处理与之有关的一切事务，本公司均予以认可并对此承担责任。投标人代表无转委权。特此授权。</w:t>
      </w:r>
    </w:p>
    <w:p>
      <w:pP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本授权书于</w:t>
      </w:r>
      <w:r>
        <w:rPr>
          <w:rFonts w:hint="eastAsia"/>
          <w:bCs/>
          <w:color w:val="000000" w:themeColor="text1"/>
          <w:sz w:val="24"/>
          <w14:textFill>
            <w14:solidFill>
              <w14:schemeClr w14:val="tx1"/>
            </w14:solidFill>
          </w14:textFill>
        </w:rPr>
        <w:t xml:space="preserve"> </w:t>
      </w:r>
      <w:r>
        <w:rPr>
          <w:bCs/>
          <w:color w:val="000000" w:themeColor="text1"/>
          <w:sz w:val="24"/>
          <w14:textFill>
            <w14:solidFill>
              <w14:schemeClr w14:val="tx1"/>
            </w14:solidFill>
          </w14:textFill>
        </w:rPr>
        <w:t>年</w:t>
      </w:r>
      <w:r>
        <w:rPr>
          <w:rFonts w:hint="eastAsia"/>
          <w:bCs/>
          <w:color w:val="000000" w:themeColor="text1"/>
          <w:sz w:val="24"/>
          <w14:textFill>
            <w14:solidFill>
              <w14:schemeClr w14:val="tx1"/>
            </w14:solidFill>
          </w14:textFill>
        </w:rPr>
        <w:t xml:space="preserve"> </w:t>
      </w:r>
      <w:r>
        <w:rPr>
          <w:bCs/>
          <w:color w:val="000000" w:themeColor="text1"/>
          <w:sz w:val="24"/>
          <w14:textFill>
            <w14:solidFill>
              <w14:schemeClr w14:val="tx1"/>
            </w14:solidFill>
          </w14:textFill>
        </w:rPr>
        <w:t>月</w:t>
      </w:r>
      <w:r>
        <w:rPr>
          <w:rFonts w:hint="eastAsia"/>
          <w:bCs/>
          <w:color w:val="000000" w:themeColor="text1"/>
          <w:sz w:val="24"/>
          <w14:textFill>
            <w14:solidFill>
              <w14:schemeClr w14:val="tx1"/>
            </w14:solidFill>
          </w14:textFill>
        </w:rPr>
        <w:t xml:space="preserve"> </w:t>
      </w:r>
      <w:r>
        <w:rPr>
          <w:bCs/>
          <w:color w:val="000000" w:themeColor="text1"/>
          <w:sz w:val="24"/>
          <w14:textFill>
            <w14:solidFill>
              <w14:schemeClr w14:val="tx1"/>
            </w14:solidFill>
          </w14:textFill>
        </w:rPr>
        <w:t>日签字生效，特此声明。</w:t>
      </w:r>
    </w:p>
    <w:p>
      <w:pPr>
        <w:rPr>
          <w:bCs/>
          <w:color w:val="000000" w:themeColor="text1"/>
          <w:sz w:val="24"/>
          <w14:textFill>
            <w14:solidFill>
              <w14:schemeClr w14:val="tx1"/>
            </w14:solidFill>
          </w14:textFill>
        </w:rPr>
      </w:pPr>
    </w:p>
    <w:p>
      <w:pPr>
        <w:ind w:firstLine="120" w:firstLineChars="50"/>
        <w:rPr>
          <w:bCs/>
          <w:color w:val="000000" w:themeColor="text1"/>
          <w:sz w:val="24"/>
          <w:u w:val="single"/>
          <w14:textFill>
            <w14:solidFill>
              <w14:schemeClr w14:val="tx1"/>
            </w14:solidFill>
          </w14:textFill>
        </w:rPr>
      </w:pPr>
      <w:r>
        <w:rPr>
          <w:bCs/>
          <w:color w:val="000000" w:themeColor="text1"/>
          <w:sz w:val="24"/>
          <w14:textFill>
            <w14:solidFill>
              <w14:schemeClr w14:val="tx1"/>
            </w14:solidFill>
          </w14:textFill>
        </w:rPr>
        <w:t>被授权人：职务：</w:t>
      </w:r>
    </w:p>
    <w:p>
      <w:pPr>
        <w:ind w:firstLine="120" w:firstLineChars="50"/>
        <w:rPr>
          <w:bCs/>
          <w:color w:val="000000" w:themeColor="text1"/>
          <w:sz w:val="24"/>
          <w:u w:val="single"/>
          <w14:textFill>
            <w14:solidFill>
              <w14:schemeClr w14:val="tx1"/>
            </w14:solidFill>
          </w14:textFill>
        </w:rPr>
      </w:pPr>
      <w:r>
        <w:rPr>
          <w:bCs/>
          <w:color w:val="000000" w:themeColor="text1"/>
          <w:sz w:val="24"/>
          <w14:textFill>
            <w14:solidFill>
              <w14:schemeClr w14:val="tx1"/>
            </w14:solidFill>
          </w14:textFill>
        </w:rPr>
        <w:t>联系电话：手机：</w:t>
      </w:r>
    </w:p>
    <w:p>
      <w:pPr>
        <w:ind w:firstLine="120" w:firstLineChars="5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身份证号码：</w:t>
      </w:r>
    </w:p>
    <w:p>
      <w:pPr>
        <w:ind w:firstLine="120" w:firstLineChars="50"/>
        <w:rPr>
          <w:bCs/>
          <w:color w:val="000000" w:themeColor="text1"/>
          <w:sz w:val="24"/>
          <w:u w:val="single"/>
          <w14:textFill>
            <w14:solidFill>
              <w14:schemeClr w14:val="tx1"/>
            </w14:solidFill>
          </w14:textFill>
        </w:rPr>
      </w:pPr>
      <w:r>
        <w:rPr>
          <w:bCs/>
          <w:color w:val="000000" w:themeColor="text1"/>
          <w:sz w:val="24"/>
          <w14:textFill>
            <w14:solidFill>
              <w14:schemeClr w14:val="tx1"/>
            </w14:solidFill>
          </w14:textFill>
        </w:rPr>
        <w:t>投标人（盖章）：</w:t>
      </w:r>
    </w:p>
    <w:p>
      <w:pPr>
        <w:ind w:firstLine="120" w:firstLineChars="50"/>
        <w:rPr>
          <w:bCs/>
          <w:color w:val="000000" w:themeColor="text1"/>
          <w:sz w:val="24"/>
          <w:u w:val="single"/>
          <w14:textFill>
            <w14:solidFill>
              <w14:schemeClr w14:val="tx1"/>
            </w14:solidFill>
          </w14:textFill>
        </w:rPr>
      </w:pPr>
      <w:r>
        <w:rPr>
          <w:bCs/>
          <w:color w:val="000000" w:themeColor="text1"/>
          <w:sz w:val="24"/>
          <w14:textFill>
            <w14:solidFill>
              <w14:schemeClr w14:val="tx1"/>
            </w14:solidFill>
          </w14:textFill>
        </w:rPr>
        <w:t>法定代表人（签名）：</w:t>
      </w:r>
    </w:p>
    <w:p>
      <w:pPr>
        <w:ind w:firstLine="120" w:firstLineChars="50"/>
        <w:rPr>
          <w:bCs/>
          <w:color w:val="000000" w:themeColor="text1"/>
          <w:sz w:val="24"/>
          <w:u w:val="single"/>
          <w14:textFill>
            <w14:solidFill>
              <w14:schemeClr w14:val="tx1"/>
            </w14:solidFill>
          </w14:textFill>
        </w:rPr>
      </w:pPr>
      <w:r>
        <w:rPr>
          <w:bCs/>
          <w:color w:val="000000" w:themeColor="text1"/>
          <w:sz w:val="24"/>
          <w14:textFill>
            <w14:solidFill>
              <w14:schemeClr w14:val="tx1"/>
            </w14:solidFill>
          </w14:textFill>
        </w:rPr>
        <w:t>被授权人（签名）：</w:t>
      </w:r>
    </w:p>
    <w:p>
      <w:pPr>
        <w:rPr>
          <w:bCs/>
          <w:color w:val="000000" w:themeColor="text1"/>
          <w:sz w:val="24"/>
          <w14:textFill>
            <w14:solidFill>
              <w14:schemeClr w14:val="tx1"/>
            </w14:solidFill>
          </w14:textFill>
        </w:rPr>
      </w:pPr>
    </w:p>
    <w:p>
      <w:pP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说明：1.本授权委托书要求投标人提供有</w:t>
      </w:r>
      <w:r>
        <w:rPr>
          <w:b/>
          <w:bCs/>
          <w:color w:val="000000" w:themeColor="text1"/>
          <w:szCs w:val="21"/>
          <w14:textFill>
            <w14:solidFill>
              <w14:schemeClr w14:val="tx1"/>
            </w14:solidFill>
          </w14:textFill>
        </w:rPr>
        <w:t>代理人签字、法定代表人的签字（或盖私章）和加盖公章</w:t>
      </w:r>
      <w:r>
        <w:rPr>
          <w:bCs/>
          <w:color w:val="000000" w:themeColor="text1"/>
          <w:szCs w:val="21"/>
          <w14:textFill>
            <w14:solidFill>
              <w14:schemeClr w14:val="tx1"/>
            </w14:solidFill>
          </w14:textFill>
        </w:rPr>
        <w:t>后的原件方为有效；</w:t>
      </w:r>
    </w:p>
    <w:p>
      <w:pPr>
        <w:ind w:firstLine="630" w:firstLineChars="30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2.提供代理人的身份证复印件（附后）。</w:t>
      </w:r>
    </w:p>
    <w:p>
      <w:pPr>
        <w:pStyle w:val="3"/>
        <w:spacing w:before="120" w:after="120"/>
        <w:jc w:val="center"/>
        <w:rPr>
          <w:color w:val="000000" w:themeColor="text1"/>
          <w14:textFill>
            <w14:solidFill>
              <w14:schemeClr w14:val="tx1"/>
            </w14:solidFill>
          </w14:textFill>
        </w:rPr>
      </w:pPr>
      <w:r>
        <w:rPr>
          <w:color w:val="000000" w:themeColor="text1"/>
          <w14:textFill>
            <w14:solidFill>
              <w14:schemeClr w14:val="tx1"/>
            </w14:solidFill>
          </w14:textFill>
        </w:rPr>
        <w:br w:type="page"/>
      </w:r>
      <w:r>
        <w:rPr>
          <w:color w:val="000000" w:themeColor="text1"/>
          <w14:textFill>
            <w14:solidFill>
              <w14:schemeClr w14:val="tx1"/>
            </w14:solidFill>
          </w14:textFill>
        </w:rPr>
        <w:t>五、投标函</w:t>
      </w:r>
    </w:p>
    <w:p>
      <w:pPr>
        <w:pStyle w:val="5"/>
        <w:jc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投标函</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致：</w:t>
      </w:r>
      <w:r>
        <w:rPr>
          <w:rFonts w:hint="eastAsia"/>
          <w:color w:val="000000" w:themeColor="text1"/>
          <w:szCs w:val="21"/>
          <w14:textFill>
            <w14:solidFill>
              <w14:schemeClr w14:val="tx1"/>
            </w14:solidFill>
          </w14:textFill>
        </w:rPr>
        <w:t>哈尔滨工业大学（深圳）</w:t>
      </w:r>
    </w:p>
    <w:p>
      <w:pPr>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根据贵方</w:t>
      </w:r>
      <w:r>
        <w:rPr>
          <w:color w:val="000000" w:themeColor="text1"/>
          <w:szCs w:val="21"/>
          <w:u w:val="single"/>
          <w14:textFill>
            <w14:solidFill>
              <w14:schemeClr w14:val="tx1"/>
            </w14:solidFill>
          </w14:textFill>
        </w:rPr>
        <w:t>（项目名称）</w:t>
      </w:r>
      <w:r>
        <w:rPr>
          <w:color w:val="000000" w:themeColor="text1"/>
          <w:szCs w:val="21"/>
          <w14:textFill>
            <w14:solidFill>
              <w14:schemeClr w14:val="tx1"/>
            </w14:solidFill>
          </w14:textFill>
        </w:rPr>
        <w:t>的招标公告</w:t>
      </w:r>
      <w:r>
        <w:rPr>
          <w:color w:val="000000" w:themeColor="text1"/>
          <w:szCs w:val="21"/>
          <w:u w:val="single"/>
          <w14:textFill>
            <w14:solidFill>
              <w14:schemeClr w14:val="tx1"/>
            </w14:solidFill>
          </w14:textFill>
        </w:rPr>
        <w:t>（项目编号为）</w:t>
      </w:r>
      <w:r>
        <w:rPr>
          <w:color w:val="000000" w:themeColor="text1"/>
          <w:szCs w:val="21"/>
          <w14:textFill>
            <w14:solidFill>
              <w14:schemeClr w14:val="tx1"/>
            </w14:solidFill>
          </w14:textFill>
        </w:rPr>
        <w:t>，本人经我方法定代表人授权正式代表投标人（投标人的名称），提交唱标信封1份及投标文件正本</w:t>
      </w:r>
      <w:r>
        <w:rPr>
          <w:rFonts w:hint="eastAsia"/>
          <w:color w:val="000000" w:themeColor="text1"/>
          <w:szCs w:val="21"/>
          <w14:textFill>
            <w14:solidFill>
              <w14:schemeClr w14:val="tx1"/>
            </w14:solidFill>
          </w14:textFill>
        </w:rPr>
        <w:t>1</w:t>
      </w:r>
      <w:r>
        <w:rPr>
          <w:color w:val="000000" w:themeColor="text1"/>
          <w:szCs w:val="21"/>
          <w14:textFill>
            <w14:solidFill>
              <w14:schemeClr w14:val="tx1"/>
            </w14:solidFill>
          </w14:textFill>
        </w:rPr>
        <w:t>份，副本</w:t>
      </w:r>
      <w:r>
        <w:rPr>
          <w:rFonts w:hint="eastAsia"/>
          <w:color w:val="000000" w:themeColor="text1"/>
          <w:szCs w:val="21"/>
          <w14:textFill>
            <w14:solidFill>
              <w14:schemeClr w14:val="tx1"/>
            </w14:solidFill>
          </w14:textFill>
        </w:rPr>
        <w:t>2</w:t>
      </w:r>
      <w:r>
        <w:rPr>
          <w:color w:val="000000" w:themeColor="text1"/>
          <w:szCs w:val="21"/>
          <w14:textFill>
            <w14:solidFill>
              <w14:schemeClr w14:val="tx1"/>
            </w14:solidFill>
          </w14:textFill>
        </w:rPr>
        <w:t>份，</w:t>
      </w:r>
      <w:r>
        <w:rPr>
          <w:color w:val="000000" w:themeColor="text1"/>
          <w:kern w:val="0"/>
          <w:szCs w:val="21"/>
          <w14:textFill>
            <w14:solidFill>
              <w14:schemeClr w14:val="tx1"/>
            </w14:solidFill>
          </w14:textFill>
        </w:rPr>
        <w:t>附有投标文件电子文档的光盘</w:t>
      </w:r>
      <w:r>
        <w:rPr>
          <w:color w:val="000000" w:themeColor="text1"/>
          <w:szCs w:val="21"/>
          <w14:textFill>
            <w14:solidFill>
              <w14:schemeClr w14:val="tx1"/>
            </w14:solidFill>
          </w14:textFill>
        </w:rPr>
        <w:t>。</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据此函，本人代表投标方保证，所提供的全部资料是真实的。本人承诺：</w:t>
      </w:r>
    </w:p>
    <w:p>
      <w:pPr>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（1）我方愿以开标一览表中的投标报价并按招标文件要求承包上述项目并修补其任何缺陷；</w:t>
      </w:r>
    </w:p>
    <w:p>
      <w:pPr>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（2）我方承担根据招标文件的规定，完成合同的责任和义务。</w:t>
      </w:r>
    </w:p>
    <w:p>
      <w:pPr>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（3）我方已详细阅读了全部招标文件，包括招标文件修改书（如果有的话），参考资料及有关附件，我们完全理解并同意放弃对这方面有不清楚或误解的问题和质疑投诉的权利。</w:t>
      </w:r>
    </w:p>
    <w:p>
      <w:pPr>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（4）我方同意所递交的投标文件在“关键信息-项目信息”规定的投标有效期内有效，在此期间内我方的投标有可能中标，我方将受此约束。如果在投标有效期内撤回其投标，</w:t>
      </w:r>
      <w:r>
        <w:rPr>
          <w:rFonts w:hint="eastAsia"/>
          <w:color w:val="000000" w:themeColor="text1"/>
          <w:szCs w:val="21"/>
          <w14:textFill>
            <w14:solidFill>
              <w14:schemeClr w14:val="tx1"/>
            </w14:solidFill>
          </w14:textFill>
        </w:rPr>
        <w:t>一切责任由我方承担</w:t>
      </w:r>
      <w:r>
        <w:rPr>
          <w:color w:val="000000" w:themeColor="text1"/>
          <w:szCs w:val="21"/>
          <w14:textFill>
            <w14:solidFill>
              <w14:schemeClr w14:val="tx1"/>
            </w14:solidFill>
          </w14:textFill>
        </w:rPr>
        <w:t>。</w:t>
      </w:r>
    </w:p>
    <w:p>
      <w:pPr>
        <w:spacing w:after="156" w:afterLines="50"/>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（5）除非另外达成协议并生效，贵方的中标通知书和本投标文件将构成约束我们双方的合同。</w:t>
      </w:r>
    </w:p>
    <w:p>
      <w:pPr>
        <w:spacing w:after="156" w:afterLines="50"/>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（6）同意向贵方提供贵方可能要求的与本投标有关的任何证据或资料。</w:t>
      </w:r>
    </w:p>
    <w:p>
      <w:pPr>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（7）我方完全理解贵方不一定要接受最低报价的投标或收到的任何投标。</w:t>
      </w:r>
    </w:p>
    <w:p>
      <w:pPr>
        <w:ind w:firstLine="420" w:firstLineChars="200"/>
        <w:rPr>
          <w:color w:val="000000" w:themeColor="text1"/>
          <w:szCs w:val="21"/>
          <w:u w:val="single"/>
          <w14:textFill>
            <w14:solidFill>
              <w14:schemeClr w14:val="tx1"/>
            </w14:solidFill>
          </w14:textFill>
        </w:rPr>
      </w:pPr>
    </w:p>
    <w:p>
      <w:pPr>
        <w:ind w:firstLine="5075" w:firstLineChars="2417"/>
        <w:rPr>
          <w:color w:val="000000" w:themeColor="text1"/>
          <w:szCs w:val="21"/>
          <w14:textFill>
            <w14:solidFill>
              <w14:schemeClr w14:val="tx1"/>
            </w14:solidFill>
          </w14:textFill>
        </w:rPr>
      </w:pPr>
    </w:p>
    <w:p>
      <w:pPr>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与本投标有关的正式通信方式：</w:t>
      </w:r>
    </w:p>
    <w:p>
      <w:pPr>
        <w:ind w:firstLine="420" w:firstLineChars="200"/>
        <w:rPr>
          <w:color w:val="000000" w:themeColor="text1"/>
          <w:szCs w:val="21"/>
          <w:u w:val="single"/>
          <w14:textFill>
            <w14:solidFill>
              <w14:schemeClr w14:val="tx1"/>
            </w14:solidFill>
          </w14:textFill>
        </w:rPr>
      </w:pPr>
      <w:r>
        <w:rPr>
          <w:color w:val="000000" w:themeColor="text1"/>
          <w:szCs w:val="21"/>
          <w14:textFill>
            <w14:solidFill>
              <w14:schemeClr w14:val="tx1"/>
            </w14:solidFill>
          </w14:textFill>
        </w:rPr>
        <w:t>地址：邮政编码：</w:t>
      </w:r>
    </w:p>
    <w:p>
      <w:pPr>
        <w:ind w:firstLine="420" w:firstLineChars="200"/>
        <w:rPr>
          <w:color w:val="000000" w:themeColor="text1"/>
          <w:szCs w:val="21"/>
          <w:u w:val="single"/>
          <w14:textFill>
            <w14:solidFill>
              <w14:schemeClr w14:val="tx1"/>
            </w14:solidFill>
          </w14:textFill>
        </w:rPr>
      </w:pPr>
      <w:r>
        <w:rPr>
          <w:color w:val="000000" w:themeColor="text1"/>
          <w:szCs w:val="21"/>
          <w14:textFill>
            <w14:solidFill>
              <w14:schemeClr w14:val="tx1"/>
            </w14:solidFill>
          </w14:textFill>
        </w:rPr>
        <w:t>电话、手机、传真或电传：</w:t>
      </w:r>
    </w:p>
    <w:p>
      <w:pPr>
        <w:ind w:firstLine="420" w:firstLineChars="200"/>
        <w:rPr>
          <w:color w:val="000000" w:themeColor="text1"/>
          <w:szCs w:val="21"/>
          <w:u w:val="single"/>
          <w14:textFill>
            <w14:solidFill>
              <w14:schemeClr w14:val="tx1"/>
            </w14:solidFill>
          </w14:textFill>
        </w:rPr>
      </w:pPr>
      <w:r>
        <w:rPr>
          <w:color w:val="000000" w:themeColor="text1"/>
          <w:szCs w:val="21"/>
          <w14:textFill>
            <w14:solidFill>
              <w14:schemeClr w14:val="tx1"/>
            </w14:solidFill>
          </w14:textFill>
        </w:rPr>
        <w:t>开户银行名称：开户银行</w:t>
      </w:r>
      <w:r>
        <w:rPr>
          <w:rFonts w:hint="eastAsia"/>
          <w:color w:val="000000" w:themeColor="text1"/>
          <w:szCs w:val="21"/>
          <w:lang w:eastAsia="zh-CN"/>
          <w14:textFill>
            <w14:solidFill>
              <w14:schemeClr w14:val="tx1"/>
            </w14:solidFill>
          </w14:textFill>
        </w:rPr>
        <w:t>账号</w:t>
      </w:r>
      <w:r>
        <w:rPr>
          <w:color w:val="000000" w:themeColor="text1"/>
          <w:szCs w:val="21"/>
          <w14:textFill>
            <w14:solidFill>
              <w14:schemeClr w14:val="tx1"/>
            </w14:solidFill>
          </w14:textFill>
        </w:rPr>
        <w:t>：</w:t>
      </w:r>
    </w:p>
    <w:p>
      <w:pPr>
        <w:ind w:firstLine="420" w:firstLineChars="200"/>
        <w:rPr>
          <w:color w:val="000000" w:themeColor="text1"/>
          <w:szCs w:val="21"/>
          <w:u w:val="single"/>
          <w14:textFill>
            <w14:solidFill>
              <w14:schemeClr w14:val="tx1"/>
            </w14:solidFill>
          </w14:textFill>
        </w:rPr>
      </w:pPr>
      <w:r>
        <w:rPr>
          <w:color w:val="000000" w:themeColor="text1"/>
          <w:szCs w:val="21"/>
          <w14:textFill>
            <w14:solidFill>
              <w14:schemeClr w14:val="tx1"/>
            </w14:solidFill>
          </w14:textFill>
        </w:rPr>
        <w:t>开户银行地址：开户银行电话：</w:t>
      </w:r>
    </w:p>
    <w:p>
      <w:pPr>
        <w:ind w:firstLine="420" w:firstLineChars="200"/>
        <w:rPr>
          <w:color w:val="000000" w:themeColor="text1"/>
          <w:szCs w:val="21"/>
          <w:u w:val="single"/>
          <w14:textFill>
            <w14:solidFill>
              <w14:schemeClr w14:val="tx1"/>
            </w14:solidFill>
          </w14:textFill>
        </w:rPr>
      </w:pPr>
      <w:r>
        <w:rPr>
          <w:color w:val="000000" w:themeColor="text1"/>
          <w:szCs w:val="21"/>
          <w14:textFill>
            <w14:solidFill>
              <w14:schemeClr w14:val="tx1"/>
            </w14:solidFill>
          </w14:textFill>
        </w:rPr>
        <w:t>投标人代表姓名（签字）：</w:t>
      </w:r>
    </w:p>
    <w:p>
      <w:pPr>
        <w:ind w:firstLine="5075" w:firstLineChars="2417"/>
        <w:rPr>
          <w:color w:val="000000" w:themeColor="text1"/>
          <w:szCs w:val="21"/>
          <w14:textFill>
            <w14:solidFill>
              <w14:schemeClr w14:val="tx1"/>
            </w14:solidFill>
          </w14:textFill>
        </w:rPr>
      </w:pPr>
    </w:p>
    <w:p>
      <w:pPr>
        <w:ind w:right="1273" w:rightChars="606" w:firstLine="6125" w:firstLineChars="2917"/>
        <w:jc w:val="right"/>
        <w:rPr>
          <w:color w:val="000000" w:themeColor="text1"/>
          <w:szCs w:val="21"/>
          <w14:textFill>
            <w14:solidFill>
              <w14:schemeClr w14:val="tx1"/>
            </w14:solidFill>
          </w14:textFill>
        </w:rPr>
      </w:pPr>
      <w:r>
        <w:rPr>
          <w:color w:val="000000" w:themeColor="text1"/>
          <w:szCs w:val="21"/>
          <w14:textFill>
            <w14:solidFill>
              <w14:schemeClr w14:val="tx1"/>
            </w14:solidFill>
          </w14:textFill>
        </w:rPr>
        <w:t>公章：</w:t>
      </w:r>
    </w:p>
    <w:p>
      <w:pPr>
        <w:ind w:right="1273" w:rightChars="606" w:firstLine="6125" w:firstLineChars="2917"/>
        <w:jc w:val="right"/>
        <w:rPr>
          <w:color w:val="000000" w:themeColor="text1"/>
          <w:szCs w:val="21"/>
          <w14:textFill>
            <w14:solidFill>
              <w14:schemeClr w14:val="tx1"/>
            </w14:solidFill>
          </w14:textFill>
        </w:rPr>
      </w:pPr>
    </w:p>
    <w:p>
      <w:pPr>
        <w:ind w:right="-1" w:firstLine="6125" w:firstLineChars="2917"/>
        <w:jc w:val="right"/>
        <w:rPr>
          <w:color w:val="000000" w:themeColor="text1"/>
          <w:szCs w:val="21"/>
          <w14:textFill>
            <w14:solidFill>
              <w14:schemeClr w14:val="tx1"/>
            </w14:solidFill>
          </w14:textFill>
        </w:rPr>
      </w:pPr>
      <w:r>
        <w:rPr>
          <w:color w:val="000000" w:themeColor="text1"/>
          <w:szCs w:val="21"/>
          <w14:textFill>
            <w14:solidFill>
              <w14:schemeClr w14:val="tx1"/>
            </w14:solidFill>
          </w14:textFill>
        </w:rPr>
        <w:t>日期：</w:t>
      </w:r>
      <w:r>
        <w:rPr>
          <w:rFonts w:hint="eastAsia"/>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年</w:t>
      </w:r>
      <w:r>
        <w:rPr>
          <w:rFonts w:hint="eastAsia"/>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月</w:t>
      </w:r>
      <w:r>
        <w:rPr>
          <w:rFonts w:hint="eastAsia"/>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日</w:t>
      </w:r>
    </w:p>
    <w:p>
      <w:pPr>
        <w:rPr>
          <w:color w:val="000000" w:themeColor="text1"/>
          <w14:textFill>
            <w14:solidFill>
              <w14:schemeClr w14:val="tx1"/>
            </w14:solidFill>
          </w14:textFill>
        </w:rPr>
      </w:pPr>
      <w:r>
        <w:rPr>
          <w:color w:val="000000" w:themeColor="text1"/>
          <w:szCs w:val="21"/>
          <w14:textFill>
            <w14:solidFill>
              <w14:schemeClr w14:val="tx1"/>
            </w14:solidFill>
          </w14:textFill>
        </w:rPr>
        <w:br w:type="page"/>
      </w:r>
    </w:p>
    <w:p>
      <w:pPr>
        <w:pStyle w:val="3"/>
        <w:spacing w:before="120" w:after="120"/>
        <w:jc w:val="center"/>
        <w:rPr>
          <w:bCs w:val="0"/>
          <w:color w:val="000000" w:themeColor="text1"/>
          <w:sz w:val="24"/>
          <w14:textFill>
            <w14:solidFill>
              <w14:schemeClr w14:val="tx1"/>
            </w14:solidFill>
          </w14:textFill>
        </w:rPr>
      </w:pPr>
      <w:r>
        <w:rPr>
          <w:color w:val="000000" w:themeColor="text1"/>
          <w14:textFill>
            <w14:solidFill>
              <w14:schemeClr w14:val="tx1"/>
            </w14:solidFill>
          </w14:textFill>
        </w:rPr>
        <w:t>六、分项报价清单表</w:t>
      </w:r>
    </w:p>
    <w:p>
      <w:pPr>
        <w:jc w:val="center"/>
        <w:rPr>
          <w:b/>
          <w:color w:val="000000" w:themeColor="text1"/>
          <w:sz w:val="24"/>
          <w14:textFill>
            <w14:solidFill>
              <w14:schemeClr w14:val="tx1"/>
            </w14:solidFill>
          </w14:textFill>
        </w:rPr>
      </w:pPr>
      <w:r>
        <w:rPr>
          <w:b/>
          <w:color w:val="000000" w:themeColor="text1"/>
          <w:sz w:val="24"/>
          <w14:textFill>
            <w14:solidFill>
              <w14:schemeClr w14:val="tx1"/>
            </w14:solidFill>
          </w14:textFill>
        </w:rPr>
        <w:t>（一）项目报价表</w:t>
      </w:r>
    </w:p>
    <w:tbl>
      <w:tblPr>
        <w:tblStyle w:val="24"/>
        <w:tblW w:w="9540" w:type="dxa"/>
        <w:tblInd w:w="42"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42" w:type="dxa"/>
          <w:bottom w:w="0" w:type="dxa"/>
          <w:right w:w="42" w:type="dxa"/>
        </w:tblCellMar>
      </w:tblPr>
      <w:tblGrid>
        <w:gridCol w:w="720"/>
        <w:gridCol w:w="3420"/>
        <w:gridCol w:w="1620"/>
        <w:gridCol w:w="1620"/>
        <w:gridCol w:w="216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42" w:type="dxa"/>
            <w:bottom w:w="0" w:type="dxa"/>
            <w:right w:w="42" w:type="dxa"/>
          </w:tblCellMar>
        </w:tblPrEx>
        <w:trPr>
          <w:cantSplit/>
          <w:trHeight w:val="469" w:hRule="atLeast"/>
        </w:trPr>
        <w:tc>
          <w:tcPr>
            <w:tcW w:w="720" w:type="dxa"/>
            <w:vAlign w:val="center"/>
          </w:tcPr>
          <w:p>
            <w:pPr>
              <w:jc w:val="center"/>
              <w:rPr>
                <w:rFonts w:eastAsia="黑体"/>
                <w:color w:val="000000" w:themeColor="text1"/>
                <w:szCs w:val="21"/>
                <w14:textFill>
                  <w14:solidFill>
                    <w14:schemeClr w14:val="tx1"/>
                  </w14:solidFill>
                </w14:textFill>
              </w:rPr>
            </w:pPr>
            <w:r>
              <w:rPr>
                <w:rFonts w:eastAsia="黑体"/>
                <w:color w:val="000000" w:themeColor="text1"/>
                <w:szCs w:val="21"/>
                <w14:textFill>
                  <w14:solidFill>
                    <w14:schemeClr w14:val="tx1"/>
                  </w14:solidFill>
                </w14:textFill>
              </w:rPr>
              <w:t>序号</w:t>
            </w:r>
          </w:p>
        </w:tc>
        <w:tc>
          <w:tcPr>
            <w:tcW w:w="3420" w:type="dxa"/>
            <w:vAlign w:val="center"/>
          </w:tcPr>
          <w:p>
            <w:pPr>
              <w:jc w:val="center"/>
              <w:rPr>
                <w:rFonts w:eastAsia="黑体"/>
                <w:color w:val="000000" w:themeColor="text1"/>
                <w:szCs w:val="21"/>
                <w14:textFill>
                  <w14:solidFill>
                    <w14:schemeClr w14:val="tx1"/>
                  </w14:solidFill>
                </w14:textFill>
              </w:rPr>
            </w:pPr>
            <w:r>
              <w:rPr>
                <w:rFonts w:eastAsia="黑体"/>
                <w:color w:val="000000" w:themeColor="text1"/>
                <w:szCs w:val="21"/>
                <w14:textFill>
                  <w14:solidFill>
                    <w14:schemeClr w14:val="tx1"/>
                  </w14:solidFill>
                </w14:textFill>
              </w:rPr>
              <w:t>项目内容</w:t>
            </w:r>
          </w:p>
        </w:tc>
        <w:tc>
          <w:tcPr>
            <w:tcW w:w="1620" w:type="dxa"/>
            <w:vAlign w:val="center"/>
          </w:tcPr>
          <w:p>
            <w:pPr>
              <w:jc w:val="center"/>
              <w:rPr>
                <w:rFonts w:eastAsia="黑体"/>
                <w:color w:val="000000" w:themeColor="text1"/>
                <w:szCs w:val="21"/>
                <w14:textFill>
                  <w14:solidFill>
                    <w14:schemeClr w14:val="tx1"/>
                  </w14:solidFill>
                </w14:textFill>
              </w:rPr>
            </w:pPr>
            <w:r>
              <w:rPr>
                <w:rFonts w:eastAsia="黑体"/>
                <w:color w:val="000000" w:themeColor="text1"/>
                <w:szCs w:val="21"/>
                <w14:textFill>
                  <w14:solidFill>
                    <w14:schemeClr w14:val="tx1"/>
                  </w14:solidFill>
                </w14:textFill>
              </w:rPr>
              <w:t>单价（元）</w:t>
            </w:r>
          </w:p>
        </w:tc>
        <w:tc>
          <w:tcPr>
            <w:tcW w:w="1620" w:type="dxa"/>
            <w:tcBorders>
              <w:right w:val="single" w:color="auto" w:sz="4" w:space="0"/>
            </w:tcBorders>
            <w:vAlign w:val="center"/>
          </w:tcPr>
          <w:p>
            <w:pPr>
              <w:jc w:val="center"/>
              <w:rPr>
                <w:rFonts w:eastAsia="黑体"/>
                <w:color w:val="000000" w:themeColor="text1"/>
                <w:szCs w:val="21"/>
                <w14:textFill>
                  <w14:solidFill>
                    <w14:schemeClr w14:val="tx1"/>
                  </w14:solidFill>
                </w14:textFill>
              </w:rPr>
            </w:pPr>
            <w:r>
              <w:rPr>
                <w:rFonts w:eastAsia="黑体"/>
                <w:color w:val="000000" w:themeColor="text1"/>
                <w:szCs w:val="21"/>
                <w14:textFill>
                  <w14:solidFill>
                    <w14:schemeClr w14:val="tx1"/>
                  </w14:solidFill>
                </w14:textFill>
              </w:rPr>
              <w:t>总价（元）</w:t>
            </w:r>
          </w:p>
        </w:tc>
        <w:tc>
          <w:tcPr>
            <w:tcW w:w="2160" w:type="dxa"/>
            <w:tcBorders>
              <w:left w:val="single" w:color="auto" w:sz="4" w:space="0"/>
            </w:tcBorders>
            <w:vAlign w:val="center"/>
          </w:tcPr>
          <w:p>
            <w:pPr>
              <w:jc w:val="center"/>
              <w:rPr>
                <w:rFonts w:eastAsia="黑体"/>
                <w:color w:val="000000" w:themeColor="text1"/>
                <w:szCs w:val="21"/>
                <w14:textFill>
                  <w14:solidFill>
                    <w14:schemeClr w14:val="tx1"/>
                  </w14:solidFill>
                </w14:textFill>
              </w:rPr>
            </w:pPr>
            <w:r>
              <w:rPr>
                <w:rFonts w:eastAsia="黑体"/>
                <w:color w:val="000000" w:themeColor="text1"/>
                <w:szCs w:val="21"/>
                <w14:textFill>
                  <w14:solidFill>
                    <w14:schemeClr w14:val="tx1"/>
                  </w14:solidFill>
                </w14:textFill>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42" w:type="dxa"/>
            <w:bottom w:w="0" w:type="dxa"/>
            <w:right w:w="42" w:type="dxa"/>
          </w:tblCellMar>
        </w:tblPrEx>
        <w:trPr>
          <w:cantSplit/>
          <w:trHeight w:val="448" w:hRule="atLeast"/>
        </w:trPr>
        <w:tc>
          <w:tcPr>
            <w:tcW w:w="720"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3420" w:type="dxa"/>
            <w:vAlign w:val="center"/>
          </w:tcPr>
          <w:p>
            <w:pPr>
              <w:rPr>
                <w:color w:val="000000" w:themeColor="text1"/>
                <w:szCs w:val="21"/>
                <w14:textFill>
                  <w14:solidFill>
                    <w14:schemeClr w14:val="tx1"/>
                  </w14:solidFill>
                </w14:textFill>
              </w:rPr>
            </w:pPr>
          </w:p>
        </w:tc>
        <w:tc>
          <w:tcPr>
            <w:tcW w:w="1620" w:type="dxa"/>
            <w:vAlign w:val="center"/>
          </w:tcPr>
          <w:p>
            <w:pPr>
              <w:rPr>
                <w:color w:val="000000" w:themeColor="text1"/>
                <w:szCs w:val="21"/>
                <w14:textFill>
                  <w14:solidFill>
                    <w14:schemeClr w14:val="tx1"/>
                  </w14:solidFill>
                </w14:textFill>
              </w:rPr>
            </w:pPr>
          </w:p>
        </w:tc>
        <w:tc>
          <w:tcPr>
            <w:tcW w:w="1620" w:type="dxa"/>
            <w:tcBorders>
              <w:right w:val="single" w:color="auto" w:sz="4" w:space="0"/>
            </w:tcBorders>
            <w:vAlign w:val="center"/>
          </w:tcPr>
          <w:p>
            <w:pPr>
              <w:rPr>
                <w:color w:val="000000" w:themeColor="text1"/>
                <w:szCs w:val="21"/>
                <w14:textFill>
                  <w14:solidFill>
                    <w14:schemeClr w14:val="tx1"/>
                  </w14:solidFill>
                </w14:textFill>
              </w:rPr>
            </w:pPr>
          </w:p>
        </w:tc>
        <w:tc>
          <w:tcPr>
            <w:tcW w:w="2160" w:type="dxa"/>
            <w:tcBorders>
              <w:left w:val="single" w:color="auto" w:sz="4" w:space="0"/>
            </w:tcBorders>
            <w:vAlign w:val="center"/>
          </w:tcPr>
          <w:p>
            <w:pPr>
              <w:rPr>
                <w:color w:val="000000" w:themeColor="text1"/>
                <w:szCs w:val="2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42" w:type="dxa"/>
            <w:bottom w:w="0" w:type="dxa"/>
            <w:right w:w="42" w:type="dxa"/>
          </w:tblCellMar>
        </w:tblPrEx>
        <w:trPr>
          <w:cantSplit/>
          <w:trHeight w:val="498" w:hRule="atLeast"/>
        </w:trPr>
        <w:tc>
          <w:tcPr>
            <w:tcW w:w="720"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p>
        </w:tc>
        <w:tc>
          <w:tcPr>
            <w:tcW w:w="3420" w:type="dxa"/>
            <w:vAlign w:val="center"/>
          </w:tcPr>
          <w:p>
            <w:pPr>
              <w:rPr>
                <w:color w:val="000000" w:themeColor="text1"/>
                <w:szCs w:val="21"/>
                <w14:textFill>
                  <w14:solidFill>
                    <w14:schemeClr w14:val="tx1"/>
                  </w14:solidFill>
                </w14:textFill>
              </w:rPr>
            </w:pPr>
          </w:p>
        </w:tc>
        <w:tc>
          <w:tcPr>
            <w:tcW w:w="1620" w:type="dxa"/>
            <w:vAlign w:val="center"/>
          </w:tcPr>
          <w:p>
            <w:pPr>
              <w:rPr>
                <w:color w:val="000000" w:themeColor="text1"/>
                <w:szCs w:val="21"/>
                <w14:textFill>
                  <w14:solidFill>
                    <w14:schemeClr w14:val="tx1"/>
                  </w14:solidFill>
                </w14:textFill>
              </w:rPr>
            </w:pPr>
          </w:p>
        </w:tc>
        <w:tc>
          <w:tcPr>
            <w:tcW w:w="1620" w:type="dxa"/>
            <w:tcBorders>
              <w:right w:val="single" w:color="auto" w:sz="4" w:space="0"/>
            </w:tcBorders>
            <w:vAlign w:val="center"/>
          </w:tcPr>
          <w:p>
            <w:pPr>
              <w:rPr>
                <w:color w:val="000000" w:themeColor="text1"/>
                <w:szCs w:val="21"/>
                <w14:textFill>
                  <w14:solidFill>
                    <w14:schemeClr w14:val="tx1"/>
                  </w14:solidFill>
                </w14:textFill>
              </w:rPr>
            </w:pPr>
          </w:p>
        </w:tc>
        <w:tc>
          <w:tcPr>
            <w:tcW w:w="2160" w:type="dxa"/>
            <w:tcBorders>
              <w:left w:val="single" w:color="auto" w:sz="4" w:space="0"/>
            </w:tcBorders>
            <w:vAlign w:val="center"/>
          </w:tcPr>
          <w:p>
            <w:pPr>
              <w:rPr>
                <w:color w:val="000000" w:themeColor="text1"/>
                <w:szCs w:val="2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42" w:type="dxa"/>
            <w:bottom w:w="0" w:type="dxa"/>
            <w:right w:w="42" w:type="dxa"/>
          </w:tblCellMar>
        </w:tblPrEx>
        <w:trPr>
          <w:cantSplit/>
          <w:trHeight w:val="498" w:hRule="atLeast"/>
        </w:trPr>
        <w:tc>
          <w:tcPr>
            <w:tcW w:w="720"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p>
        </w:tc>
        <w:tc>
          <w:tcPr>
            <w:tcW w:w="3420" w:type="dxa"/>
            <w:vAlign w:val="center"/>
          </w:tcPr>
          <w:p>
            <w:pPr>
              <w:rPr>
                <w:color w:val="000000" w:themeColor="text1"/>
                <w:szCs w:val="21"/>
                <w14:textFill>
                  <w14:solidFill>
                    <w14:schemeClr w14:val="tx1"/>
                  </w14:solidFill>
                </w14:textFill>
              </w:rPr>
            </w:pPr>
          </w:p>
        </w:tc>
        <w:tc>
          <w:tcPr>
            <w:tcW w:w="1620" w:type="dxa"/>
            <w:vAlign w:val="center"/>
          </w:tcPr>
          <w:p>
            <w:pPr>
              <w:rPr>
                <w:color w:val="000000" w:themeColor="text1"/>
                <w:szCs w:val="21"/>
                <w14:textFill>
                  <w14:solidFill>
                    <w14:schemeClr w14:val="tx1"/>
                  </w14:solidFill>
                </w14:textFill>
              </w:rPr>
            </w:pPr>
          </w:p>
        </w:tc>
        <w:tc>
          <w:tcPr>
            <w:tcW w:w="1620" w:type="dxa"/>
            <w:tcBorders>
              <w:right w:val="single" w:color="auto" w:sz="4" w:space="0"/>
            </w:tcBorders>
            <w:vAlign w:val="center"/>
          </w:tcPr>
          <w:p>
            <w:pPr>
              <w:rPr>
                <w:color w:val="000000" w:themeColor="text1"/>
                <w:szCs w:val="21"/>
                <w14:textFill>
                  <w14:solidFill>
                    <w14:schemeClr w14:val="tx1"/>
                  </w14:solidFill>
                </w14:textFill>
              </w:rPr>
            </w:pPr>
          </w:p>
        </w:tc>
        <w:tc>
          <w:tcPr>
            <w:tcW w:w="2160" w:type="dxa"/>
            <w:tcBorders>
              <w:left w:val="single" w:color="auto" w:sz="4" w:space="0"/>
            </w:tcBorders>
            <w:vAlign w:val="center"/>
          </w:tcPr>
          <w:p>
            <w:pPr>
              <w:rPr>
                <w:color w:val="000000" w:themeColor="text1"/>
                <w:szCs w:val="2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42" w:type="dxa"/>
            <w:bottom w:w="0" w:type="dxa"/>
            <w:right w:w="42" w:type="dxa"/>
          </w:tblCellMar>
        </w:tblPrEx>
        <w:trPr>
          <w:cantSplit/>
          <w:trHeight w:val="498" w:hRule="atLeast"/>
        </w:trPr>
        <w:tc>
          <w:tcPr>
            <w:tcW w:w="720"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w:t>
            </w:r>
          </w:p>
        </w:tc>
        <w:tc>
          <w:tcPr>
            <w:tcW w:w="3420" w:type="dxa"/>
            <w:vAlign w:val="center"/>
          </w:tcPr>
          <w:p>
            <w:pPr>
              <w:rPr>
                <w:color w:val="000000" w:themeColor="text1"/>
                <w:szCs w:val="21"/>
                <w14:textFill>
                  <w14:solidFill>
                    <w14:schemeClr w14:val="tx1"/>
                  </w14:solidFill>
                </w14:textFill>
              </w:rPr>
            </w:pPr>
          </w:p>
        </w:tc>
        <w:tc>
          <w:tcPr>
            <w:tcW w:w="1620" w:type="dxa"/>
            <w:vAlign w:val="center"/>
          </w:tcPr>
          <w:p>
            <w:pPr>
              <w:rPr>
                <w:color w:val="000000" w:themeColor="text1"/>
                <w:szCs w:val="21"/>
                <w14:textFill>
                  <w14:solidFill>
                    <w14:schemeClr w14:val="tx1"/>
                  </w14:solidFill>
                </w14:textFill>
              </w:rPr>
            </w:pPr>
          </w:p>
        </w:tc>
        <w:tc>
          <w:tcPr>
            <w:tcW w:w="1620" w:type="dxa"/>
            <w:tcBorders>
              <w:right w:val="single" w:color="auto" w:sz="4" w:space="0"/>
            </w:tcBorders>
            <w:vAlign w:val="center"/>
          </w:tcPr>
          <w:p>
            <w:pPr>
              <w:rPr>
                <w:color w:val="000000" w:themeColor="text1"/>
                <w:szCs w:val="21"/>
                <w14:textFill>
                  <w14:solidFill>
                    <w14:schemeClr w14:val="tx1"/>
                  </w14:solidFill>
                </w14:textFill>
              </w:rPr>
            </w:pPr>
          </w:p>
        </w:tc>
        <w:tc>
          <w:tcPr>
            <w:tcW w:w="2160" w:type="dxa"/>
            <w:tcBorders>
              <w:left w:val="single" w:color="auto" w:sz="4" w:space="0"/>
            </w:tcBorders>
            <w:vAlign w:val="center"/>
          </w:tcPr>
          <w:p>
            <w:pPr>
              <w:rPr>
                <w:color w:val="000000" w:themeColor="text1"/>
                <w:szCs w:val="2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42" w:type="dxa"/>
            <w:bottom w:w="0" w:type="dxa"/>
            <w:right w:w="42" w:type="dxa"/>
          </w:tblCellMar>
        </w:tblPrEx>
        <w:trPr>
          <w:cantSplit/>
          <w:trHeight w:val="462" w:hRule="atLeast"/>
        </w:trPr>
        <w:tc>
          <w:tcPr>
            <w:tcW w:w="720"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w:t>
            </w:r>
          </w:p>
        </w:tc>
        <w:tc>
          <w:tcPr>
            <w:tcW w:w="3420" w:type="dxa"/>
            <w:vAlign w:val="center"/>
          </w:tcPr>
          <w:p>
            <w:pPr>
              <w:rPr>
                <w:color w:val="000000" w:themeColor="text1"/>
                <w:szCs w:val="21"/>
                <w14:textFill>
                  <w14:solidFill>
                    <w14:schemeClr w14:val="tx1"/>
                  </w14:solidFill>
                </w14:textFill>
              </w:rPr>
            </w:pPr>
          </w:p>
        </w:tc>
        <w:tc>
          <w:tcPr>
            <w:tcW w:w="1620" w:type="dxa"/>
            <w:vAlign w:val="center"/>
          </w:tcPr>
          <w:p>
            <w:pPr>
              <w:rPr>
                <w:color w:val="000000" w:themeColor="text1"/>
                <w:szCs w:val="21"/>
                <w14:textFill>
                  <w14:solidFill>
                    <w14:schemeClr w14:val="tx1"/>
                  </w14:solidFill>
                </w14:textFill>
              </w:rPr>
            </w:pPr>
          </w:p>
        </w:tc>
        <w:tc>
          <w:tcPr>
            <w:tcW w:w="1620" w:type="dxa"/>
            <w:tcBorders>
              <w:right w:val="single" w:color="auto" w:sz="4" w:space="0"/>
            </w:tcBorders>
            <w:vAlign w:val="center"/>
          </w:tcPr>
          <w:p>
            <w:pPr>
              <w:rPr>
                <w:color w:val="000000" w:themeColor="text1"/>
                <w:szCs w:val="21"/>
                <w14:textFill>
                  <w14:solidFill>
                    <w14:schemeClr w14:val="tx1"/>
                  </w14:solidFill>
                </w14:textFill>
              </w:rPr>
            </w:pPr>
          </w:p>
        </w:tc>
        <w:tc>
          <w:tcPr>
            <w:tcW w:w="2160" w:type="dxa"/>
            <w:tcBorders>
              <w:left w:val="single" w:color="auto" w:sz="4" w:space="0"/>
            </w:tcBorders>
            <w:vAlign w:val="center"/>
          </w:tcPr>
          <w:p>
            <w:pPr>
              <w:rPr>
                <w:color w:val="000000" w:themeColor="text1"/>
                <w:szCs w:val="2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42" w:type="dxa"/>
            <w:bottom w:w="0" w:type="dxa"/>
            <w:right w:w="42" w:type="dxa"/>
          </w:tblCellMar>
        </w:tblPrEx>
        <w:trPr>
          <w:cantSplit/>
          <w:trHeight w:val="454" w:hRule="atLeast"/>
        </w:trPr>
        <w:tc>
          <w:tcPr>
            <w:tcW w:w="720"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6</w:t>
            </w:r>
          </w:p>
        </w:tc>
        <w:tc>
          <w:tcPr>
            <w:tcW w:w="3420" w:type="dxa"/>
            <w:vAlign w:val="center"/>
          </w:tcPr>
          <w:p>
            <w:pPr>
              <w:rPr>
                <w:color w:val="000000" w:themeColor="text1"/>
                <w:szCs w:val="21"/>
                <w14:textFill>
                  <w14:solidFill>
                    <w14:schemeClr w14:val="tx1"/>
                  </w14:solidFill>
                </w14:textFill>
              </w:rPr>
            </w:pPr>
          </w:p>
        </w:tc>
        <w:tc>
          <w:tcPr>
            <w:tcW w:w="1620" w:type="dxa"/>
            <w:vAlign w:val="center"/>
          </w:tcPr>
          <w:p>
            <w:pPr>
              <w:rPr>
                <w:color w:val="000000" w:themeColor="text1"/>
                <w:szCs w:val="21"/>
                <w14:textFill>
                  <w14:solidFill>
                    <w14:schemeClr w14:val="tx1"/>
                  </w14:solidFill>
                </w14:textFill>
              </w:rPr>
            </w:pPr>
          </w:p>
        </w:tc>
        <w:tc>
          <w:tcPr>
            <w:tcW w:w="1620" w:type="dxa"/>
            <w:tcBorders>
              <w:right w:val="single" w:color="auto" w:sz="4" w:space="0"/>
            </w:tcBorders>
            <w:vAlign w:val="center"/>
          </w:tcPr>
          <w:p>
            <w:pPr>
              <w:rPr>
                <w:color w:val="000000" w:themeColor="text1"/>
                <w:szCs w:val="21"/>
                <w14:textFill>
                  <w14:solidFill>
                    <w14:schemeClr w14:val="tx1"/>
                  </w14:solidFill>
                </w14:textFill>
              </w:rPr>
            </w:pPr>
          </w:p>
        </w:tc>
        <w:tc>
          <w:tcPr>
            <w:tcW w:w="2160" w:type="dxa"/>
            <w:tcBorders>
              <w:left w:val="single" w:color="auto" w:sz="4" w:space="0"/>
            </w:tcBorders>
            <w:vAlign w:val="center"/>
          </w:tcPr>
          <w:p>
            <w:pPr>
              <w:rPr>
                <w:color w:val="000000" w:themeColor="text1"/>
                <w:szCs w:val="2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42" w:type="dxa"/>
            <w:bottom w:w="0" w:type="dxa"/>
            <w:right w:w="42" w:type="dxa"/>
          </w:tblCellMar>
        </w:tblPrEx>
        <w:trPr>
          <w:cantSplit/>
          <w:trHeight w:val="454" w:hRule="atLeast"/>
        </w:trPr>
        <w:tc>
          <w:tcPr>
            <w:tcW w:w="720"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c>
          <w:tcPr>
            <w:tcW w:w="3420" w:type="dxa"/>
            <w:vAlign w:val="center"/>
          </w:tcPr>
          <w:p>
            <w:pPr>
              <w:rPr>
                <w:color w:val="000000" w:themeColor="text1"/>
                <w:szCs w:val="21"/>
                <w14:textFill>
                  <w14:solidFill>
                    <w14:schemeClr w14:val="tx1"/>
                  </w14:solidFill>
                </w14:textFill>
              </w:rPr>
            </w:pPr>
          </w:p>
        </w:tc>
        <w:tc>
          <w:tcPr>
            <w:tcW w:w="1620" w:type="dxa"/>
            <w:vAlign w:val="center"/>
          </w:tcPr>
          <w:p>
            <w:pPr>
              <w:rPr>
                <w:color w:val="000000" w:themeColor="text1"/>
                <w:szCs w:val="21"/>
                <w14:textFill>
                  <w14:solidFill>
                    <w14:schemeClr w14:val="tx1"/>
                  </w14:solidFill>
                </w14:textFill>
              </w:rPr>
            </w:pPr>
          </w:p>
        </w:tc>
        <w:tc>
          <w:tcPr>
            <w:tcW w:w="1620" w:type="dxa"/>
            <w:tcBorders>
              <w:right w:val="single" w:color="auto" w:sz="4" w:space="0"/>
            </w:tcBorders>
            <w:vAlign w:val="center"/>
          </w:tcPr>
          <w:p>
            <w:pPr>
              <w:rPr>
                <w:color w:val="000000" w:themeColor="text1"/>
                <w:szCs w:val="21"/>
                <w14:textFill>
                  <w14:solidFill>
                    <w14:schemeClr w14:val="tx1"/>
                  </w14:solidFill>
                </w14:textFill>
              </w:rPr>
            </w:pPr>
          </w:p>
        </w:tc>
        <w:tc>
          <w:tcPr>
            <w:tcW w:w="2160" w:type="dxa"/>
            <w:tcBorders>
              <w:left w:val="single" w:color="auto" w:sz="4" w:space="0"/>
            </w:tcBorders>
            <w:vAlign w:val="center"/>
          </w:tcPr>
          <w:p>
            <w:pPr>
              <w:rPr>
                <w:color w:val="000000" w:themeColor="text1"/>
                <w:szCs w:val="2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42" w:type="dxa"/>
            <w:bottom w:w="0" w:type="dxa"/>
            <w:right w:w="42" w:type="dxa"/>
          </w:tblCellMar>
        </w:tblPrEx>
        <w:trPr>
          <w:cantSplit/>
          <w:trHeight w:val="340" w:hRule="atLeast"/>
        </w:trPr>
        <w:tc>
          <w:tcPr>
            <w:tcW w:w="5760" w:type="dxa"/>
            <w:gridSpan w:val="3"/>
            <w:vAlign w:val="center"/>
          </w:tcPr>
          <w:p>
            <w:pPr>
              <w:rPr>
                <w:rFonts w:eastAsia="黑体"/>
                <w:color w:val="000000" w:themeColor="text1"/>
                <w:szCs w:val="21"/>
                <w14:textFill>
                  <w14:solidFill>
                    <w14:schemeClr w14:val="tx1"/>
                  </w14:solidFill>
                </w14:textFill>
              </w:rPr>
            </w:pPr>
            <w:r>
              <w:rPr>
                <w:rFonts w:eastAsia="黑体"/>
                <w:color w:val="000000" w:themeColor="text1"/>
                <w:szCs w:val="21"/>
                <w14:textFill>
                  <w14:solidFill>
                    <w14:schemeClr w14:val="tx1"/>
                  </w14:solidFill>
                </w14:textFill>
              </w:rPr>
              <w:t>投标总价</w:t>
            </w:r>
          </w:p>
        </w:tc>
        <w:tc>
          <w:tcPr>
            <w:tcW w:w="1620" w:type="dxa"/>
            <w:tcBorders>
              <w:right w:val="single" w:color="auto" w:sz="4" w:space="0"/>
            </w:tcBorders>
            <w:vAlign w:val="center"/>
          </w:tcPr>
          <w:p>
            <w:pPr>
              <w:rPr>
                <w:rFonts w:eastAsia="黑体"/>
                <w:color w:val="000000" w:themeColor="text1"/>
                <w:szCs w:val="21"/>
                <w14:textFill>
                  <w14:solidFill>
                    <w14:schemeClr w14:val="tx1"/>
                  </w14:solidFill>
                </w14:textFill>
              </w:rPr>
            </w:pPr>
          </w:p>
        </w:tc>
        <w:tc>
          <w:tcPr>
            <w:tcW w:w="2160" w:type="dxa"/>
            <w:tcBorders>
              <w:left w:val="single" w:color="auto" w:sz="4" w:space="0"/>
            </w:tcBorders>
            <w:vAlign w:val="center"/>
          </w:tcPr>
          <w:p>
            <w:pPr>
              <w:rPr>
                <w:rFonts w:eastAsia="黑体"/>
                <w:color w:val="000000" w:themeColor="text1"/>
                <w:szCs w:val="21"/>
                <w14:textFill>
                  <w14:solidFill>
                    <w14:schemeClr w14:val="tx1"/>
                  </w14:solidFill>
                </w14:textFill>
              </w:rPr>
            </w:pPr>
          </w:p>
        </w:tc>
      </w:tr>
    </w:tbl>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供应商名称：</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供应商代表姓名：</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注：1、所有价格应按“招标文件”中规定的货币单位填写；</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2、投标总价应为以上各分项价格之和；</w:t>
      </w:r>
    </w:p>
    <w:p>
      <w:pPr>
        <w:ind w:firstLine="422" w:firstLineChars="200"/>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3、本表格仅为指导性范本，供应商应根据项目具体情况对各分项内容进行调整提供详细分项报价</w:t>
      </w:r>
    </w:p>
    <w:p>
      <w:pPr>
        <w:pStyle w:val="3"/>
        <w:spacing w:before="120" w:after="120"/>
        <w:jc w:val="center"/>
        <w:rPr>
          <w:bCs w:val="0"/>
          <w:color w:val="000000" w:themeColor="text1"/>
          <w:sz w:val="24"/>
          <w14:textFill>
            <w14:solidFill>
              <w14:schemeClr w14:val="tx1"/>
            </w14:solidFill>
          </w14:textFill>
        </w:rPr>
      </w:pPr>
      <w:r>
        <w:rPr>
          <w:color w:val="000000" w:themeColor="text1"/>
          <w:sz w:val="24"/>
          <w:szCs w:val="24"/>
          <w14:textFill>
            <w14:solidFill>
              <w14:schemeClr w14:val="tx1"/>
            </w14:solidFill>
          </w14:textFill>
        </w:rPr>
        <w:br w:type="page"/>
      </w:r>
      <w:r>
        <w:rPr>
          <w:color w:val="000000" w:themeColor="text1"/>
          <w14:textFill>
            <w14:solidFill>
              <w14:schemeClr w14:val="tx1"/>
            </w14:solidFill>
          </w14:textFill>
        </w:rPr>
        <w:t>七、供应商情况介绍</w:t>
      </w:r>
    </w:p>
    <w:p>
      <w:pPr>
        <w:adjustRightInd w:val="0"/>
        <w:snapToGrid w:val="0"/>
        <w:spacing w:line="360" w:lineRule="auto"/>
        <w:rPr>
          <w:bCs/>
          <w:color w:val="000000" w:themeColor="text1"/>
          <w:sz w:val="24"/>
          <w14:textFill>
            <w14:solidFill>
              <w14:schemeClr w14:val="tx1"/>
            </w14:solidFill>
          </w14:textFill>
        </w:rPr>
      </w:pPr>
      <w:r>
        <w:rPr>
          <w:bCs/>
          <w:color w:val="000000" w:themeColor="text1"/>
          <w:sz w:val="24"/>
          <w14:textFill>
            <w14:solidFill>
              <w14:schemeClr w14:val="tx1"/>
            </w14:solidFill>
          </w14:textFill>
        </w:rPr>
        <w:t>（一）供应商一览表</w:t>
      </w:r>
    </w:p>
    <w:tbl>
      <w:tblPr>
        <w:tblStyle w:val="24"/>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3240"/>
        <w:gridCol w:w="3322"/>
        <w:gridCol w:w="2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tcPr>
          <w:p>
            <w:pPr>
              <w:adjustRightInd w:val="0"/>
              <w:snapToGrid w:val="0"/>
              <w:spacing w:line="360" w:lineRule="auto"/>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序号</w:t>
            </w:r>
          </w:p>
        </w:tc>
        <w:tc>
          <w:tcPr>
            <w:tcW w:w="3240" w:type="dxa"/>
          </w:tcPr>
          <w:p>
            <w:pPr>
              <w:adjustRightInd w:val="0"/>
              <w:snapToGrid w:val="0"/>
              <w:spacing w:line="360" w:lineRule="auto"/>
              <w:rPr>
                <w:bCs/>
                <w:color w:val="000000" w:themeColor="text1"/>
                <w:sz w:val="24"/>
                <w14:textFill>
                  <w14:solidFill>
                    <w14:schemeClr w14:val="tx1"/>
                  </w14:solidFill>
                </w14:textFill>
              </w:rPr>
            </w:pPr>
            <w:r>
              <w:rPr>
                <w:bCs/>
                <w:color w:val="000000" w:themeColor="text1"/>
                <w:sz w:val="24"/>
                <w14:textFill>
                  <w14:solidFill>
                    <w14:schemeClr w14:val="tx1"/>
                  </w14:solidFill>
                </w14:textFill>
              </w:rPr>
              <w:t>项目</w:t>
            </w:r>
          </w:p>
        </w:tc>
        <w:tc>
          <w:tcPr>
            <w:tcW w:w="3322" w:type="dxa"/>
          </w:tcPr>
          <w:p>
            <w:pPr>
              <w:adjustRightInd w:val="0"/>
              <w:snapToGrid w:val="0"/>
              <w:spacing w:line="360" w:lineRule="auto"/>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内容及说明</w:t>
            </w:r>
          </w:p>
        </w:tc>
        <w:tc>
          <w:tcPr>
            <w:tcW w:w="2464" w:type="dxa"/>
          </w:tcPr>
          <w:p>
            <w:pPr>
              <w:adjustRightInd w:val="0"/>
              <w:snapToGrid w:val="0"/>
              <w:spacing w:line="360" w:lineRule="auto"/>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828" w:type="dxa"/>
            <w:vMerge w:val="restart"/>
          </w:tcPr>
          <w:p>
            <w:pPr>
              <w:adjustRightInd w:val="0"/>
              <w:snapToGrid w:val="0"/>
              <w:spacing w:line="360" w:lineRule="auto"/>
              <w:rPr>
                <w:bCs/>
                <w:color w:val="000000" w:themeColor="text1"/>
                <w:sz w:val="24"/>
                <w14:textFill>
                  <w14:solidFill>
                    <w14:schemeClr w14:val="tx1"/>
                  </w14:solidFill>
                </w14:textFill>
              </w:rPr>
            </w:pPr>
            <w:r>
              <w:rPr>
                <w:bCs/>
                <w:color w:val="000000" w:themeColor="text1"/>
                <w:sz w:val="24"/>
                <w14:textFill>
                  <w14:solidFill>
                    <w14:schemeClr w14:val="tx1"/>
                  </w14:solidFill>
                </w14:textFill>
              </w:rPr>
              <w:t>一</w:t>
            </w:r>
          </w:p>
        </w:tc>
        <w:tc>
          <w:tcPr>
            <w:tcW w:w="3240" w:type="dxa"/>
          </w:tcPr>
          <w:p>
            <w:pPr>
              <w:adjustRightInd w:val="0"/>
              <w:snapToGrid w:val="0"/>
              <w:spacing w:line="360" w:lineRule="auto"/>
              <w:rPr>
                <w:bCs/>
                <w:color w:val="000000" w:themeColor="text1"/>
                <w:sz w:val="24"/>
                <w14:textFill>
                  <w14:solidFill>
                    <w14:schemeClr w14:val="tx1"/>
                  </w14:solidFill>
                </w14:textFill>
              </w:rPr>
            </w:pPr>
            <w:r>
              <w:rPr>
                <w:bCs/>
                <w:color w:val="000000" w:themeColor="text1"/>
                <w:sz w:val="24"/>
                <w14:textFill>
                  <w14:solidFill>
                    <w14:schemeClr w14:val="tx1"/>
                  </w14:solidFill>
                </w14:textFill>
              </w:rPr>
              <w:t>营业执照</w:t>
            </w:r>
          </w:p>
        </w:tc>
        <w:tc>
          <w:tcPr>
            <w:tcW w:w="3322" w:type="dxa"/>
            <w:shd w:val="clear" w:color="auto" w:fill="auto"/>
          </w:tcPr>
          <w:p>
            <w:pPr>
              <w:adjustRightInd w:val="0"/>
              <w:snapToGrid w:val="0"/>
              <w:spacing w:line="360" w:lineRule="auto"/>
              <w:rPr>
                <w:bCs/>
                <w:color w:val="000000" w:themeColor="text1"/>
                <w:sz w:val="24"/>
                <w14:textFill>
                  <w14:solidFill>
                    <w14:schemeClr w14:val="tx1"/>
                  </w14:solidFill>
                </w14:textFill>
              </w:rPr>
            </w:pPr>
          </w:p>
        </w:tc>
        <w:tc>
          <w:tcPr>
            <w:tcW w:w="2464" w:type="dxa"/>
            <w:vMerge w:val="restart"/>
          </w:tcPr>
          <w:p>
            <w:pPr>
              <w:adjustRightInd w:val="0"/>
              <w:snapToGrid w:val="0"/>
              <w:spacing w:line="360" w:lineRule="auto"/>
              <w:rPr>
                <w:bCs/>
                <w:color w:val="000000" w:themeColor="text1"/>
                <w:sz w:val="24"/>
                <w14:textFill>
                  <w14:solidFill>
                    <w14:schemeClr w14:val="tx1"/>
                  </w14:solidFill>
                </w14:textFill>
              </w:rPr>
            </w:pPr>
            <w:r>
              <w:rPr>
                <w:bCs/>
                <w:color w:val="000000" w:themeColor="text1"/>
                <w:sz w:val="24"/>
                <w14:textFill>
                  <w14:solidFill>
                    <w14:schemeClr w14:val="tx1"/>
                  </w14:solidFill>
                </w14:textFill>
              </w:rPr>
              <w:t>提供复印件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828" w:type="dxa"/>
            <w:vMerge w:val="continue"/>
          </w:tcPr>
          <w:p>
            <w:pPr>
              <w:adjustRightInd w:val="0"/>
              <w:snapToGrid w:val="0"/>
              <w:spacing w:line="360" w:lineRule="auto"/>
              <w:rPr>
                <w:bCs/>
                <w:color w:val="000000" w:themeColor="text1"/>
                <w:sz w:val="24"/>
                <w14:textFill>
                  <w14:solidFill>
                    <w14:schemeClr w14:val="tx1"/>
                  </w14:solidFill>
                </w14:textFill>
              </w:rPr>
            </w:pPr>
          </w:p>
        </w:tc>
        <w:tc>
          <w:tcPr>
            <w:tcW w:w="3240" w:type="dxa"/>
          </w:tcPr>
          <w:p>
            <w:pPr>
              <w:adjustRightInd w:val="0"/>
              <w:snapToGrid w:val="0"/>
              <w:spacing w:line="360" w:lineRule="auto"/>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1.注册年度及注册编号</w:t>
            </w:r>
          </w:p>
        </w:tc>
        <w:tc>
          <w:tcPr>
            <w:tcW w:w="3322" w:type="dxa"/>
            <w:shd w:val="clear" w:color="auto" w:fill="auto"/>
          </w:tcPr>
          <w:p>
            <w:pPr>
              <w:adjustRightInd w:val="0"/>
              <w:snapToGrid w:val="0"/>
              <w:spacing w:line="360" w:lineRule="auto"/>
              <w:rPr>
                <w:bCs/>
                <w:color w:val="000000" w:themeColor="text1"/>
                <w:sz w:val="24"/>
                <w14:textFill>
                  <w14:solidFill>
                    <w14:schemeClr w14:val="tx1"/>
                  </w14:solidFill>
                </w14:textFill>
              </w:rPr>
            </w:pPr>
          </w:p>
        </w:tc>
        <w:tc>
          <w:tcPr>
            <w:tcW w:w="2464" w:type="dxa"/>
            <w:vMerge w:val="continue"/>
          </w:tcPr>
          <w:p>
            <w:pPr>
              <w:adjustRightInd w:val="0"/>
              <w:snapToGrid w:val="0"/>
              <w:spacing w:line="360" w:lineRule="auto"/>
              <w:rPr>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828" w:type="dxa"/>
            <w:vMerge w:val="continue"/>
          </w:tcPr>
          <w:p>
            <w:pPr>
              <w:adjustRightInd w:val="0"/>
              <w:snapToGrid w:val="0"/>
              <w:spacing w:line="360" w:lineRule="auto"/>
              <w:rPr>
                <w:bCs/>
                <w:color w:val="000000" w:themeColor="text1"/>
                <w:sz w:val="24"/>
                <w14:textFill>
                  <w14:solidFill>
                    <w14:schemeClr w14:val="tx1"/>
                  </w14:solidFill>
                </w14:textFill>
              </w:rPr>
            </w:pPr>
          </w:p>
        </w:tc>
        <w:tc>
          <w:tcPr>
            <w:tcW w:w="3240" w:type="dxa"/>
          </w:tcPr>
          <w:p>
            <w:pPr>
              <w:adjustRightInd w:val="0"/>
              <w:snapToGrid w:val="0"/>
              <w:spacing w:line="360" w:lineRule="auto"/>
              <w:rPr>
                <w:bCs/>
                <w:color w:val="000000" w:themeColor="text1"/>
                <w:sz w:val="24"/>
                <w14:textFill>
                  <w14:solidFill>
                    <w14:schemeClr w14:val="tx1"/>
                  </w14:solidFill>
                </w14:textFill>
              </w:rPr>
            </w:pPr>
            <w:r>
              <w:rPr>
                <w:bCs/>
                <w:color w:val="000000" w:themeColor="text1"/>
                <w:sz w:val="24"/>
                <w14:textFill>
                  <w14:solidFill>
                    <w14:schemeClr w14:val="tx1"/>
                  </w14:solidFill>
                </w14:textFill>
              </w:rPr>
              <w:t>2.注册资金（万元）：</w:t>
            </w:r>
          </w:p>
        </w:tc>
        <w:tc>
          <w:tcPr>
            <w:tcW w:w="3322" w:type="dxa"/>
            <w:shd w:val="clear" w:color="auto" w:fill="auto"/>
          </w:tcPr>
          <w:p>
            <w:pPr>
              <w:adjustRightInd w:val="0"/>
              <w:snapToGrid w:val="0"/>
              <w:spacing w:line="360" w:lineRule="auto"/>
              <w:rPr>
                <w:bCs/>
                <w:color w:val="000000" w:themeColor="text1"/>
                <w:sz w:val="24"/>
                <w14:textFill>
                  <w14:solidFill>
                    <w14:schemeClr w14:val="tx1"/>
                  </w14:solidFill>
                </w14:textFill>
              </w:rPr>
            </w:pPr>
          </w:p>
        </w:tc>
        <w:tc>
          <w:tcPr>
            <w:tcW w:w="2464" w:type="dxa"/>
            <w:vMerge w:val="continue"/>
          </w:tcPr>
          <w:p>
            <w:pPr>
              <w:adjustRightInd w:val="0"/>
              <w:snapToGrid w:val="0"/>
              <w:spacing w:line="360" w:lineRule="auto"/>
              <w:rPr>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828" w:type="dxa"/>
            <w:vMerge w:val="continue"/>
          </w:tcPr>
          <w:p>
            <w:pPr>
              <w:adjustRightInd w:val="0"/>
              <w:snapToGrid w:val="0"/>
              <w:spacing w:line="360" w:lineRule="auto"/>
              <w:rPr>
                <w:bCs/>
                <w:color w:val="000000" w:themeColor="text1"/>
                <w:sz w:val="24"/>
                <w14:textFill>
                  <w14:solidFill>
                    <w14:schemeClr w14:val="tx1"/>
                  </w14:solidFill>
                </w14:textFill>
              </w:rPr>
            </w:pPr>
          </w:p>
        </w:tc>
        <w:tc>
          <w:tcPr>
            <w:tcW w:w="3240" w:type="dxa"/>
          </w:tcPr>
          <w:p>
            <w:pPr>
              <w:adjustRightInd w:val="0"/>
              <w:snapToGrid w:val="0"/>
              <w:spacing w:line="360" w:lineRule="auto"/>
              <w:rPr>
                <w:bCs/>
                <w:color w:val="000000" w:themeColor="text1"/>
                <w:sz w:val="24"/>
                <w14:textFill>
                  <w14:solidFill>
                    <w14:schemeClr w14:val="tx1"/>
                  </w14:solidFill>
                </w14:textFill>
              </w:rPr>
            </w:pPr>
            <w:r>
              <w:rPr>
                <w:bCs/>
                <w:color w:val="000000" w:themeColor="text1"/>
                <w:sz w:val="24"/>
                <w14:textFill>
                  <w14:solidFill>
                    <w14:schemeClr w14:val="tx1"/>
                  </w14:solidFill>
                </w14:textFill>
              </w:rPr>
              <w:t>3.经营场所：</w:t>
            </w:r>
          </w:p>
        </w:tc>
        <w:tc>
          <w:tcPr>
            <w:tcW w:w="3322" w:type="dxa"/>
            <w:shd w:val="clear" w:color="auto" w:fill="auto"/>
          </w:tcPr>
          <w:p>
            <w:pPr>
              <w:adjustRightInd w:val="0"/>
              <w:snapToGrid w:val="0"/>
              <w:spacing w:line="360" w:lineRule="auto"/>
              <w:rPr>
                <w:bCs/>
                <w:color w:val="000000" w:themeColor="text1"/>
                <w:sz w:val="24"/>
                <w14:textFill>
                  <w14:solidFill>
                    <w14:schemeClr w14:val="tx1"/>
                  </w14:solidFill>
                </w14:textFill>
              </w:rPr>
            </w:pPr>
          </w:p>
        </w:tc>
        <w:tc>
          <w:tcPr>
            <w:tcW w:w="2464" w:type="dxa"/>
            <w:vMerge w:val="continue"/>
          </w:tcPr>
          <w:p>
            <w:pPr>
              <w:adjustRightInd w:val="0"/>
              <w:snapToGrid w:val="0"/>
              <w:spacing w:line="360" w:lineRule="auto"/>
              <w:rPr>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828" w:type="dxa"/>
            <w:vMerge w:val="continue"/>
          </w:tcPr>
          <w:p>
            <w:pPr>
              <w:adjustRightInd w:val="0"/>
              <w:snapToGrid w:val="0"/>
              <w:spacing w:line="360" w:lineRule="auto"/>
              <w:rPr>
                <w:bCs/>
                <w:color w:val="000000" w:themeColor="text1"/>
                <w:sz w:val="24"/>
                <w14:textFill>
                  <w14:solidFill>
                    <w14:schemeClr w14:val="tx1"/>
                  </w14:solidFill>
                </w14:textFill>
              </w:rPr>
            </w:pPr>
          </w:p>
        </w:tc>
        <w:tc>
          <w:tcPr>
            <w:tcW w:w="3240" w:type="dxa"/>
          </w:tcPr>
          <w:p>
            <w:pPr>
              <w:adjustRightInd w:val="0"/>
              <w:snapToGrid w:val="0"/>
              <w:spacing w:line="360" w:lineRule="auto"/>
              <w:rPr>
                <w:bCs/>
                <w:color w:val="000000" w:themeColor="text1"/>
                <w:sz w:val="24"/>
                <w14:textFill>
                  <w14:solidFill>
                    <w14:schemeClr w14:val="tx1"/>
                  </w14:solidFill>
                </w14:textFill>
              </w:rPr>
            </w:pPr>
            <w:r>
              <w:rPr>
                <w:bCs/>
                <w:color w:val="000000" w:themeColor="text1"/>
                <w:sz w:val="24"/>
                <w14:textFill>
                  <w14:solidFill>
                    <w14:schemeClr w14:val="tx1"/>
                  </w14:solidFill>
                </w14:textFill>
              </w:rPr>
              <w:t>4.有效期</w:t>
            </w:r>
            <w:r>
              <w:rPr>
                <w:bCs/>
                <w:color w:val="000000" w:themeColor="text1"/>
                <w:sz w:val="24"/>
                <w14:textFill>
                  <w14:solidFill>
                    <w14:schemeClr w14:val="tx1"/>
                  </w14:solidFill>
                </w14:textFill>
              </w:rPr>
              <w:tab/>
            </w:r>
            <w:r>
              <w:rPr>
                <w:bCs/>
                <w:color w:val="000000" w:themeColor="text1"/>
                <w:sz w:val="24"/>
                <w14:textFill>
                  <w14:solidFill>
                    <w14:schemeClr w14:val="tx1"/>
                  </w14:solidFill>
                </w14:textFill>
              </w:rPr>
              <w:t>：</w:t>
            </w:r>
          </w:p>
        </w:tc>
        <w:tc>
          <w:tcPr>
            <w:tcW w:w="3322" w:type="dxa"/>
            <w:shd w:val="clear" w:color="auto" w:fill="auto"/>
          </w:tcPr>
          <w:p>
            <w:pPr>
              <w:adjustRightInd w:val="0"/>
              <w:snapToGrid w:val="0"/>
              <w:spacing w:line="360" w:lineRule="auto"/>
              <w:rPr>
                <w:bCs/>
                <w:color w:val="000000" w:themeColor="text1"/>
                <w:sz w:val="24"/>
                <w14:textFill>
                  <w14:solidFill>
                    <w14:schemeClr w14:val="tx1"/>
                  </w14:solidFill>
                </w14:textFill>
              </w:rPr>
            </w:pPr>
          </w:p>
        </w:tc>
        <w:tc>
          <w:tcPr>
            <w:tcW w:w="2464" w:type="dxa"/>
            <w:vMerge w:val="continue"/>
          </w:tcPr>
          <w:p>
            <w:pPr>
              <w:adjustRightInd w:val="0"/>
              <w:snapToGrid w:val="0"/>
              <w:spacing w:line="360" w:lineRule="auto"/>
              <w:rPr>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Merge w:val="restart"/>
          </w:tcPr>
          <w:p>
            <w:pPr>
              <w:adjustRightInd w:val="0"/>
              <w:snapToGrid w:val="0"/>
              <w:spacing w:line="360" w:lineRule="auto"/>
              <w:rPr>
                <w:bCs/>
                <w:color w:val="000000" w:themeColor="text1"/>
                <w:sz w:val="24"/>
                <w14:textFill>
                  <w14:solidFill>
                    <w14:schemeClr w14:val="tx1"/>
                  </w14:solidFill>
                </w14:textFill>
              </w:rPr>
            </w:pPr>
            <w:r>
              <w:rPr>
                <w:bCs/>
                <w:color w:val="000000" w:themeColor="text1"/>
                <w:sz w:val="24"/>
                <w14:textFill>
                  <w14:solidFill>
                    <w14:schemeClr w14:val="tx1"/>
                  </w14:solidFill>
                </w14:textFill>
              </w:rPr>
              <w:t>二</w:t>
            </w:r>
          </w:p>
        </w:tc>
        <w:tc>
          <w:tcPr>
            <w:tcW w:w="3240" w:type="dxa"/>
          </w:tcPr>
          <w:p>
            <w:pPr>
              <w:adjustRightInd w:val="0"/>
              <w:snapToGrid w:val="0"/>
              <w:spacing w:line="360" w:lineRule="auto"/>
              <w:rPr>
                <w:bCs/>
                <w:color w:val="000000" w:themeColor="text1"/>
                <w:sz w:val="24"/>
                <w14:textFill>
                  <w14:solidFill>
                    <w14:schemeClr w14:val="tx1"/>
                  </w14:solidFill>
                </w14:textFill>
              </w:rPr>
            </w:pPr>
            <w:r>
              <w:rPr>
                <w:bCs/>
                <w:color w:val="000000" w:themeColor="text1"/>
                <w:sz w:val="24"/>
                <w14:textFill>
                  <w14:solidFill>
                    <w14:schemeClr w14:val="tx1"/>
                  </w14:solidFill>
                </w14:textFill>
              </w:rPr>
              <w:t>税务登记证</w:t>
            </w:r>
          </w:p>
        </w:tc>
        <w:tc>
          <w:tcPr>
            <w:tcW w:w="3322" w:type="dxa"/>
          </w:tcPr>
          <w:p>
            <w:pPr>
              <w:adjustRightInd w:val="0"/>
              <w:snapToGrid w:val="0"/>
              <w:spacing w:line="360" w:lineRule="auto"/>
              <w:rPr>
                <w:bCs/>
                <w:color w:val="000000" w:themeColor="text1"/>
                <w:sz w:val="24"/>
                <w14:textFill>
                  <w14:solidFill>
                    <w14:schemeClr w14:val="tx1"/>
                  </w14:solidFill>
                </w14:textFill>
              </w:rPr>
            </w:pPr>
          </w:p>
        </w:tc>
        <w:tc>
          <w:tcPr>
            <w:tcW w:w="2464" w:type="dxa"/>
            <w:vMerge w:val="restart"/>
          </w:tcPr>
          <w:p>
            <w:pPr>
              <w:adjustRightInd w:val="0"/>
              <w:snapToGrid w:val="0"/>
              <w:spacing w:line="360" w:lineRule="auto"/>
              <w:rPr>
                <w:bCs/>
                <w:color w:val="000000" w:themeColor="text1"/>
                <w:sz w:val="24"/>
                <w14:textFill>
                  <w14:solidFill>
                    <w14:schemeClr w14:val="tx1"/>
                  </w14:solidFill>
                </w14:textFill>
              </w:rPr>
            </w:pPr>
            <w:r>
              <w:rPr>
                <w:bCs/>
                <w:color w:val="000000" w:themeColor="text1"/>
                <w:sz w:val="24"/>
                <w14:textFill>
                  <w14:solidFill>
                    <w14:schemeClr w14:val="tx1"/>
                  </w14:solidFill>
                </w14:textFill>
              </w:rPr>
              <w:t>提供复印件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Merge w:val="continue"/>
          </w:tcPr>
          <w:p>
            <w:pPr>
              <w:adjustRightInd w:val="0"/>
              <w:snapToGrid w:val="0"/>
              <w:spacing w:line="360" w:lineRule="auto"/>
              <w:rPr>
                <w:bCs/>
                <w:color w:val="000000" w:themeColor="text1"/>
                <w:sz w:val="24"/>
                <w14:textFill>
                  <w14:solidFill>
                    <w14:schemeClr w14:val="tx1"/>
                  </w14:solidFill>
                </w14:textFill>
              </w:rPr>
            </w:pPr>
          </w:p>
        </w:tc>
        <w:tc>
          <w:tcPr>
            <w:tcW w:w="3240" w:type="dxa"/>
          </w:tcPr>
          <w:p>
            <w:pPr>
              <w:adjustRightInd w:val="0"/>
              <w:snapToGrid w:val="0"/>
              <w:spacing w:line="360" w:lineRule="auto"/>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1.税务登记证编号：</w:t>
            </w:r>
          </w:p>
        </w:tc>
        <w:tc>
          <w:tcPr>
            <w:tcW w:w="3322" w:type="dxa"/>
          </w:tcPr>
          <w:p>
            <w:pPr>
              <w:adjustRightInd w:val="0"/>
              <w:snapToGrid w:val="0"/>
              <w:spacing w:line="360" w:lineRule="auto"/>
              <w:rPr>
                <w:bCs/>
                <w:color w:val="000000" w:themeColor="text1"/>
                <w:sz w:val="24"/>
                <w14:textFill>
                  <w14:solidFill>
                    <w14:schemeClr w14:val="tx1"/>
                  </w14:solidFill>
                </w14:textFill>
              </w:rPr>
            </w:pPr>
          </w:p>
        </w:tc>
        <w:tc>
          <w:tcPr>
            <w:tcW w:w="2464" w:type="dxa"/>
            <w:vMerge w:val="continue"/>
          </w:tcPr>
          <w:p>
            <w:pPr>
              <w:adjustRightInd w:val="0"/>
              <w:snapToGrid w:val="0"/>
              <w:spacing w:line="360" w:lineRule="auto"/>
              <w:rPr>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adjustRightInd w:val="0"/>
              <w:snapToGrid w:val="0"/>
              <w:spacing w:line="360" w:lineRule="auto"/>
              <w:rPr>
                <w:bCs/>
                <w:color w:val="000000" w:themeColor="text1"/>
                <w:sz w:val="24"/>
                <w14:textFill>
                  <w14:solidFill>
                    <w14:schemeClr w14:val="tx1"/>
                  </w14:solidFill>
                </w14:textFill>
              </w:rPr>
            </w:pPr>
            <w:r>
              <w:rPr>
                <w:bCs/>
                <w:color w:val="000000" w:themeColor="text1"/>
                <w:sz w:val="24"/>
                <w14:textFill>
                  <w14:solidFill>
                    <w14:schemeClr w14:val="tx1"/>
                  </w14:solidFill>
                </w14:textFill>
              </w:rPr>
              <w:t>三</w:t>
            </w:r>
            <w:r>
              <w:rPr>
                <w:bCs/>
                <w:color w:val="000000" w:themeColor="text1"/>
                <w:sz w:val="24"/>
                <w14:textFill>
                  <w14:solidFill>
                    <w14:schemeClr w14:val="tx1"/>
                  </w14:solidFill>
                </w14:textFill>
              </w:rPr>
              <w:tab/>
            </w:r>
          </w:p>
        </w:tc>
        <w:tc>
          <w:tcPr>
            <w:tcW w:w="3240" w:type="dxa"/>
          </w:tcPr>
          <w:p>
            <w:pPr>
              <w:adjustRightInd w:val="0"/>
              <w:snapToGrid w:val="0"/>
              <w:spacing w:line="360" w:lineRule="auto"/>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其他资格（质）证书</w:t>
            </w:r>
          </w:p>
        </w:tc>
        <w:tc>
          <w:tcPr>
            <w:tcW w:w="3322" w:type="dxa"/>
          </w:tcPr>
          <w:p>
            <w:pPr>
              <w:adjustRightInd w:val="0"/>
              <w:snapToGrid w:val="0"/>
              <w:spacing w:line="360" w:lineRule="auto"/>
              <w:rPr>
                <w:bCs/>
                <w:color w:val="000000" w:themeColor="text1"/>
                <w:sz w:val="24"/>
                <w14:textFill>
                  <w14:solidFill>
                    <w14:schemeClr w14:val="tx1"/>
                  </w14:solidFill>
                </w14:textFill>
              </w:rPr>
            </w:pPr>
            <w:r>
              <w:rPr>
                <w:bCs/>
                <w:color w:val="000000" w:themeColor="text1"/>
                <w:sz w:val="24"/>
                <w14:textFill>
                  <w14:solidFill>
                    <w14:schemeClr w14:val="tx1"/>
                  </w14:solidFill>
                </w14:textFill>
              </w:rPr>
              <w:t>（若有其他资质证书，可按表格格式扩展</w:t>
            </w:r>
          </w:p>
        </w:tc>
        <w:tc>
          <w:tcPr>
            <w:tcW w:w="2464" w:type="dxa"/>
            <w:vMerge w:val="restart"/>
          </w:tcPr>
          <w:p>
            <w:pPr>
              <w:adjustRightInd w:val="0"/>
              <w:snapToGrid w:val="0"/>
              <w:spacing w:line="360" w:lineRule="auto"/>
              <w:rPr>
                <w:bCs/>
                <w:color w:val="000000" w:themeColor="text1"/>
                <w:sz w:val="24"/>
                <w14:textFill>
                  <w14:solidFill>
                    <w14:schemeClr w14:val="tx1"/>
                  </w14:solidFill>
                </w14:textFill>
              </w:rPr>
            </w:pPr>
            <w:r>
              <w:rPr>
                <w:bCs/>
                <w:color w:val="000000" w:themeColor="text1"/>
                <w:sz w:val="24"/>
                <w14:textFill>
                  <w14:solidFill>
                    <w14:schemeClr w14:val="tx1"/>
                  </w14:solidFill>
                </w14:textFill>
              </w:rPr>
              <w:t>提供复印件</w:t>
            </w:r>
          </w:p>
          <w:p>
            <w:pPr>
              <w:adjustRightInd w:val="0"/>
              <w:snapToGrid w:val="0"/>
              <w:spacing w:line="360" w:lineRule="auto"/>
              <w:rPr>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Merge w:val="restart"/>
          </w:tcPr>
          <w:p>
            <w:pPr>
              <w:adjustRightInd w:val="0"/>
              <w:snapToGrid w:val="0"/>
              <w:spacing w:line="360" w:lineRule="auto"/>
              <w:rPr>
                <w:bCs/>
                <w:color w:val="000000" w:themeColor="text1"/>
                <w:sz w:val="24"/>
                <w14:textFill>
                  <w14:solidFill>
                    <w14:schemeClr w14:val="tx1"/>
                  </w14:solidFill>
                </w14:textFill>
              </w:rPr>
            </w:pPr>
          </w:p>
        </w:tc>
        <w:tc>
          <w:tcPr>
            <w:tcW w:w="3240" w:type="dxa"/>
          </w:tcPr>
          <w:p>
            <w:pPr>
              <w:adjustRightInd w:val="0"/>
              <w:snapToGrid w:val="0"/>
              <w:spacing w:line="360" w:lineRule="auto"/>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1.证书名称</w:t>
            </w:r>
            <w:r>
              <w:rPr>
                <w:bCs/>
                <w:color w:val="000000" w:themeColor="text1"/>
                <w:sz w:val="24"/>
                <w14:textFill>
                  <w14:solidFill>
                    <w14:schemeClr w14:val="tx1"/>
                  </w14:solidFill>
                </w14:textFill>
              </w:rPr>
              <w:tab/>
            </w:r>
          </w:p>
        </w:tc>
        <w:tc>
          <w:tcPr>
            <w:tcW w:w="3322" w:type="dxa"/>
          </w:tcPr>
          <w:p>
            <w:pPr>
              <w:adjustRightInd w:val="0"/>
              <w:snapToGrid w:val="0"/>
              <w:spacing w:line="360" w:lineRule="auto"/>
              <w:rPr>
                <w:bCs/>
                <w:color w:val="000000" w:themeColor="text1"/>
                <w:sz w:val="24"/>
                <w14:textFill>
                  <w14:solidFill>
                    <w14:schemeClr w14:val="tx1"/>
                  </w14:solidFill>
                </w14:textFill>
              </w:rPr>
            </w:pPr>
          </w:p>
        </w:tc>
        <w:tc>
          <w:tcPr>
            <w:tcW w:w="2464" w:type="dxa"/>
            <w:vMerge w:val="continue"/>
          </w:tcPr>
          <w:p>
            <w:pPr>
              <w:adjustRightInd w:val="0"/>
              <w:snapToGrid w:val="0"/>
              <w:spacing w:line="360" w:lineRule="auto"/>
              <w:rPr>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Merge w:val="continue"/>
          </w:tcPr>
          <w:p>
            <w:pPr>
              <w:adjustRightInd w:val="0"/>
              <w:snapToGrid w:val="0"/>
              <w:spacing w:line="360" w:lineRule="auto"/>
              <w:rPr>
                <w:bCs/>
                <w:color w:val="000000" w:themeColor="text1"/>
                <w:sz w:val="24"/>
                <w14:textFill>
                  <w14:solidFill>
                    <w14:schemeClr w14:val="tx1"/>
                  </w14:solidFill>
                </w14:textFill>
              </w:rPr>
            </w:pPr>
          </w:p>
        </w:tc>
        <w:tc>
          <w:tcPr>
            <w:tcW w:w="3240" w:type="dxa"/>
          </w:tcPr>
          <w:p>
            <w:pPr>
              <w:adjustRightInd w:val="0"/>
              <w:snapToGrid w:val="0"/>
              <w:spacing w:line="360" w:lineRule="auto"/>
              <w:rPr>
                <w:bCs/>
                <w:color w:val="000000" w:themeColor="text1"/>
                <w:sz w:val="24"/>
                <w14:textFill>
                  <w14:solidFill>
                    <w14:schemeClr w14:val="tx1"/>
                  </w14:solidFill>
                </w14:textFill>
              </w:rPr>
            </w:pPr>
            <w:r>
              <w:rPr>
                <w:bCs/>
                <w:color w:val="000000" w:themeColor="text1"/>
                <w:sz w:val="24"/>
                <w14:textFill>
                  <w14:solidFill>
                    <w14:schemeClr w14:val="tx1"/>
                  </w14:solidFill>
                </w14:textFill>
              </w:rPr>
              <w:t>2.批准单位</w:t>
            </w:r>
          </w:p>
        </w:tc>
        <w:tc>
          <w:tcPr>
            <w:tcW w:w="3322" w:type="dxa"/>
          </w:tcPr>
          <w:p>
            <w:pPr>
              <w:adjustRightInd w:val="0"/>
              <w:snapToGrid w:val="0"/>
              <w:spacing w:line="360" w:lineRule="auto"/>
              <w:rPr>
                <w:bCs/>
                <w:color w:val="000000" w:themeColor="text1"/>
                <w:sz w:val="24"/>
                <w14:textFill>
                  <w14:solidFill>
                    <w14:schemeClr w14:val="tx1"/>
                  </w14:solidFill>
                </w14:textFill>
              </w:rPr>
            </w:pPr>
          </w:p>
        </w:tc>
        <w:tc>
          <w:tcPr>
            <w:tcW w:w="2464" w:type="dxa"/>
            <w:vMerge w:val="continue"/>
          </w:tcPr>
          <w:p>
            <w:pPr>
              <w:adjustRightInd w:val="0"/>
              <w:snapToGrid w:val="0"/>
              <w:spacing w:line="360" w:lineRule="auto"/>
              <w:rPr>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Merge w:val="continue"/>
          </w:tcPr>
          <w:p>
            <w:pPr>
              <w:adjustRightInd w:val="0"/>
              <w:snapToGrid w:val="0"/>
              <w:spacing w:line="360" w:lineRule="auto"/>
              <w:rPr>
                <w:bCs/>
                <w:color w:val="000000" w:themeColor="text1"/>
                <w:sz w:val="24"/>
                <w14:textFill>
                  <w14:solidFill>
                    <w14:schemeClr w14:val="tx1"/>
                  </w14:solidFill>
                </w14:textFill>
              </w:rPr>
            </w:pPr>
          </w:p>
        </w:tc>
        <w:tc>
          <w:tcPr>
            <w:tcW w:w="3240" w:type="dxa"/>
          </w:tcPr>
          <w:p>
            <w:pPr>
              <w:adjustRightInd w:val="0"/>
              <w:snapToGrid w:val="0"/>
              <w:spacing w:line="360" w:lineRule="auto"/>
              <w:rPr>
                <w:bCs/>
                <w:color w:val="000000" w:themeColor="text1"/>
                <w:sz w:val="24"/>
                <w14:textFill>
                  <w14:solidFill>
                    <w14:schemeClr w14:val="tx1"/>
                  </w14:solidFill>
                </w14:textFill>
              </w:rPr>
            </w:pPr>
            <w:r>
              <w:rPr>
                <w:bCs/>
                <w:color w:val="000000" w:themeColor="text1"/>
                <w:sz w:val="24"/>
                <w14:textFill>
                  <w14:solidFill>
                    <w14:schemeClr w14:val="tx1"/>
                  </w14:solidFill>
                </w14:textFill>
              </w:rPr>
              <w:t>3.等级</w:t>
            </w:r>
          </w:p>
        </w:tc>
        <w:tc>
          <w:tcPr>
            <w:tcW w:w="3322" w:type="dxa"/>
          </w:tcPr>
          <w:p>
            <w:pPr>
              <w:adjustRightInd w:val="0"/>
              <w:snapToGrid w:val="0"/>
              <w:spacing w:line="360" w:lineRule="auto"/>
              <w:rPr>
                <w:bCs/>
                <w:color w:val="000000" w:themeColor="text1"/>
                <w:sz w:val="24"/>
                <w14:textFill>
                  <w14:solidFill>
                    <w14:schemeClr w14:val="tx1"/>
                  </w14:solidFill>
                </w14:textFill>
              </w:rPr>
            </w:pPr>
          </w:p>
        </w:tc>
        <w:tc>
          <w:tcPr>
            <w:tcW w:w="2464" w:type="dxa"/>
            <w:vMerge w:val="continue"/>
          </w:tcPr>
          <w:p>
            <w:pPr>
              <w:adjustRightInd w:val="0"/>
              <w:snapToGrid w:val="0"/>
              <w:spacing w:line="360" w:lineRule="auto"/>
              <w:rPr>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Merge w:val="continue"/>
          </w:tcPr>
          <w:p>
            <w:pPr>
              <w:adjustRightInd w:val="0"/>
              <w:snapToGrid w:val="0"/>
              <w:spacing w:line="360" w:lineRule="auto"/>
              <w:rPr>
                <w:bCs/>
                <w:color w:val="000000" w:themeColor="text1"/>
                <w:sz w:val="24"/>
                <w14:textFill>
                  <w14:solidFill>
                    <w14:schemeClr w14:val="tx1"/>
                  </w14:solidFill>
                </w14:textFill>
              </w:rPr>
            </w:pPr>
          </w:p>
        </w:tc>
        <w:tc>
          <w:tcPr>
            <w:tcW w:w="3240" w:type="dxa"/>
          </w:tcPr>
          <w:p>
            <w:pPr>
              <w:adjustRightInd w:val="0"/>
              <w:snapToGrid w:val="0"/>
              <w:spacing w:line="360" w:lineRule="auto"/>
              <w:rPr>
                <w:bCs/>
                <w:color w:val="000000" w:themeColor="text1"/>
                <w:sz w:val="24"/>
                <w14:textFill>
                  <w14:solidFill>
                    <w14:schemeClr w14:val="tx1"/>
                  </w14:solidFill>
                </w14:textFill>
              </w:rPr>
            </w:pPr>
            <w:r>
              <w:rPr>
                <w:bCs/>
                <w:color w:val="000000" w:themeColor="text1"/>
                <w:sz w:val="24"/>
                <w14:textFill>
                  <w14:solidFill>
                    <w14:schemeClr w14:val="tx1"/>
                  </w14:solidFill>
                </w14:textFill>
              </w:rPr>
              <w:t>4.批准时间及编号</w:t>
            </w:r>
          </w:p>
        </w:tc>
        <w:tc>
          <w:tcPr>
            <w:tcW w:w="3322" w:type="dxa"/>
          </w:tcPr>
          <w:p>
            <w:pPr>
              <w:adjustRightInd w:val="0"/>
              <w:snapToGrid w:val="0"/>
              <w:spacing w:line="360" w:lineRule="auto"/>
              <w:rPr>
                <w:bCs/>
                <w:color w:val="000000" w:themeColor="text1"/>
                <w:sz w:val="24"/>
                <w14:textFill>
                  <w14:solidFill>
                    <w14:schemeClr w14:val="tx1"/>
                  </w14:solidFill>
                </w14:textFill>
              </w:rPr>
            </w:pPr>
          </w:p>
        </w:tc>
        <w:tc>
          <w:tcPr>
            <w:tcW w:w="2464" w:type="dxa"/>
            <w:vMerge w:val="continue"/>
          </w:tcPr>
          <w:p>
            <w:pPr>
              <w:adjustRightInd w:val="0"/>
              <w:snapToGrid w:val="0"/>
              <w:spacing w:line="360" w:lineRule="auto"/>
              <w:rPr>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Merge w:val="continue"/>
          </w:tcPr>
          <w:p>
            <w:pPr>
              <w:adjustRightInd w:val="0"/>
              <w:snapToGrid w:val="0"/>
              <w:spacing w:line="360" w:lineRule="auto"/>
              <w:rPr>
                <w:bCs/>
                <w:color w:val="000000" w:themeColor="text1"/>
                <w:sz w:val="24"/>
                <w14:textFill>
                  <w14:solidFill>
                    <w14:schemeClr w14:val="tx1"/>
                  </w14:solidFill>
                </w14:textFill>
              </w:rPr>
            </w:pPr>
          </w:p>
        </w:tc>
        <w:tc>
          <w:tcPr>
            <w:tcW w:w="3240" w:type="dxa"/>
          </w:tcPr>
          <w:p>
            <w:pPr>
              <w:adjustRightInd w:val="0"/>
              <w:snapToGrid w:val="0"/>
              <w:spacing w:line="360" w:lineRule="auto"/>
              <w:rPr>
                <w:bCs/>
                <w:color w:val="000000" w:themeColor="text1"/>
                <w:sz w:val="24"/>
                <w14:textFill>
                  <w14:solidFill>
                    <w14:schemeClr w14:val="tx1"/>
                  </w14:solidFill>
                </w14:textFill>
              </w:rPr>
            </w:pPr>
            <w:r>
              <w:rPr>
                <w:bCs/>
                <w:color w:val="000000" w:themeColor="text1"/>
                <w:sz w:val="24"/>
                <w14:textFill>
                  <w14:solidFill>
                    <w14:schemeClr w14:val="tx1"/>
                  </w14:solidFill>
                </w14:textFill>
              </w:rPr>
              <w:t>5.有效期</w:t>
            </w:r>
            <w:r>
              <w:rPr>
                <w:bCs/>
                <w:color w:val="000000" w:themeColor="text1"/>
                <w:sz w:val="24"/>
                <w14:textFill>
                  <w14:solidFill>
                    <w14:schemeClr w14:val="tx1"/>
                  </w14:solidFill>
                </w14:textFill>
              </w:rPr>
              <w:tab/>
            </w:r>
          </w:p>
        </w:tc>
        <w:tc>
          <w:tcPr>
            <w:tcW w:w="3322" w:type="dxa"/>
          </w:tcPr>
          <w:p>
            <w:pPr>
              <w:adjustRightInd w:val="0"/>
              <w:snapToGrid w:val="0"/>
              <w:spacing w:line="360" w:lineRule="auto"/>
              <w:rPr>
                <w:bCs/>
                <w:color w:val="000000" w:themeColor="text1"/>
                <w:sz w:val="24"/>
                <w14:textFill>
                  <w14:solidFill>
                    <w14:schemeClr w14:val="tx1"/>
                  </w14:solidFill>
                </w14:textFill>
              </w:rPr>
            </w:pPr>
          </w:p>
        </w:tc>
        <w:tc>
          <w:tcPr>
            <w:tcW w:w="2464" w:type="dxa"/>
            <w:vMerge w:val="continue"/>
          </w:tcPr>
          <w:p>
            <w:pPr>
              <w:adjustRightInd w:val="0"/>
              <w:snapToGrid w:val="0"/>
              <w:spacing w:line="360" w:lineRule="auto"/>
              <w:rPr>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adjustRightInd w:val="0"/>
              <w:snapToGrid w:val="0"/>
              <w:spacing w:line="360" w:lineRule="auto"/>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四</w:t>
            </w:r>
          </w:p>
        </w:tc>
        <w:tc>
          <w:tcPr>
            <w:tcW w:w="3240" w:type="dxa"/>
          </w:tcPr>
          <w:p>
            <w:pPr>
              <w:adjustRightInd w:val="0"/>
              <w:snapToGrid w:val="0"/>
              <w:spacing w:line="360" w:lineRule="auto"/>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其他</w:t>
            </w:r>
          </w:p>
        </w:tc>
        <w:tc>
          <w:tcPr>
            <w:tcW w:w="3322" w:type="dxa"/>
          </w:tcPr>
          <w:p>
            <w:pPr>
              <w:adjustRightInd w:val="0"/>
              <w:snapToGrid w:val="0"/>
              <w:spacing w:line="360" w:lineRule="auto"/>
              <w:rPr>
                <w:bCs/>
                <w:color w:val="000000" w:themeColor="text1"/>
                <w:sz w:val="24"/>
                <w14:textFill>
                  <w14:solidFill>
                    <w14:schemeClr w14:val="tx1"/>
                  </w14:solidFill>
                </w14:textFill>
              </w:rPr>
            </w:pPr>
            <w:r>
              <w:rPr>
                <w:bCs/>
                <w:color w:val="000000" w:themeColor="text1"/>
                <w:sz w:val="24"/>
                <w14:textFill>
                  <w14:solidFill>
                    <w14:schemeClr w14:val="tx1"/>
                  </w14:solidFill>
                </w14:textFill>
              </w:rPr>
              <w:t>投标人认为需补充的其他说明</w:t>
            </w:r>
          </w:p>
        </w:tc>
        <w:tc>
          <w:tcPr>
            <w:tcW w:w="2464" w:type="dxa"/>
          </w:tcPr>
          <w:p>
            <w:pPr>
              <w:adjustRightInd w:val="0"/>
              <w:snapToGrid w:val="0"/>
              <w:spacing w:line="360" w:lineRule="auto"/>
              <w:rPr>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adjustRightInd w:val="0"/>
              <w:snapToGrid w:val="0"/>
              <w:spacing w:line="360" w:lineRule="auto"/>
              <w:rPr>
                <w:bCs/>
                <w:color w:val="000000" w:themeColor="text1"/>
                <w:sz w:val="24"/>
                <w14:textFill>
                  <w14:solidFill>
                    <w14:schemeClr w14:val="tx1"/>
                  </w14:solidFill>
                </w14:textFill>
              </w:rPr>
            </w:pPr>
          </w:p>
        </w:tc>
        <w:tc>
          <w:tcPr>
            <w:tcW w:w="3240" w:type="dxa"/>
          </w:tcPr>
          <w:p>
            <w:pPr>
              <w:adjustRightInd w:val="0"/>
              <w:snapToGrid w:val="0"/>
              <w:spacing w:line="360" w:lineRule="auto"/>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w:t>
            </w:r>
          </w:p>
        </w:tc>
        <w:tc>
          <w:tcPr>
            <w:tcW w:w="3322" w:type="dxa"/>
          </w:tcPr>
          <w:p>
            <w:pPr>
              <w:adjustRightInd w:val="0"/>
              <w:snapToGrid w:val="0"/>
              <w:spacing w:line="360" w:lineRule="auto"/>
              <w:rPr>
                <w:bCs/>
                <w:color w:val="000000" w:themeColor="text1"/>
                <w:sz w:val="24"/>
                <w14:textFill>
                  <w14:solidFill>
                    <w14:schemeClr w14:val="tx1"/>
                  </w14:solidFill>
                </w14:textFill>
              </w:rPr>
            </w:pPr>
          </w:p>
        </w:tc>
        <w:tc>
          <w:tcPr>
            <w:tcW w:w="2464" w:type="dxa"/>
          </w:tcPr>
          <w:p>
            <w:pPr>
              <w:adjustRightInd w:val="0"/>
              <w:snapToGrid w:val="0"/>
              <w:spacing w:line="360" w:lineRule="auto"/>
              <w:rPr>
                <w:bCs/>
                <w:color w:val="000000" w:themeColor="text1"/>
                <w:sz w:val="24"/>
                <w14:textFill>
                  <w14:solidFill>
                    <w14:schemeClr w14:val="tx1"/>
                  </w14:solidFill>
                </w14:textFill>
              </w:rPr>
            </w:pPr>
          </w:p>
        </w:tc>
      </w:tr>
    </w:tbl>
    <w:p>
      <w:pPr>
        <w:adjustRightInd w:val="0"/>
        <w:snapToGrid w:val="0"/>
        <w:spacing w:line="360" w:lineRule="auto"/>
        <w:rPr>
          <w:bCs/>
          <w:color w:val="000000" w:themeColor="text1"/>
          <w:sz w:val="24"/>
          <w14:textFill>
            <w14:solidFill>
              <w14:schemeClr w14:val="tx1"/>
            </w14:solidFill>
          </w14:textFill>
        </w:rPr>
      </w:pPr>
      <w:r>
        <w:rPr>
          <w:bCs/>
          <w:color w:val="000000" w:themeColor="text1"/>
          <w:sz w:val="24"/>
          <w14:textFill>
            <w14:solidFill>
              <w14:schemeClr w14:val="tx1"/>
            </w14:solidFill>
          </w14:textFill>
        </w:rPr>
        <w:tab/>
      </w:r>
    </w:p>
    <w:p>
      <w:pPr>
        <w:adjustRightInd w:val="0"/>
        <w:snapToGrid w:val="0"/>
        <w:spacing w:line="360" w:lineRule="auto"/>
        <w:rPr>
          <w:bCs/>
          <w:color w:val="000000" w:themeColor="text1"/>
          <w:sz w:val="24"/>
          <w14:textFill>
            <w14:solidFill>
              <w14:schemeClr w14:val="tx1"/>
            </w14:solidFill>
          </w14:textFill>
        </w:rPr>
      </w:pPr>
      <w:r>
        <w:rPr>
          <w:bCs/>
          <w:color w:val="000000" w:themeColor="text1"/>
          <w:sz w:val="24"/>
          <w14:textFill>
            <w14:solidFill>
              <w14:schemeClr w14:val="tx1"/>
            </w14:solidFill>
          </w14:textFill>
        </w:rPr>
        <w:t>注：在按要求填写好此表格后，各投标单位可以用其它的方式，就公司整体情况作出详细的介绍（可以提供相应文字、照片等）。</w:t>
      </w:r>
    </w:p>
    <w:p>
      <w:pPr>
        <w:adjustRightInd w:val="0"/>
        <w:snapToGrid w:val="0"/>
        <w:spacing w:line="360" w:lineRule="auto"/>
        <w:rPr>
          <w:bCs/>
          <w:color w:val="000000" w:themeColor="text1"/>
          <w:sz w:val="24"/>
          <w14:textFill>
            <w14:solidFill>
              <w14:schemeClr w14:val="tx1"/>
            </w14:solidFill>
          </w14:textFill>
        </w:rPr>
      </w:pPr>
      <w:r>
        <w:rPr>
          <w:bCs/>
          <w:color w:val="000000" w:themeColor="text1"/>
          <w:sz w:val="24"/>
          <w14:textFill>
            <w14:solidFill>
              <w14:schemeClr w14:val="tx1"/>
            </w14:solidFill>
          </w14:textFill>
        </w:rPr>
        <w:t>（二）供应商资格证明文件</w:t>
      </w:r>
    </w:p>
    <w:p>
      <w:pPr>
        <w:adjustRightInd w:val="0"/>
        <w:snapToGrid w:val="0"/>
        <w:spacing w:line="360" w:lineRule="auto"/>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 投标人资格要求的证明文件：</w:t>
      </w:r>
    </w:p>
    <w:p>
      <w:pPr>
        <w:adjustRightInd w:val="0"/>
        <w:snapToGrid w:val="0"/>
        <w:spacing w:line="360" w:lineRule="auto"/>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（1）工商营业执照复印件；</w:t>
      </w:r>
    </w:p>
    <w:p>
      <w:pPr>
        <w:adjustRightInd w:val="0"/>
        <w:snapToGrid w:val="0"/>
        <w:spacing w:line="360" w:lineRule="auto"/>
        <w:rPr>
          <w:bCs/>
          <w:color w:val="000000" w:themeColor="text1"/>
          <w:sz w:val="24"/>
          <w14:textFill>
            <w14:solidFill>
              <w14:schemeClr w14:val="tx1"/>
            </w14:solidFill>
          </w14:textFill>
        </w:rPr>
      </w:pPr>
      <w:r>
        <w:rPr>
          <w:bCs/>
          <w:color w:val="000000" w:themeColor="text1"/>
          <w:sz w:val="24"/>
          <w14:textFill>
            <w14:solidFill>
              <w14:schemeClr w14:val="tx1"/>
            </w14:solidFill>
          </w14:textFill>
        </w:rPr>
        <w:t>（2）提供招标公告中关于投标人资格要求的相关资格证明文件复印件。</w:t>
      </w:r>
    </w:p>
    <w:p>
      <w:pPr>
        <w:adjustRightInd w:val="0"/>
        <w:snapToGrid w:val="0"/>
        <w:spacing w:line="360" w:lineRule="auto"/>
        <w:rPr>
          <w:bCs/>
          <w:color w:val="000000" w:themeColor="text1"/>
          <w:sz w:val="24"/>
          <w14:textFill>
            <w14:solidFill>
              <w14:schemeClr w14:val="tx1"/>
            </w14:solidFill>
          </w14:textFill>
        </w:rPr>
      </w:pPr>
      <w:r>
        <w:rPr>
          <w:bCs/>
          <w:color w:val="000000" w:themeColor="text1"/>
          <w:sz w:val="24"/>
          <w14:textFill>
            <w14:solidFill>
              <w14:schemeClr w14:val="tx1"/>
            </w14:solidFill>
          </w14:textFill>
        </w:rPr>
        <w:t>2. 评分标准中涉及的有关资格（质）证明文件：</w:t>
      </w:r>
    </w:p>
    <w:p>
      <w:pPr>
        <w:adjustRightInd w:val="0"/>
        <w:snapToGrid w:val="0"/>
        <w:spacing w:line="360" w:lineRule="auto"/>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（1）税务部门出具的</w:t>
      </w:r>
      <w:r>
        <w:rPr>
          <w:rFonts w:hint="eastAsia"/>
          <w:color w:val="000000" w:themeColor="text1"/>
          <w:sz w:val="24"/>
          <w14:textFill>
            <w14:solidFill>
              <w14:schemeClr w14:val="tx1"/>
            </w14:solidFill>
          </w14:textFill>
        </w:rPr>
        <w:t>2016</w:t>
      </w:r>
      <w:r>
        <w:rPr>
          <w:color w:val="000000" w:themeColor="text1"/>
          <w:sz w:val="24"/>
          <w14:textFill>
            <w14:solidFill>
              <w14:schemeClr w14:val="tx1"/>
            </w14:solidFill>
          </w14:textFill>
        </w:rPr>
        <w:t>年度</w:t>
      </w:r>
      <w:r>
        <w:rPr>
          <w:bCs/>
          <w:color w:val="000000" w:themeColor="text1"/>
          <w:sz w:val="24"/>
          <w14:textFill>
            <w14:solidFill>
              <w14:schemeClr w14:val="tx1"/>
            </w14:solidFill>
          </w14:textFill>
        </w:rPr>
        <w:t>纳税证明复印件，并自行汇总纳税额（如有）；</w:t>
      </w:r>
    </w:p>
    <w:p>
      <w:pPr>
        <w:adjustRightInd w:val="0"/>
        <w:snapToGrid w:val="0"/>
        <w:spacing w:line="360" w:lineRule="auto"/>
        <w:rPr>
          <w:b/>
          <w:bCs/>
          <w:color w:val="000000" w:themeColor="text1"/>
          <w:sz w:val="24"/>
          <w14:textFill>
            <w14:solidFill>
              <w14:schemeClr w14:val="tx1"/>
            </w14:solidFill>
          </w14:textFill>
        </w:rPr>
      </w:pPr>
      <w:r>
        <w:rPr>
          <w:bCs/>
          <w:color w:val="000000" w:themeColor="text1"/>
          <w:sz w:val="24"/>
          <w14:textFill>
            <w14:solidFill>
              <w14:schemeClr w14:val="tx1"/>
            </w14:solidFill>
          </w14:textFill>
        </w:rPr>
        <w:t>（2）ISO9001质量管理体系认证证书复印件（如有）；</w:t>
      </w:r>
    </w:p>
    <w:p>
      <w:pPr>
        <w:adjustRightInd w:val="0"/>
        <w:snapToGrid w:val="0"/>
        <w:spacing w:line="360" w:lineRule="auto"/>
        <w:rPr>
          <w:bCs/>
          <w:color w:val="000000" w:themeColor="text1"/>
          <w:sz w:val="24"/>
          <w14:textFill>
            <w14:solidFill>
              <w14:schemeClr w14:val="tx1"/>
            </w14:solidFill>
          </w14:textFill>
        </w:rPr>
      </w:pPr>
      <w:r>
        <w:rPr>
          <w:bCs/>
          <w:color w:val="000000" w:themeColor="text1"/>
          <w:sz w:val="24"/>
          <w14:textFill>
            <w14:solidFill>
              <w14:schemeClr w14:val="tx1"/>
            </w14:solidFill>
          </w14:textFill>
        </w:rPr>
        <w:t>（3）投标产品自主创新证明文件（如有）；</w:t>
      </w:r>
    </w:p>
    <w:p>
      <w:pPr>
        <w:adjustRightInd w:val="0"/>
        <w:snapToGrid w:val="0"/>
        <w:spacing w:line="360" w:lineRule="auto"/>
        <w:rPr>
          <w:bCs/>
          <w:color w:val="000000" w:themeColor="text1"/>
          <w:sz w:val="24"/>
          <w14:textFill>
            <w14:solidFill>
              <w14:schemeClr w14:val="tx1"/>
            </w14:solidFill>
          </w14:textFill>
        </w:rPr>
      </w:pPr>
      <w:r>
        <w:rPr>
          <w:bCs/>
          <w:color w:val="000000" w:themeColor="text1"/>
          <w:sz w:val="24"/>
          <w14:textFill>
            <w14:solidFill>
              <w14:schemeClr w14:val="tx1"/>
            </w14:solidFill>
          </w14:textFill>
        </w:rPr>
        <w:t>（4）……（如有）；</w:t>
      </w:r>
    </w:p>
    <w:p>
      <w:pPr>
        <w:adjustRightInd w:val="0"/>
        <w:snapToGrid w:val="0"/>
        <w:spacing w:line="360" w:lineRule="auto"/>
        <w:rPr>
          <w:bCs/>
          <w:color w:val="000000" w:themeColor="text1"/>
          <w:sz w:val="24"/>
          <w14:textFill>
            <w14:solidFill>
              <w14:schemeClr w14:val="tx1"/>
            </w14:solidFill>
          </w14:textFill>
        </w:rPr>
      </w:pPr>
      <w:r>
        <w:rPr>
          <w:bCs/>
          <w:color w:val="000000" w:themeColor="text1"/>
          <w:sz w:val="24"/>
          <w14:textFill>
            <w14:solidFill>
              <w14:schemeClr w14:val="tx1"/>
            </w14:solidFill>
          </w14:textFill>
        </w:rPr>
        <w:t>（5）……（如有）；</w:t>
      </w:r>
    </w:p>
    <w:p>
      <w:pPr>
        <w:adjustRightInd w:val="0"/>
        <w:snapToGrid w:val="0"/>
        <w:spacing w:line="360" w:lineRule="auto"/>
        <w:rPr>
          <w:bCs/>
          <w:color w:val="000000" w:themeColor="text1"/>
          <w:sz w:val="24"/>
          <w14:textFill>
            <w14:solidFill>
              <w14:schemeClr w14:val="tx1"/>
            </w14:solidFill>
          </w14:textFill>
        </w:rPr>
      </w:pPr>
      <w:r>
        <w:rPr>
          <w:bCs/>
          <w:color w:val="000000" w:themeColor="text1"/>
          <w:sz w:val="24"/>
          <w14:textFill>
            <w14:solidFill>
              <w14:schemeClr w14:val="tx1"/>
            </w14:solidFill>
          </w14:textFill>
        </w:rPr>
        <w:t>（6）其他（供应商自定提供）。</w:t>
      </w:r>
    </w:p>
    <w:p>
      <w:pPr>
        <w:adjustRightInd w:val="0"/>
        <w:snapToGrid w:val="0"/>
        <w:spacing w:line="360" w:lineRule="auto"/>
        <w:rPr>
          <w:bCs/>
          <w:color w:val="000000" w:themeColor="text1"/>
          <w:sz w:val="24"/>
          <w14:textFill>
            <w14:solidFill>
              <w14:schemeClr w14:val="tx1"/>
            </w14:solidFill>
          </w14:textFill>
        </w:rPr>
      </w:pPr>
      <w:r>
        <w:rPr>
          <w:bCs/>
          <w:color w:val="000000" w:themeColor="text1"/>
          <w:sz w:val="24"/>
          <w14:textFill>
            <w14:solidFill>
              <w14:schemeClr w14:val="tx1"/>
            </w14:solidFill>
          </w14:textFill>
        </w:rPr>
        <w:t>（三）“关键信息-评标信息”规定的公司业绩、已做项目简介</w:t>
      </w:r>
    </w:p>
    <w:tbl>
      <w:tblPr>
        <w:tblStyle w:val="24"/>
        <w:tblW w:w="100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123"/>
        <w:gridCol w:w="1260"/>
        <w:gridCol w:w="1938"/>
        <w:gridCol w:w="1232"/>
        <w:gridCol w:w="1232"/>
        <w:gridCol w:w="1232"/>
        <w:gridCol w:w="1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adjustRightInd w:val="0"/>
              <w:snapToGrid w:val="0"/>
              <w:spacing w:line="360" w:lineRule="auto"/>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序号</w:t>
            </w:r>
          </w:p>
        </w:tc>
        <w:tc>
          <w:tcPr>
            <w:tcW w:w="1123" w:type="dxa"/>
            <w:vAlign w:val="center"/>
          </w:tcPr>
          <w:p>
            <w:pPr>
              <w:adjustRightInd w:val="0"/>
              <w:snapToGrid w:val="0"/>
              <w:spacing w:line="360" w:lineRule="auto"/>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采购人</w:t>
            </w:r>
          </w:p>
        </w:tc>
        <w:tc>
          <w:tcPr>
            <w:tcW w:w="1260" w:type="dxa"/>
            <w:vAlign w:val="center"/>
          </w:tcPr>
          <w:p>
            <w:pPr>
              <w:adjustRightInd w:val="0"/>
              <w:snapToGrid w:val="0"/>
              <w:spacing w:line="360" w:lineRule="auto"/>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项目名称</w:t>
            </w:r>
          </w:p>
        </w:tc>
        <w:tc>
          <w:tcPr>
            <w:tcW w:w="1938" w:type="dxa"/>
            <w:vAlign w:val="center"/>
          </w:tcPr>
          <w:p>
            <w:pPr>
              <w:adjustRightInd w:val="0"/>
              <w:snapToGrid w:val="0"/>
              <w:spacing w:line="360" w:lineRule="auto"/>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规模（金额/元）</w:t>
            </w:r>
          </w:p>
        </w:tc>
        <w:tc>
          <w:tcPr>
            <w:tcW w:w="1232" w:type="dxa"/>
            <w:vAlign w:val="center"/>
          </w:tcPr>
          <w:p>
            <w:pPr>
              <w:adjustRightInd w:val="0"/>
              <w:snapToGrid w:val="0"/>
              <w:spacing w:line="360" w:lineRule="auto"/>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完成时间</w:t>
            </w:r>
          </w:p>
        </w:tc>
        <w:tc>
          <w:tcPr>
            <w:tcW w:w="1232" w:type="dxa"/>
            <w:vAlign w:val="center"/>
          </w:tcPr>
          <w:p>
            <w:pPr>
              <w:adjustRightInd w:val="0"/>
              <w:snapToGrid w:val="0"/>
              <w:spacing w:line="360" w:lineRule="auto"/>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运行情况</w:t>
            </w:r>
          </w:p>
        </w:tc>
        <w:tc>
          <w:tcPr>
            <w:tcW w:w="1232" w:type="dxa"/>
            <w:vAlign w:val="center"/>
          </w:tcPr>
          <w:p>
            <w:pPr>
              <w:adjustRightInd w:val="0"/>
              <w:snapToGrid w:val="0"/>
              <w:spacing w:line="360" w:lineRule="auto"/>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联系人</w:t>
            </w:r>
          </w:p>
        </w:tc>
        <w:tc>
          <w:tcPr>
            <w:tcW w:w="1232" w:type="dxa"/>
            <w:vAlign w:val="center"/>
          </w:tcPr>
          <w:p>
            <w:pPr>
              <w:adjustRightInd w:val="0"/>
              <w:snapToGrid w:val="0"/>
              <w:spacing w:line="360" w:lineRule="auto"/>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adjustRightInd w:val="0"/>
              <w:snapToGrid w:val="0"/>
              <w:spacing w:line="360" w:lineRule="auto"/>
              <w:rPr>
                <w:bCs/>
                <w:color w:val="000000" w:themeColor="text1"/>
                <w:sz w:val="24"/>
                <w14:textFill>
                  <w14:solidFill>
                    <w14:schemeClr w14:val="tx1"/>
                  </w14:solidFill>
                </w14:textFill>
              </w:rPr>
            </w:pPr>
          </w:p>
        </w:tc>
        <w:tc>
          <w:tcPr>
            <w:tcW w:w="1123" w:type="dxa"/>
          </w:tcPr>
          <w:p>
            <w:pPr>
              <w:adjustRightInd w:val="0"/>
              <w:snapToGrid w:val="0"/>
              <w:spacing w:line="360" w:lineRule="auto"/>
              <w:rPr>
                <w:bCs/>
                <w:color w:val="000000" w:themeColor="text1"/>
                <w:sz w:val="24"/>
                <w14:textFill>
                  <w14:solidFill>
                    <w14:schemeClr w14:val="tx1"/>
                  </w14:solidFill>
                </w14:textFill>
              </w:rPr>
            </w:pPr>
          </w:p>
        </w:tc>
        <w:tc>
          <w:tcPr>
            <w:tcW w:w="1260" w:type="dxa"/>
          </w:tcPr>
          <w:p>
            <w:pPr>
              <w:adjustRightInd w:val="0"/>
              <w:snapToGrid w:val="0"/>
              <w:spacing w:line="360" w:lineRule="auto"/>
              <w:rPr>
                <w:bCs/>
                <w:color w:val="000000" w:themeColor="text1"/>
                <w:sz w:val="24"/>
                <w14:textFill>
                  <w14:solidFill>
                    <w14:schemeClr w14:val="tx1"/>
                  </w14:solidFill>
                </w14:textFill>
              </w:rPr>
            </w:pPr>
          </w:p>
        </w:tc>
        <w:tc>
          <w:tcPr>
            <w:tcW w:w="1938" w:type="dxa"/>
          </w:tcPr>
          <w:p>
            <w:pPr>
              <w:adjustRightInd w:val="0"/>
              <w:snapToGrid w:val="0"/>
              <w:spacing w:line="360" w:lineRule="auto"/>
              <w:rPr>
                <w:bCs/>
                <w:color w:val="000000" w:themeColor="text1"/>
                <w:sz w:val="24"/>
                <w14:textFill>
                  <w14:solidFill>
                    <w14:schemeClr w14:val="tx1"/>
                  </w14:solidFill>
                </w14:textFill>
              </w:rPr>
            </w:pPr>
          </w:p>
        </w:tc>
        <w:tc>
          <w:tcPr>
            <w:tcW w:w="1232" w:type="dxa"/>
          </w:tcPr>
          <w:p>
            <w:pPr>
              <w:adjustRightInd w:val="0"/>
              <w:snapToGrid w:val="0"/>
              <w:spacing w:line="360" w:lineRule="auto"/>
              <w:rPr>
                <w:bCs/>
                <w:color w:val="000000" w:themeColor="text1"/>
                <w:sz w:val="24"/>
                <w14:textFill>
                  <w14:solidFill>
                    <w14:schemeClr w14:val="tx1"/>
                  </w14:solidFill>
                </w14:textFill>
              </w:rPr>
            </w:pPr>
          </w:p>
        </w:tc>
        <w:tc>
          <w:tcPr>
            <w:tcW w:w="1232" w:type="dxa"/>
          </w:tcPr>
          <w:p>
            <w:pPr>
              <w:adjustRightInd w:val="0"/>
              <w:snapToGrid w:val="0"/>
              <w:spacing w:line="360" w:lineRule="auto"/>
              <w:rPr>
                <w:bCs/>
                <w:color w:val="000000" w:themeColor="text1"/>
                <w:sz w:val="24"/>
                <w14:textFill>
                  <w14:solidFill>
                    <w14:schemeClr w14:val="tx1"/>
                  </w14:solidFill>
                </w14:textFill>
              </w:rPr>
            </w:pPr>
          </w:p>
        </w:tc>
        <w:tc>
          <w:tcPr>
            <w:tcW w:w="1232" w:type="dxa"/>
          </w:tcPr>
          <w:p>
            <w:pPr>
              <w:adjustRightInd w:val="0"/>
              <w:snapToGrid w:val="0"/>
              <w:spacing w:line="360" w:lineRule="auto"/>
              <w:rPr>
                <w:bCs/>
                <w:color w:val="000000" w:themeColor="text1"/>
                <w:sz w:val="24"/>
                <w14:textFill>
                  <w14:solidFill>
                    <w14:schemeClr w14:val="tx1"/>
                  </w14:solidFill>
                </w14:textFill>
              </w:rPr>
            </w:pPr>
          </w:p>
        </w:tc>
        <w:tc>
          <w:tcPr>
            <w:tcW w:w="1232" w:type="dxa"/>
          </w:tcPr>
          <w:p>
            <w:pPr>
              <w:adjustRightInd w:val="0"/>
              <w:snapToGrid w:val="0"/>
              <w:spacing w:line="360" w:lineRule="auto"/>
              <w:rPr>
                <w:bCs/>
                <w:color w:val="000000" w:themeColor="text1"/>
                <w:sz w:val="24"/>
                <w14:textFill>
                  <w14:solidFill>
                    <w14:schemeClr w14:val="tx1"/>
                  </w14:solidFill>
                </w14:textFill>
              </w:rPr>
            </w:pPr>
          </w:p>
        </w:tc>
      </w:tr>
    </w:tbl>
    <w:p>
      <w:pPr>
        <w:adjustRightInd w:val="0"/>
        <w:snapToGrid w:val="0"/>
        <w:spacing w:line="360" w:lineRule="auto"/>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（四）拥有相关专利情况</w:t>
      </w:r>
    </w:p>
    <w:p>
      <w:pPr>
        <w:adjustRightInd w:val="0"/>
        <w:snapToGrid w:val="0"/>
        <w:spacing w:line="360" w:lineRule="auto"/>
        <w:rPr>
          <w:bCs/>
          <w:color w:val="000000" w:themeColor="text1"/>
          <w:sz w:val="24"/>
          <w14:textFill>
            <w14:solidFill>
              <w14:schemeClr w14:val="tx1"/>
            </w14:solidFill>
          </w14:textFill>
        </w:rPr>
      </w:pPr>
      <w:r>
        <w:rPr>
          <w:bCs/>
          <w:color w:val="000000" w:themeColor="text1"/>
          <w:sz w:val="24"/>
          <w14:textFill>
            <w14:solidFill>
              <w14:schemeClr w14:val="tx1"/>
            </w14:solidFill>
          </w14:textFill>
        </w:rPr>
        <w:t xml:space="preserve">  1. 专利一览表</w:t>
      </w:r>
    </w:p>
    <w:p>
      <w:pPr>
        <w:adjustRightInd w:val="0"/>
        <w:snapToGrid w:val="0"/>
        <w:spacing w:line="360" w:lineRule="auto"/>
        <w:rPr>
          <w:bCs/>
          <w:color w:val="000000" w:themeColor="text1"/>
          <w:sz w:val="24"/>
          <w14:textFill>
            <w14:solidFill>
              <w14:schemeClr w14:val="tx1"/>
            </w14:solidFill>
          </w14:textFill>
        </w:rPr>
      </w:pPr>
      <w:r>
        <w:rPr>
          <w:bCs/>
          <w:color w:val="000000" w:themeColor="text1"/>
          <w:sz w:val="24"/>
          <w14:textFill>
            <w14:solidFill>
              <w14:schemeClr w14:val="tx1"/>
            </w14:solidFill>
          </w14:textFill>
        </w:rPr>
        <w:t xml:space="preserve">  2. 专利证书复印件</w:t>
      </w:r>
    </w:p>
    <w:p>
      <w:pPr>
        <w:adjustRightInd w:val="0"/>
        <w:snapToGrid w:val="0"/>
        <w:spacing w:line="360" w:lineRule="auto"/>
        <w:rPr>
          <w:bCs/>
          <w:color w:val="000000" w:themeColor="text1"/>
          <w:sz w:val="24"/>
          <w14:textFill>
            <w14:solidFill>
              <w14:schemeClr w14:val="tx1"/>
            </w14:solidFill>
          </w14:textFill>
        </w:rPr>
      </w:pPr>
      <w:r>
        <w:rPr>
          <w:bCs/>
          <w:color w:val="000000" w:themeColor="text1"/>
          <w:sz w:val="24"/>
          <w14:textFill>
            <w14:solidFill>
              <w14:schemeClr w14:val="tx1"/>
            </w14:solidFill>
          </w14:textFill>
        </w:rPr>
        <w:t>（五）所获荣誉或奖励</w:t>
      </w:r>
    </w:p>
    <w:p>
      <w:pPr>
        <w:adjustRightInd w:val="0"/>
        <w:snapToGrid w:val="0"/>
        <w:spacing w:line="360" w:lineRule="auto"/>
        <w:rPr>
          <w:bCs/>
          <w:color w:val="000000" w:themeColor="text1"/>
          <w:sz w:val="24"/>
          <w14:textFill>
            <w14:solidFill>
              <w14:schemeClr w14:val="tx1"/>
            </w14:solidFill>
          </w14:textFill>
        </w:rPr>
      </w:pPr>
      <w:r>
        <w:rPr>
          <w:bCs/>
          <w:color w:val="000000" w:themeColor="text1"/>
          <w:sz w:val="24"/>
          <w14:textFill>
            <w14:solidFill>
              <w14:schemeClr w14:val="tx1"/>
            </w14:solidFill>
          </w14:textFill>
        </w:rPr>
        <w:t xml:space="preserve">  1. 荣誉或奖励一览表</w:t>
      </w:r>
    </w:p>
    <w:p>
      <w:pPr>
        <w:adjustRightInd w:val="0"/>
        <w:snapToGrid w:val="0"/>
        <w:spacing w:line="360" w:lineRule="auto"/>
        <w:rPr>
          <w:bCs/>
          <w:color w:val="000000" w:themeColor="text1"/>
          <w:sz w:val="24"/>
          <w14:textFill>
            <w14:solidFill>
              <w14:schemeClr w14:val="tx1"/>
            </w14:solidFill>
          </w14:textFill>
        </w:rPr>
      </w:pPr>
      <w:r>
        <w:rPr>
          <w:bCs/>
          <w:color w:val="000000" w:themeColor="text1"/>
          <w:sz w:val="24"/>
          <w14:textFill>
            <w14:solidFill>
              <w14:schemeClr w14:val="tx1"/>
            </w14:solidFill>
          </w14:textFill>
        </w:rPr>
        <w:t xml:space="preserve">  2. 相应荣誉或奖励证明文件</w:t>
      </w:r>
    </w:p>
    <w:p>
      <w:pPr>
        <w:adjustRightInd w:val="0"/>
        <w:snapToGrid w:val="0"/>
        <w:spacing w:line="360" w:lineRule="auto"/>
        <w:jc w:val="center"/>
        <w:rPr>
          <w:b/>
          <w:bCs/>
          <w:color w:val="000000" w:themeColor="text1"/>
          <w:sz w:val="24"/>
          <w14:textFill>
            <w14:solidFill>
              <w14:schemeClr w14:val="tx1"/>
            </w14:solidFill>
          </w14:textFill>
        </w:rPr>
      </w:pPr>
    </w:p>
    <w:p>
      <w:pPr>
        <w:adjustRightInd w:val="0"/>
        <w:snapToGrid w:val="0"/>
        <w:spacing w:line="360" w:lineRule="auto"/>
        <w:jc w:val="center"/>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附：同类业绩</w:t>
      </w:r>
    </w:p>
    <w:tbl>
      <w:tblPr>
        <w:tblStyle w:val="24"/>
        <w:tblW w:w="97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4" w:type="dxa"/>
          <w:bottom w:w="0" w:type="dxa"/>
          <w:right w:w="54" w:type="dxa"/>
        </w:tblCellMar>
      </w:tblPr>
      <w:tblGrid>
        <w:gridCol w:w="956"/>
        <w:gridCol w:w="2399"/>
        <w:gridCol w:w="2099"/>
        <w:gridCol w:w="2099"/>
        <w:gridCol w:w="2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454" w:hRule="atLeast"/>
          <w:jc w:val="center"/>
        </w:trPr>
        <w:tc>
          <w:tcPr>
            <w:tcW w:w="956" w:type="dxa"/>
            <w:vAlign w:val="center"/>
          </w:tcPr>
          <w:p>
            <w:pPr>
              <w:adjustRightInd w:val="0"/>
              <w:snapToGrid w:val="0"/>
              <w:spacing w:line="360" w:lineRule="auto"/>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年份</w:t>
            </w:r>
          </w:p>
        </w:tc>
        <w:tc>
          <w:tcPr>
            <w:tcW w:w="2399" w:type="dxa"/>
            <w:vAlign w:val="center"/>
          </w:tcPr>
          <w:p>
            <w:pPr>
              <w:adjustRightInd w:val="0"/>
              <w:snapToGrid w:val="0"/>
              <w:spacing w:line="360" w:lineRule="auto"/>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项目名称</w:t>
            </w:r>
          </w:p>
        </w:tc>
        <w:tc>
          <w:tcPr>
            <w:tcW w:w="2099" w:type="dxa"/>
            <w:vAlign w:val="center"/>
          </w:tcPr>
          <w:p>
            <w:pPr>
              <w:adjustRightInd w:val="0"/>
              <w:snapToGrid w:val="0"/>
              <w:spacing w:line="360" w:lineRule="auto"/>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项目获奖情况</w:t>
            </w:r>
          </w:p>
        </w:tc>
        <w:tc>
          <w:tcPr>
            <w:tcW w:w="2099" w:type="dxa"/>
            <w:vAlign w:val="center"/>
          </w:tcPr>
          <w:p>
            <w:pPr>
              <w:adjustRightInd w:val="0"/>
              <w:snapToGrid w:val="0"/>
              <w:spacing w:line="360" w:lineRule="auto"/>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项目简介</w:t>
            </w:r>
          </w:p>
        </w:tc>
        <w:tc>
          <w:tcPr>
            <w:tcW w:w="2193" w:type="dxa"/>
            <w:vAlign w:val="center"/>
          </w:tcPr>
          <w:p>
            <w:pPr>
              <w:adjustRightInd w:val="0"/>
              <w:snapToGrid w:val="0"/>
              <w:spacing w:line="360" w:lineRule="auto"/>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454" w:hRule="atLeast"/>
          <w:jc w:val="center"/>
        </w:trPr>
        <w:tc>
          <w:tcPr>
            <w:tcW w:w="956" w:type="dxa"/>
            <w:vAlign w:val="center"/>
          </w:tcPr>
          <w:p>
            <w:pPr>
              <w:adjustRightInd w:val="0"/>
              <w:snapToGrid w:val="0"/>
              <w:spacing w:line="360" w:lineRule="auto"/>
              <w:rPr>
                <w:color w:val="000000" w:themeColor="text1"/>
                <w:sz w:val="24"/>
                <w14:textFill>
                  <w14:solidFill>
                    <w14:schemeClr w14:val="tx1"/>
                  </w14:solidFill>
                </w14:textFill>
              </w:rPr>
            </w:pPr>
          </w:p>
        </w:tc>
        <w:tc>
          <w:tcPr>
            <w:tcW w:w="2399" w:type="dxa"/>
            <w:vAlign w:val="center"/>
          </w:tcPr>
          <w:p>
            <w:pPr>
              <w:adjustRightInd w:val="0"/>
              <w:snapToGrid w:val="0"/>
              <w:spacing w:line="360" w:lineRule="auto"/>
              <w:rPr>
                <w:color w:val="000000" w:themeColor="text1"/>
                <w:sz w:val="24"/>
                <w14:textFill>
                  <w14:solidFill>
                    <w14:schemeClr w14:val="tx1"/>
                  </w14:solidFill>
                </w14:textFill>
              </w:rPr>
            </w:pPr>
          </w:p>
        </w:tc>
        <w:tc>
          <w:tcPr>
            <w:tcW w:w="2099" w:type="dxa"/>
            <w:vAlign w:val="center"/>
          </w:tcPr>
          <w:p>
            <w:pPr>
              <w:adjustRightInd w:val="0"/>
              <w:snapToGrid w:val="0"/>
              <w:spacing w:line="360" w:lineRule="auto"/>
              <w:rPr>
                <w:color w:val="000000" w:themeColor="text1"/>
                <w:sz w:val="24"/>
                <w14:textFill>
                  <w14:solidFill>
                    <w14:schemeClr w14:val="tx1"/>
                  </w14:solidFill>
                </w14:textFill>
              </w:rPr>
            </w:pPr>
          </w:p>
        </w:tc>
        <w:tc>
          <w:tcPr>
            <w:tcW w:w="2099" w:type="dxa"/>
            <w:vAlign w:val="center"/>
          </w:tcPr>
          <w:p>
            <w:pPr>
              <w:adjustRightInd w:val="0"/>
              <w:snapToGrid w:val="0"/>
              <w:spacing w:line="360" w:lineRule="auto"/>
              <w:rPr>
                <w:color w:val="000000" w:themeColor="text1"/>
                <w:sz w:val="24"/>
                <w14:textFill>
                  <w14:solidFill>
                    <w14:schemeClr w14:val="tx1"/>
                  </w14:solidFill>
                </w14:textFill>
              </w:rPr>
            </w:pPr>
          </w:p>
        </w:tc>
        <w:tc>
          <w:tcPr>
            <w:tcW w:w="2193" w:type="dxa"/>
            <w:vAlign w:val="center"/>
          </w:tcPr>
          <w:p>
            <w:pPr>
              <w:adjustRightInd w:val="0"/>
              <w:snapToGrid w:val="0"/>
              <w:spacing w:line="360" w:lineRule="auto"/>
              <w:rPr>
                <w:color w:val="000000" w:themeColor="text1"/>
                <w:sz w:val="24"/>
                <w14:textFill>
                  <w14:solidFill>
                    <w14:schemeClr w14:val="tx1"/>
                  </w14:solidFill>
                </w14:textFill>
              </w:rPr>
            </w:pPr>
          </w:p>
        </w:tc>
      </w:tr>
    </w:tbl>
    <w:p>
      <w:pPr>
        <w:adjustRightInd w:val="0"/>
        <w:snapToGrid w:val="0"/>
        <w:spacing w:line="360" w:lineRule="auto"/>
        <w:rPr>
          <w:color w:val="000000" w:themeColor="text1"/>
          <w:sz w:val="24"/>
          <w14:textFill>
            <w14:solidFill>
              <w14:schemeClr w14:val="tx1"/>
            </w14:solidFill>
          </w14:textFill>
        </w:rPr>
      </w:pPr>
    </w:p>
    <w:p>
      <w:pPr>
        <w:adjustRightInd w:val="0"/>
        <w:snapToGrid w:val="0"/>
        <w:spacing w:line="360" w:lineRule="auto"/>
        <w:rPr>
          <w:color w:val="000000" w:themeColor="text1"/>
          <w:sz w:val="24"/>
          <w14:textFill>
            <w14:solidFill>
              <w14:schemeClr w14:val="tx1"/>
            </w14:solidFill>
          </w14:textFill>
        </w:rPr>
      </w:pPr>
      <w:r>
        <w:rPr>
          <w:color w:val="000000" w:themeColor="text1"/>
          <w:sz w:val="24"/>
          <w14:textFill>
            <w14:solidFill>
              <w14:schemeClr w14:val="tx1"/>
            </w14:solidFill>
          </w14:textFill>
        </w:rPr>
        <w:t>投标单位公章：</w:t>
      </w:r>
    </w:p>
    <w:p>
      <w:pPr>
        <w:tabs>
          <w:tab w:val="left" w:pos="414"/>
          <w:tab w:val="left" w:pos="1974"/>
          <w:tab w:val="left" w:pos="3414"/>
          <w:tab w:val="left" w:pos="4854"/>
          <w:tab w:val="left" w:pos="6174"/>
          <w:tab w:val="left" w:pos="7614"/>
          <w:tab w:val="left" w:pos="9414"/>
        </w:tabs>
        <w:adjustRightInd w:val="0"/>
        <w:snapToGrid w:val="0"/>
        <w:spacing w:line="360" w:lineRule="auto"/>
        <w:rPr>
          <w:color w:val="000000" w:themeColor="text1"/>
          <w:sz w:val="24"/>
          <w14:textFill>
            <w14:solidFill>
              <w14:schemeClr w14:val="tx1"/>
            </w14:solidFill>
          </w14:textFill>
        </w:rPr>
      </w:pPr>
      <w:r>
        <w:rPr>
          <w:color w:val="000000" w:themeColor="text1"/>
          <w:sz w:val="24"/>
          <w14:textFill>
            <w14:solidFill>
              <w14:schemeClr w14:val="tx1"/>
            </w14:solidFill>
          </w14:textFill>
        </w:rPr>
        <w:t>法人代表或被授权人签字：</w:t>
      </w:r>
    </w:p>
    <w:p>
      <w:pPr>
        <w:tabs>
          <w:tab w:val="left" w:pos="414"/>
          <w:tab w:val="left" w:pos="1974"/>
          <w:tab w:val="left" w:pos="3414"/>
          <w:tab w:val="left" w:pos="4854"/>
          <w:tab w:val="left" w:pos="6174"/>
          <w:tab w:val="left" w:pos="7614"/>
          <w:tab w:val="left" w:pos="9414"/>
        </w:tabs>
        <w:adjustRightInd w:val="0"/>
        <w:snapToGrid w:val="0"/>
        <w:spacing w:line="360" w:lineRule="auto"/>
        <w:rPr>
          <w:color w:val="000000" w:themeColor="text1"/>
          <w:sz w:val="24"/>
          <w14:textFill>
            <w14:solidFill>
              <w14:schemeClr w14:val="tx1"/>
            </w14:solidFill>
          </w14:textFill>
        </w:rPr>
      </w:pPr>
      <w:r>
        <w:rPr>
          <w:color w:val="000000" w:themeColor="text1"/>
          <w:sz w:val="24"/>
          <w14:textFill>
            <w14:solidFill>
              <w14:schemeClr w14:val="tx1"/>
            </w14:solidFill>
          </w14:textFill>
        </w:rPr>
        <w:t>注：1.在备注中填写项目单位名称、联系人、联系电话等内容。</w:t>
      </w:r>
    </w:p>
    <w:p>
      <w:pPr>
        <w:tabs>
          <w:tab w:val="left" w:pos="414"/>
          <w:tab w:val="left" w:pos="1974"/>
          <w:tab w:val="left" w:pos="3414"/>
          <w:tab w:val="left" w:pos="4854"/>
          <w:tab w:val="left" w:pos="6174"/>
          <w:tab w:val="left" w:pos="7614"/>
          <w:tab w:val="left" w:pos="9414"/>
        </w:tabs>
        <w:adjustRightInd w:val="0"/>
        <w:snapToGrid w:val="0"/>
        <w:spacing w:line="360" w:lineRule="auto"/>
        <w:rPr>
          <w:color w:val="000000" w:themeColor="text1"/>
          <w:sz w:val="24"/>
          <w14:textFill>
            <w14:solidFill>
              <w14:schemeClr w14:val="tx1"/>
            </w14:solidFill>
          </w14:textFill>
        </w:rPr>
      </w:pPr>
      <w:r>
        <w:rPr>
          <w:color w:val="000000" w:themeColor="text1"/>
          <w:sz w:val="24"/>
          <w14:textFill>
            <w14:solidFill>
              <w14:schemeClr w14:val="tx1"/>
            </w14:solidFill>
          </w14:textFill>
        </w:rPr>
        <w:t>2.需递交上述项目的证明材料：合同复印件（加盖公章），原件备查。</w:t>
      </w:r>
    </w:p>
    <w:p>
      <w:pPr>
        <w:tabs>
          <w:tab w:val="left" w:pos="414"/>
          <w:tab w:val="left" w:pos="1974"/>
          <w:tab w:val="left" w:pos="3414"/>
          <w:tab w:val="left" w:pos="4854"/>
          <w:tab w:val="left" w:pos="6174"/>
          <w:tab w:val="left" w:pos="7614"/>
          <w:tab w:val="left" w:pos="9414"/>
        </w:tabs>
        <w:adjustRightInd w:val="0"/>
        <w:snapToGrid w:val="0"/>
        <w:spacing w:line="360" w:lineRule="auto"/>
        <w:rPr>
          <w:bCs/>
          <w:color w:val="000000" w:themeColor="text1"/>
          <w:sz w:val="24"/>
          <w14:textFill>
            <w14:solidFill>
              <w14:schemeClr w14:val="tx1"/>
            </w14:solidFill>
          </w14:textFill>
        </w:rPr>
      </w:pPr>
      <w:r>
        <w:rPr>
          <w:color w:val="000000" w:themeColor="text1"/>
          <w:sz w:val="24"/>
          <w14:textFill>
            <w14:solidFill>
              <w14:schemeClr w14:val="tx1"/>
            </w14:solidFill>
          </w14:textFill>
        </w:rPr>
        <w:t>3. 提供的资料须齐全。</w:t>
      </w:r>
    </w:p>
    <w:p>
      <w:pPr>
        <w:spacing w:line="360" w:lineRule="auto"/>
        <w:rPr>
          <w:bCs/>
          <w:color w:val="000000" w:themeColor="text1"/>
          <w:sz w:val="24"/>
          <w14:textFill>
            <w14:solidFill>
              <w14:schemeClr w14:val="tx1"/>
            </w14:solidFill>
          </w14:textFill>
        </w:rPr>
      </w:pPr>
    </w:p>
    <w:p>
      <w:pPr>
        <w:jc w:val="center"/>
        <w:rPr>
          <w:color w:val="000000" w:themeColor="text1"/>
          <w14:textFill>
            <w14:solidFill>
              <w14:schemeClr w14:val="tx1"/>
            </w14:solidFill>
          </w14:textFill>
        </w:rPr>
      </w:pPr>
      <w:r>
        <w:rPr>
          <w:b/>
          <w:bCs/>
          <w:color w:val="000000" w:themeColor="text1"/>
          <w:sz w:val="32"/>
          <w:szCs w:val="32"/>
          <w14:textFill>
            <w14:solidFill>
              <w14:schemeClr w14:val="tx1"/>
            </w14:solidFill>
          </w14:textFill>
        </w:rPr>
        <w:br w:type="page"/>
      </w:r>
      <w:r>
        <w:rPr>
          <w:b/>
          <w:bCs/>
          <w:color w:val="000000" w:themeColor="text1"/>
          <w:sz w:val="32"/>
          <w:szCs w:val="32"/>
          <w14:textFill>
            <w14:solidFill>
              <w14:schemeClr w14:val="tx1"/>
            </w14:solidFill>
          </w14:textFill>
        </w:rPr>
        <w:t>八、项目管理班子配备情况（表1 ~表4）</w:t>
      </w:r>
    </w:p>
    <w:p>
      <w:pPr>
        <w:spacing w:after="60"/>
        <w:jc w:val="center"/>
        <w:rPr>
          <w:rFonts w:eastAsia="黑体"/>
          <w:bCs/>
          <w:color w:val="000000" w:themeColor="text1"/>
          <w:sz w:val="24"/>
          <w14:textFill>
            <w14:solidFill>
              <w14:schemeClr w14:val="tx1"/>
            </w14:solidFill>
          </w14:textFill>
        </w:rPr>
      </w:pPr>
      <w:r>
        <w:rPr>
          <w:rFonts w:eastAsia="黑体"/>
          <w:bCs/>
          <w:color w:val="000000" w:themeColor="text1"/>
          <w:sz w:val="24"/>
          <w14:textFill>
            <w14:solidFill>
              <w14:schemeClr w14:val="tx1"/>
            </w14:solidFill>
          </w14:textFill>
        </w:rPr>
        <w:t>表1  项目管理班子配备情况表</w:t>
      </w:r>
    </w:p>
    <w:tbl>
      <w:tblPr>
        <w:tblStyle w:val="24"/>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
        <w:gridCol w:w="900"/>
        <w:gridCol w:w="900"/>
        <w:gridCol w:w="1188"/>
        <w:gridCol w:w="720"/>
        <w:gridCol w:w="720"/>
        <w:gridCol w:w="720"/>
        <w:gridCol w:w="1300"/>
        <w:gridCol w:w="86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restart"/>
            <w:vAlign w:val="center"/>
          </w:tcPr>
          <w:p>
            <w:pPr>
              <w:spacing w:before="40" w:after="2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职务</w:t>
            </w:r>
          </w:p>
        </w:tc>
        <w:tc>
          <w:tcPr>
            <w:tcW w:w="900" w:type="dxa"/>
            <w:vMerge w:val="restart"/>
            <w:vAlign w:val="center"/>
          </w:tcPr>
          <w:p>
            <w:pPr>
              <w:spacing w:before="40" w:after="2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姓名</w:t>
            </w:r>
          </w:p>
        </w:tc>
        <w:tc>
          <w:tcPr>
            <w:tcW w:w="900" w:type="dxa"/>
            <w:vMerge w:val="restart"/>
            <w:vAlign w:val="center"/>
          </w:tcPr>
          <w:p>
            <w:pPr>
              <w:spacing w:before="40" w:after="2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职称</w:t>
            </w:r>
          </w:p>
        </w:tc>
        <w:tc>
          <w:tcPr>
            <w:tcW w:w="4648" w:type="dxa"/>
            <w:gridSpan w:val="5"/>
            <w:vAlign w:val="center"/>
          </w:tcPr>
          <w:p>
            <w:pPr>
              <w:spacing w:before="40" w:after="2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上岗资格证明</w:t>
            </w:r>
          </w:p>
        </w:tc>
        <w:tc>
          <w:tcPr>
            <w:tcW w:w="1940" w:type="dxa"/>
            <w:gridSpan w:val="2"/>
            <w:vAlign w:val="center"/>
          </w:tcPr>
          <w:p>
            <w:pPr>
              <w:spacing w:before="40" w:after="2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已承担在建项目情况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vAlign w:val="center"/>
          </w:tcPr>
          <w:p>
            <w:pPr>
              <w:spacing w:before="40" w:after="20"/>
              <w:jc w:val="center"/>
              <w:rPr>
                <w:color w:val="000000" w:themeColor="text1"/>
                <w:sz w:val="18"/>
                <w:szCs w:val="18"/>
                <w14:textFill>
                  <w14:solidFill>
                    <w14:schemeClr w14:val="tx1"/>
                  </w14:solidFill>
                </w14:textFill>
              </w:rPr>
            </w:pPr>
          </w:p>
        </w:tc>
        <w:tc>
          <w:tcPr>
            <w:tcW w:w="900" w:type="dxa"/>
            <w:vMerge w:val="continue"/>
            <w:vAlign w:val="center"/>
          </w:tcPr>
          <w:p>
            <w:pPr>
              <w:spacing w:before="40" w:after="20"/>
              <w:jc w:val="center"/>
              <w:rPr>
                <w:color w:val="000000" w:themeColor="text1"/>
                <w:sz w:val="18"/>
                <w:szCs w:val="18"/>
                <w14:textFill>
                  <w14:solidFill>
                    <w14:schemeClr w14:val="tx1"/>
                  </w14:solidFill>
                </w14:textFill>
              </w:rPr>
            </w:pPr>
          </w:p>
        </w:tc>
        <w:tc>
          <w:tcPr>
            <w:tcW w:w="900" w:type="dxa"/>
            <w:vMerge w:val="continue"/>
            <w:vAlign w:val="center"/>
          </w:tcPr>
          <w:p>
            <w:pPr>
              <w:spacing w:before="40" w:after="20"/>
              <w:jc w:val="center"/>
              <w:rPr>
                <w:color w:val="000000" w:themeColor="text1"/>
                <w:sz w:val="18"/>
                <w:szCs w:val="18"/>
                <w14:textFill>
                  <w14:solidFill>
                    <w14:schemeClr w14:val="tx1"/>
                  </w14:solidFill>
                </w14:textFill>
              </w:rPr>
            </w:pPr>
          </w:p>
        </w:tc>
        <w:tc>
          <w:tcPr>
            <w:tcW w:w="1188" w:type="dxa"/>
            <w:vAlign w:val="center"/>
          </w:tcPr>
          <w:p>
            <w:pPr>
              <w:spacing w:before="40" w:after="2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证书名称</w:t>
            </w:r>
          </w:p>
        </w:tc>
        <w:tc>
          <w:tcPr>
            <w:tcW w:w="720" w:type="dxa"/>
            <w:vAlign w:val="center"/>
          </w:tcPr>
          <w:p>
            <w:pPr>
              <w:spacing w:before="40" w:after="2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级别</w:t>
            </w:r>
          </w:p>
        </w:tc>
        <w:tc>
          <w:tcPr>
            <w:tcW w:w="720" w:type="dxa"/>
            <w:vAlign w:val="center"/>
          </w:tcPr>
          <w:p>
            <w:pPr>
              <w:spacing w:before="40" w:after="2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证号</w:t>
            </w:r>
          </w:p>
        </w:tc>
        <w:tc>
          <w:tcPr>
            <w:tcW w:w="720" w:type="dxa"/>
            <w:vAlign w:val="center"/>
          </w:tcPr>
          <w:p>
            <w:pPr>
              <w:spacing w:before="40" w:after="2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专业</w:t>
            </w:r>
          </w:p>
        </w:tc>
        <w:tc>
          <w:tcPr>
            <w:tcW w:w="1300" w:type="dxa"/>
            <w:vAlign w:val="center"/>
          </w:tcPr>
          <w:p>
            <w:pPr>
              <w:spacing w:before="40" w:after="2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原服务单位</w:t>
            </w:r>
          </w:p>
        </w:tc>
        <w:tc>
          <w:tcPr>
            <w:tcW w:w="860" w:type="dxa"/>
            <w:vAlign w:val="center"/>
          </w:tcPr>
          <w:p>
            <w:pPr>
              <w:spacing w:before="40" w:after="2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项目数</w:t>
            </w:r>
          </w:p>
        </w:tc>
        <w:tc>
          <w:tcPr>
            <w:tcW w:w="1080" w:type="dxa"/>
            <w:vAlign w:val="center"/>
          </w:tcPr>
          <w:p>
            <w:pPr>
              <w:spacing w:before="40" w:after="2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tcPr>
          <w:p>
            <w:pPr>
              <w:spacing w:before="40" w:after="20"/>
              <w:jc w:val="center"/>
              <w:rPr>
                <w:color w:val="000000" w:themeColor="text1"/>
                <w:sz w:val="18"/>
                <w:szCs w:val="18"/>
                <w14:textFill>
                  <w14:solidFill>
                    <w14:schemeClr w14:val="tx1"/>
                  </w14:solidFill>
                </w14:textFill>
              </w:rPr>
            </w:pPr>
          </w:p>
        </w:tc>
        <w:tc>
          <w:tcPr>
            <w:tcW w:w="900" w:type="dxa"/>
          </w:tcPr>
          <w:p>
            <w:pPr>
              <w:spacing w:before="40" w:after="20"/>
              <w:jc w:val="center"/>
              <w:rPr>
                <w:color w:val="000000" w:themeColor="text1"/>
                <w:sz w:val="18"/>
                <w:szCs w:val="18"/>
                <w14:textFill>
                  <w14:solidFill>
                    <w14:schemeClr w14:val="tx1"/>
                  </w14:solidFill>
                </w14:textFill>
              </w:rPr>
            </w:pPr>
          </w:p>
        </w:tc>
        <w:tc>
          <w:tcPr>
            <w:tcW w:w="900" w:type="dxa"/>
          </w:tcPr>
          <w:p>
            <w:pPr>
              <w:spacing w:before="40" w:after="20"/>
              <w:jc w:val="center"/>
              <w:rPr>
                <w:color w:val="000000" w:themeColor="text1"/>
                <w:sz w:val="18"/>
                <w:szCs w:val="18"/>
                <w14:textFill>
                  <w14:solidFill>
                    <w14:schemeClr w14:val="tx1"/>
                  </w14:solidFill>
                </w14:textFill>
              </w:rPr>
            </w:pPr>
          </w:p>
        </w:tc>
        <w:tc>
          <w:tcPr>
            <w:tcW w:w="1188" w:type="dxa"/>
          </w:tcPr>
          <w:p>
            <w:pPr>
              <w:spacing w:before="40" w:after="20"/>
              <w:jc w:val="center"/>
              <w:rPr>
                <w:color w:val="000000" w:themeColor="text1"/>
                <w:sz w:val="18"/>
                <w:szCs w:val="18"/>
                <w14:textFill>
                  <w14:solidFill>
                    <w14:schemeClr w14:val="tx1"/>
                  </w14:solidFill>
                </w14:textFill>
              </w:rPr>
            </w:pPr>
          </w:p>
        </w:tc>
        <w:tc>
          <w:tcPr>
            <w:tcW w:w="720" w:type="dxa"/>
          </w:tcPr>
          <w:p>
            <w:pPr>
              <w:spacing w:before="40" w:after="20"/>
              <w:jc w:val="center"/>
              <w:rPr>
                <w:color w:val="000000" w:themeColor="text1"/>
                <w:sz w:val="18"/>
                <w:szCs w:val="18"/>
                <w14:textFill>
                  <w14:solidFill>
                    <w14:schemeClr w14:val="tx1"/>
                  </w14:solidFill>
                </w14:textFill>
              </w:rPr>
            </w:pPr>
          </w:p>
        </w:tc>
        <w:tc>
          <w:tcPr>
            <w:tcW w:w="720" w:type="dxa"/>
          </w:tcPr>
          <w:p>
            <w:pPr>
              <w:spacing w:before="40" w:after="20"/>
              <w:jc w:val="center"/>
              <w:rPr>
                <w:color w:val="000000" w:themeColor="text1"/>
                <w:sz w:val="18"/>
                <w:szCs w:val="18"/>
                <w14:textFill>
                  <w14:solidFill>
                    <w14:schemeClr w14:val="tx1"/>
                  </w14:solidFill>
                </w14:textFill>
              </w:rPr>
            </w:pPr>
          </w:p>
        </w:tc>
        <w:tc>
          <w:tcPr>
            <w:tcW w:w="720" w:type="dxa"/>
          </w:tcPr>
          <w:p>
            <w:pPr>
              <w:spacing w:before="40" w:after="20"/>
              <w:jc w:val="center"/>
              <w:rPr>
                <w:color w:val="000000" w:themeColor="text1"/>
                <w:sz w:val="18"/>
                <w:szCs w:val="18"/>
                <w14:textFill>
                  <w14:solidFill>
                    <w14:schemeClr w14:val="tx1"/>
                  </w14:solidFill>
                </w14:textFill>
              </w:rPr>
            </w:pPr>
          </w:p>
        </w:tc>
        <w:tc>
          <w:tcPr>
            <w:tcW w:w="1300" w:type="dxa"/>
          </w:tcPr>
          <w:p>
            <w:pPr>
              <w:spacing w:before="40" w:after="20"/>
              <w:jc w:val="center"/>
              <w:rPr>
                <w:color w:val="000000" w:themeColor="text1"/>
                <w:sz w:val="18"/>
                <w:szCs w:val="18"/>
                <w14:textFill>
                  <w14:solidFill>
                    <w14:schemeClr w14:val="tx1"/>
                  </w14:solidFill>
                </w14:textFill>
              </w:rPr>
            </w:pPr>
          </w:p>
        </w:tc>
        <w:tc>
          <w:tcPr>
            <w:tcW w:w="860" w:type="dxa"/>
          </w:tcPr>
          <w:p>
            <w:pPr>
              <w:spacing w:before="40" w:after="20"/>
              <w:jc w:val="center"/>
              <w:rPr>
                <w:color w:val="000000" w:themeColor="text1"/>
                <w:sz w:val="18"/>
                <w:szCs w:val="18"/>
                <w14:textFill>
                  <w14:solidFill>
                    <w14:schemeClr w14:val="tx1"/>
                  </w14:solidFill>
                </w14:textFill>
              </w:rPr>
            </w:pPr>
          </w:p>
        </w:tc>
        <w:tc>
          <w:tcPr>
            <w:tcW w:w="1080" w:type="dxa"/>
          </w:tcPr>
          <w:p>
            <w:pPr>
              <w:spacing w:before="40" w:after="20"/>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tcPr>
          <w:p>
            <w:pPr>
              <w:spacing w:before="40" w:after="20"/>
              <w:jc w:val="center"/>
              <w:rPr>
                <w:color w:val="000000" w:themeColor="text1"/>
                <w:sz w:val="18"/>
                <w:szCs w:val="18"/>
                <w14:textFill>
                  <w14:solidFill>
                    <w14:schemeClr w14:val="tx1"/>
                  </w14:solidFill>
                </w14:textFill>
              </w:rPr>
            </w:pPr>
          </w:p>
        </w:tc>
        <w:tc>
          <w:tcPr>
            <w:tcW w:w="900" w:type="dxa"/>
          </w:tcPr>
          <w:p>
            <w:pPr>
              <w:spacing w:before="40" w:after="20"/>
              <w:jc w:val="center"/>
              <w:rPr>
                <w:color w:val="000000" w:themeColor="text1"/>
                <w:sz w:val="18"/>
                <w:szCs w:val="18"/>
                <w14:textFill>
                  <w14:solidFill>
                    <w14:schemeClr w14:val="tx1"/>
                  </w14:solidFill>
                </w14:textFill>
              </w:rPr>
            </w:pPr>
          </w:p>
        </w:tc>
        <w:tc>
          <w:tcPr>
            <w:tcW w:w="900" w:type="dxa"/>
          </w:tcPr>
          <w:p>
            <w:pPr>
              <w:spacing w:before="40" w:after="20"/>
              <w:jc w:val="center"/>
              <w:rPr>
                <w:color w:val="000000" w:themeColor="text1"/>
                <w:sz w:val="18"/>
                <w:szCs w:val="18"/>
                <w14:textFill>
                  <w14:solidFill>
                    <w14:schemeClr w14:val="tx1"/>
                  </w14:solidFill>
                </w14:textFill>
              </w:rPr>
            </w:pPr>
          </w:p>
        </w:tc>
        <w:tc>
          <w:tcPr>
            <w:tcW w:w="1188" w:type="dxa"/>
          </w:tcPr>
          <w:p>
            <w:pPr>
              <w:spacing w:before="40" w:after="20"/>
              <w:jc w:val="center"/>
              <w:rPr>
                <w:color w:val="000000" w:themeColor="text1"/>
                <w:sz w:val="18"/>
                <w:szCs w:val="18"/>
                <w14:textFill>
                  <w14:solidFill>
                    <w14:schemeClr w14:val="tx1"/>
                  </w14:solidFill>
                </w14:textFill>
              </w:rPr>
            </w:pPr>
          </w:p>
        </w:tc>
        <w:tc>
          <w:tcPr>
            <w:tcW w:w="720" w:type="dxa"/>
          </w:tcPr>
          <w:p>
            <w:pPr>
              <w:spacing w:before="40" w:after="20"/>
              <w:jc w:val="center"/>
              <w:rPr>
                <w:color w:val="000000" w:themeColor="text1"/>
                <w:sz w:val="18"/>
                <w:szCs w:val="18"/>
                <w14:textFill>
                  <w14:solidFill>
                    <w14:schemeClr w14:val="tx1"/>
                  </w14:solidFill>
                </w14:textFill>
              </w:rPr>
            </w:pPr>
          </w:p>
        </w:tc>
        <w:tc>
          <w:tcPr>
            <w:tcW w:w="720" w:type="dxa"/>
          </w:tcPr>
          <w:p>
            <w:pPr>
              <w:spacing w:before="40" w:after="20"/>
              <w:jc w:val="center"/>
              <w:rPr>
                <w:color w:val="000000" w:themeColor="text1"/>
                <w:sz w:val="18"/>
                <w:szCs w:val="18"/>
                <w14:textFill>
                  <w14:solidFill>
                    <w14:schemeClr w14:val="tx1"/>
                  </w14:solidFill>
                </w14:textFill>
              </w:rPr>
            </w:pPr>
          </w:p>
        </w:tc>
        <w:tc>
          <w:tcPr>
            <w:tcW w:w="720" w:type="dxa"/>
          </w:tcPr>
          <w:p>
            <w:pPr>
              <w:spacing w:before="40" w:after="20"/>
              <w:jc w:val="center"/>
              <w:rPr>
                <w:color w:val="000000" w:themeColor="text1"/>
                <w:sz w:val="18"/>
                <w:szCs w:val="18"/>
                <w14:textFill>
                  <w14:solidFill>
                    <w14:schemeClr w14:val="tx1"/>
                  </w14:solidFill>
                </w14:textFill>
              </w:rPr>
            </w:pPr>
          </w:p>
        </w:tc>
        <w:tc>
          <w:tcPr>
            <w:tcW w:w="1300" w:type="dxa"/>
          </w:tcPr>
          <w:p>
            <w:pPr>
              <w:spacing w:before="40" w:after="20"/>
              <w:jc w:val="center"/>
              <w:rPr>
                <w:color w:val="000000" w:themeColor="text1"/>
                <w:sz w:val="18"/>
                <w:szCs w:val="18"/>
                <w14:textFill>
                  <w14:solidFill>
                    <w14:schemeClr w14:val="tx1"/>
                  </w14:solidFill>
                </w14:textFill>
              </w:rPr>
            </w:pPr>
          </w:p>
        </w:tc>
        <w:tc>
          <w:tcPr>
            <w:tcW w:w="860" w:type="dxa"/>
          </w:tcPr>
          <w:p>
            <w:pPr>
              <w:spacing w:before="40" w:after="20"/>
              <w:jc w:val="center"/>
              <w:rPr>
                <w:color w:val="000000" w:themeColor="text1"/>
                <w:sz w:val="18"/>
                <w:szCs w:val="18"/>
                <w14:textFill>
                  <w14:solidFill>
                    <w14:schemeClr w14:val="tx1"/>
                  </w14:solidFill>
                </w14:textFill>
              </w:rPr>
            </w:pPr>
          </w:p>
        </w:tc>
        <w:tc>
          <w:tcPr>
            <w:tcW w:w="1080" w:type="dxa"/>
          </w:tcPr>
          <w:p>
            <w:pPr>
              <w:spacing w:before="40" w:after="20"/>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0" w:type="dxa"/>
            <w:gridSpan w:val="10"/>
          </w:tcPr>
          <w:p>
            <w:pPr>
              <w:spacing w:before="40" w:after="2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本项目一旦我单位中标，将实行项目经理负责制，并配备上述项目管理班子，上述所报内容真实，否则，愿按有关规定接受处理，项目管理班子机构处置、职责分工等情况另附资料说明。</w:t>
            </w:r>
          </w:p>
        </w:tc>
      </w:tr>
    </w:tbl>
    <w:p>
      <w:pPr>
        <w:ind w:firstLine="1859" w:firstLineChars="882"/>
        <w:rPr>
          <w:b/>
          <w:bCs/>
          <w:color w:val="000000" w:themeColor="text1"/>
          <w:szCs w:val="21"/>
          <w14:textFill>
            <w14:solidFill>
              <w14:schemeClr w14:val="tx1"/>
            </w14:solidFill>
          </w14:textFill>
        </w:rPr>
      </w:pPr>
    </w:p>
    <w:p>
      <w:pPr>
        <w:spacing w:after="60"/>
        <w:jc w:val="center"/>
        <w:rPr>
          <w:rFonts w:eastAsia="黑体"/>
          <w:bCs/>
          <w:color w:val="000000" w:themeColor="text1"/>
          <w:sz w:val="24"/>
          <w14:textFill>
            <w14:solidFill>
              <w14:schemeClr w14:val="tx1"/>
            </w14:solidFill>
          </w14:textFill>
        </w:rPr>
      </w:pPr>
      <w:r>
        <w:rPr>
          <w:rFonts w:eastAsia="黑体"/>
          <w:bCs/>
          <w:color w:val="000000" w:themeColor="text1"/>
          <w:sz w:val="24"/>
          <w14:textFill>
            <w14:solidFill>
              <w14:schemeClr w14:val="tx1"/>
            </w14:solidFill>
          </w14:textFill>
        </w:rPr>
        <w:t>表2  项目经理简历表</w:t>
      </w:r>
    </w:p>
    <w:tbl>
      <w:tblPr>
        <w:tblStyle w:val="24"/>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2"/>
        <w:gridCol w:w="360"/>
        <w:gridCol w:w="720"/>
        <w:gridCol w:w="1063"/>
        <w:gridCol w:w="197"/>
        <w:gridCol w:w="1080"/>
        <w:gridCol w:w="214"/>
        <w:gridCol w:w="1548"/>
        <w:gridCol w:w="218"/>
        <w:gridCol w:w="720"/>
        <w:gridCol w:w="180"/>
        <w:gridCol w:w="468"/>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2" w:type="dxa"/>
            <w:vAlign w:val="center"/>
          </w:tcPr>
          <w:p>
            <w:pPr>
              <w:spacing w:before="20" w:after="2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姓名</w:t>
            </w:r>
          </w:p>
        </w:tc>
        <w:tc>
          <w:tcPr>
            <w:tcW w:w="2340" w:type="dxa"/>
            <w:gridSpan w:val="4"/>
            <w:vAlign w:val="center"/>
          </w:tcPr>
          <w:p>
            <w:pPr>
              <w:spacing w:before="20" w:after="20"/>
              <w:jc w:val="center"/>
              <w:rPr>
                <w:color w:val="000000" w:themeColor="text1"/>
                <w:sz w:val="18"/>
                <w:szCs w:val="18"/>
                <w14:textFill>
                  <w14:solidFill>
                    <w14:schemeClr w14:val="tx1"/>
                  </w14:solidFill>
                </w14:textFill>
              </w:rPr>
            </w:pPr>
          </w:p>
        </w:tc>
        <w:tc>
          <w:tcPr>
            <w:tcW w:w="1080" w:type="dxa"/>
            <w:vAlign w:val="center"/>
          </w:tcPr>
          <w:p>
            <w:pPr>
              <w:spacing w:before="20" w:after="2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性别</w:t>
            </w:r>
          </w:p>
        </w:tc>
        <w:tc>
          <w:tcPr>
            <w:tcW w:w="1762" w:type="dxa"/>
            <w:gridSpan w:val="2"/>
            <w:vAlign w:val="center"/>
          </w:tcPr>
          <w:p>
            <w:pPr>
              <w:spacing w:before="20" w:after="20"/>
              <w:jc w:val="center"/>
              <w:rPr>
                <w:color w:val="000000" w:themeColor="text1"/>
                <w:sz w:val="18"/>
                <w:szCs w:val="18"/>
                <w14:textFill>
                  <w14:solidFill>
                    <w14:schemeClr w14:val="tx1"/>
                  </w14:solidFill>
                </w14:textFill>
              </w:rPr>
            </w:pPr>
          </w:p>
        </w:tc>
        <w:tc>
          <w:tcPr>
            <w:tcW w:w="1118" w:type="dxa"/>
            <w:gridSpan w:val="3"/>
            <w:vAlign w:val="center"/>
          </w:tcPr>
          <w:p>
            <w:pPr>
              <w:spacing w:before="20" w:after="2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年龄</w:t>
            </w:r>
          </w:p>
        </w:tc>
        <w:tc>
          <w:tcPr>
            <w:tcW w:w="1548" w:type="dxa"/>
            <w:gridSpan w:val="2"/>
            <w:vAlign w:val="center"/>
          </w:tcPr>
          <w:p>
            <w:pPr>
              <w:spacing w:before="20" w:after="20"/>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2" w:type="dxa"/>
            <w:vAlign w:val="center"/>
          </w:tcPr>
          <w:p>
            <w:pPr>
              <w:spacing w:before="20" w:after="2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职务</w:t>
            </w:r>
          </w:p>
        </w:tc>
        <w:tc>
          <w:tcPr>
            <w:tcW w:w="2340" w:type="dxa"/>
            <w:gridSpan w:val="4"/>
            <w:vAlign w:val="center"/>
          </w:tcPr>
          <w:p>
            <w:pPr>
              <w:spacing w:before="20" w:after="20"/>
              <w:jc w:val="center"/>
              <w:rPr>
                <w:color w:val="000000" w:themeColor="text1"/>
                <w:sz w:val="18"/>
                <w:szCs w:val="18"/>
                <w14:textFill>
                  <w14:solidFill>
                    <w14:schemeClr w14:val="tx1"/>
                  </w14:solidFill>
                </w14:textFill>
              </w:rPr>
            </w:pPr>
          </w:p>
        </w:tc>
        <w:tc>
          <w:tcPr>
            <w:tcW w:w="1080" w:type="dxa"/>
            <w:vAlign w:val="center"/>
          </w:tcPr>
          <w:p>
            <w:pPr>
              <w:spacing w:before="20" w:after="2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职称</w:t>
            </w:r>
          </w:p>
        </w:tc>
        <w:tc>
          <w:tcPr>
            <w:tcW w:w="1762" w:type="dxa"/>
            <w:gridSpan w:val="2"/>
            <w:vAlign w:val="center"/>
          </w:tcPr>
          <w:p>
            <w:pPr>
              <w:spacing w:before="20" w:after="20"/>
              <w:jc w:val="center"/>
              <w:rPr>
                <w:color w:val="000000" w:themeColor="text1"/>
                <w:sz w:val="18"/>
                <w:szCs w:val="18"/>
                <w14:textFill>
                  <w14:solidFill>
                    <w14:schemeClr w14:val="tx1"/>
                  </w14:solidFill>
                </w14:textFill>
              </w:rPr>
            </w:pPr>
          </w:p>
        </w:tc>
        <w:tc>
          <w:tcPr>
            <w:tcW w:w="1118" w:type="dxa"/>
            <w:gridSpan w:val="3"/>
            <w:vAlign w:val="center"/>
          </w:tcPr>
          <w:p>
            <w:pPr>
              <w:spacing w:before="20" w:after="2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学历</w:t>
            </w:r>
          </w:p>
        </w:tc>
        <w:tc>
          <w:tcPr>
            <w:tcW w:w="1548" w:type="dxa"/>
            <w:gridSpan w:val="2"/>
            <w:vAlign w:val="center"/>
          </w:tcPr>
          <w:p>
            <w:pPr>
              <w:spacing w:before="20" w:after="20"/>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92" w:type="dxa"/>
            <w:gridSpan w:val="3"/>
            <w:vAlign w:val="center"/>
          </w:tcPr>
          <w:p>
            <w:pPr>
              <w:spacing w:before="20" w:after="2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参加工作时间</w:t>
            </w:r>
          </w:p>
        </w:tc>
        <w:tc>
          <w:tcPr>
            <w:tcW w:w="2554" w:type="dxa"/>
            <w:gridSpan w:val="4"/>
            <w:vAlign w:val="center"/>
          </w:tcPr>
          <w:p>
            <w:pPr>
              <w:spacing w:before="20" w:after="20"/>
              <w:jc w:val="center"/>
              <w:rPr>
                <w:color w:val="000000" w:themeColor="text1"/>
                <w:sz w:val="18"/>
                <w:szCs w:val="18"/>
                <w14:textFill>
                  <w14:solidFill>
                    <w14:schemeClr w14:val="tx1"/>
                  </w14:solidFill>
                </w14:textFill>
              </w:rPr>
            </w:pPr>
          </w:p>
        </w:tc>
        <w:tc>
          <w:tcPr>
            <w:tcW w:w="2486" w:type="dxa"/>
            <w:gridSpan w:val="3"/>
            <w:vAlign w:val="center"/>
          </w:tcPr>
          <w:p>
            <w:pPr>
              <w:spacing w:before="20" w:after="2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从事项目经理年限</w:t>
            </w:r>
          </w:p>
        </w:tc>
        <w:tc>
          <w:tcPr>
            <w:tcW w:w="1728" w:type="dxa"/>
            <w:gridSpan w:val="3"/>
            <w:vAlign w:val="center"/>
          </w:tcPr>
          <w:p>
            <w:pPr>
              <w:spacing w:before="20" w:after="20"/>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52" w:type="dxa"/>
            <w:gridSpan w:val="5"/>
            <w:vAlign w:val="center"/>
          </w:tcPr>
          <w:p>
            <w:pPr>
              <w:spacing w:before="20" w:after="2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资格证书编号</w:t>
            </w:r>
          </w:p>
        </w:tc>
        <w:tc>
          <w:tcPr>
            <w:tcW w:w="5508" w:type="dxa"/>
            <w:gridSpan w:val="8"/>
            <w:vAlign w:val="center"/>
          </w:tcPr>
          <w:p>
            <w:pPr>
              <w:spacing w:before="20" w:after="20"/>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0" w:type="dxa"/>
            <w:gridSpan w:val="13"/>
            <w:vAlign w:val="center"/>
          </w:tcPr>
          <w:p>
            <w:pPr>
              <w:spacing w:before="20" w:after="2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在建和已完成项目情况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2" w:type="dxa"/>
            <w:gridSpan w:val="2"/>
            <w:vAlign w:val="center"/>
          </w:tcPr>
          <w:p>
            <w:pPr>
              <w:spacing w:before="20" w:after="2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单位</w:t>
            </w:r>
          </w:p>
        </w:tc>
        <w:tc>
          <w:tcPr>
            <w:tcW w:w="1783" w:type="dxa"/>
            <w:gridSpan w:val="2"/>
            <w:vAlign w:val="center"/>
          </w:tcPr>
          <w:p>
            <w:pPr>
              <w:spacing w:before="20" w:after="2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项目名称</w:t>
            </w:r>
          </w:p>
        </w:tc>
        <w:tc>
          <w:tcPr>
            <w:tcW w:w="1491" w:type="dxa"/>
            <w:gridSpan w:val="3"/>
            <w:vAlign w:val="center"/>
          </w:tcPr>
          <w:p>
            <w:pPr>
              <w:spacing w:before="20" w:after="2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规模/级别</w:t>
            </w:r>
          </w:p>
        </w:tc>
        <w:tc>
          <w:tcPr>
            <w:tcW w:w="1766" w:type="dxa"/>
            <w:gridSpan w:val="2"/>
            <w:vAlign w:val="center"/>
          </w:tcPr>
          <w:p>
            <w:pPr>
              <w:spacing w:before="20" w:after="2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项目开始和完成期</w:t>
            </w:r>
          </w:p>
        </w:tc>
        <w:tc>
          <w:tcPr>
            <w:tcW w:w="1368" w:type="dxa"/>
            <w:gridSpan w:val="3"/>
            <w:vAlign w:val="center"/>
          </w:tcPr>
          <w:p>
            <w:pPr>
              <w:spacing w:before="20" w:after="2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状态（在建或已完）</w:t>
            </w:r>
          </w:p>
        </w:tc>
        <w:tc>
          <w:tcPr>
            <w:tcW w:w="1080" w:type="dxa"/>
            <w:vAlign w:val="center"/>
          </w:tcPr>
          <w:p>
            <w:pPr>
              <w:spacing w:before="20" w:after="2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2" w:type="dxa"/>
            <w:gridSpan w:val="2"/>
            <w:vAlign w:val="center"/>
          </w:tcPr>
          <w:p>
            <w:pPr>
              <w:spacing w:before="20" w:after="20"/>
              <w:jc w:val="center"/>
              <w:rPr>
                <w:color w:val="000000" w:themeColor="text1"/>
                <w:sz w:val="18"/>
                <w:szCs w:val="18"/>
                <w14:textFill>
                  <w14:solidFill>
                    <w14:schemeClr w14:val="tx1"/>
                  </w14:solidFill>
                </w14:textFill>
              </w:rPr>
            </w:pPr>
          </w:p>
        </w:tc>
        <w:tc>
          <w:tcPr>
            <w:tcW w:w="1783" w:type="dxa"/>
            <w:gridSpan w:val="2"/>
            <w:vAlign w:val="center"/>
          </w:tcPr>
          <w:p>
            <w:pPr>
              <w:spacing w:before="20" w:after="20"/>
              <w:jc w:val="center"/>
              <w:rPr>
                <w:color w:val="000000" w:themeColor="text1"/>
                <w:sz w:val="18"/>
                <w:szCs w:val="18"/>
                <w14:textFill>
                  <w14:solidFill>
                    <w14:schemeClr w14:val="tx1"/>
                  </w14:solidFill>
                </w14:textFill>
              </w:rPr>
            </w:pPr>
          </w:p>
        </w:tc>
        <w:tc>
          <w:tcPr>
            <w:tcW w:w="1491" w:type="dxa"/>
            <w:gridSpan w:val="3"/>
            <w:vAlign w:val="center"/>
          </w:tcPr>
          <w:p>
            <w:pPr>
              <w:spacing w:before="20" w:after="20"/>
              <w:jc w:val="center"/>
              <w:rPr>
                <w:color w:val="000000" w:themeColor="text1"/>
                <w:sz w:val="18"/>
                <w:szCs w:val="18"/>
                <w14:textFill>
                  <w14:solidFill>
                    <w14:schemeClr w14:val="tx1"/>
                  </w14:solidFill>
                </w14:textFill>
              </w:rPr>
            </w:pPr>
          </w:p>
        </w:tc>
        <w:tc>
          <w:tcPr>
            <w:tcW w:w="1766" w:type="dxa"/>
            <w:gridSpan w:val="2"/>
            <w:vAlign w:val="center"/>
          </w:tcPr>
          <w:p>
            <w:pPr>
              <w:spacing w:before="20" w:after="20"/>
              <w:jc w:val="center"/>
              <w:rPr>
                <w:color w:val="000000" w:themeColor="text1"/>
                <w:sz w:val="18"/>
                <w:szCs w:val="18"/>
                <w14:textFill>
                  <w14:solidFill>
                    <w14:schemeClr w14:val="tx1"/>
                  </w14:solidFill>
                </w14:textFill>
              </w:rPr>
            </w:pPr>
          </w:p>
        </w:tc>
        <w:tc>
          <w:tcPr>
            <w:tcW w:w="1368" w:type="dxa"/>
            <w:gridSpan w:val="3"/>
            <w:vAlign w:val="center"/>
          </w:tcPr>
          <w:p>
            <w:pPr>
              <w:spacing w:before="20" w:after="20"/>
              <w:jc w:val="center"/>
              <w:rPr>
                <w:color w:val="000000" w:themeColor="text1"/>
                <w:sz w:val="18"/>
                <w:szCs w:val="18"/>
                <w14:textFill>
                  <w14:solidFill>
                    <w14:schemeClr w14:val="tx1"/>
                  </w14:solidFill>
                </w14:textFill>
              </w:rPr>
            </w:pPr>
          </w:p>
        </w:tc>
        <w:tc>
          <w:tcPr>
            <w:tcW w:w="1080" w:type="dxa"/>
            <w:vAlign w:val="center"/>
          </w:tcPr>
          <w:p>
            <w:pPr>
              <w:spacing w:before="20" w:after="20"/>
              <w:jc w:val="center"/>
              <w:rPr>
                <w:color w:val="000000" w:themeColor="text1"/>
                <w:sz w:val="18"/>
                <w:szCs w:val="18"/>
                <w14:textFill>
                  <w14:solidFill>
                    <w14:schemeClr w14:val="tx1"/>
                  </w14:solidFill>
                </w14:textFill>
              </w:rPr>
            </w:pPr>
          </w:p>
        </w:tc>
      </w:tr>
    </w:tbl>
    <w:p>
      <w:pPr>
        <w:spacing w:after="60"/>
        <w:jc w:val="center"/>
        <w:rPr>
          <w:rFonts w:eastAsia="黑体"/>
          <w:bCs/>
          <w:color w:val="000000" w:themeColor="text1"/>
          <w:sz w:val="24"/>
          <w14:textFill>
            <w14:solidFill>
              <w14:schemeClr w14:val="tx1"/>
            </w14:solidFill>
          </w14:textFill>
        </w:rPr>
      </w:pPr>
    </w:p>
    <w:p>
      <w:pPr>
        <w:spacing w:after="60"/>
        <w:jc w:val="center"/>
        <w:rPr>
          <w:rFonts w:eastAsia="黑体"/>
          <w:bCs/>
          <w:color w:val="000000" w:themeColor="text1"/>
          <w:sz w:val="24"/>
          <w14:textFill>
            <w14:solidFill>
              <w14:schemeClr w14:val="tx1"/>
            </w14:solidFill>
          </w14:textFill>
        </w:rPr>
      </w:pPr>
      <w:r>
        <w:rPr>
          <w:rFonts w:eastAsia="黑体"/>
          <w:bCs/>
          <w:color w:val="000000" w:themeColor="text1"/>
          <w:sz w:val="24"/>
          <w14:textFill>
            <w14:solidFill>
              <w14:schemeClr w14:val="tx1"/>
            </w14:solidFill>
          </w14:textFill>
        </w:rPr>
        <w:t>表3 项目负责人简历表</w:t>
      </w:r>
    </w:p>
    <w:tbl>
      <w:tblPr>
        <w:tblStyle w:val="24"/>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1"/>
        <w:gridCol w:w="359"/>
        <w:gridCol w:w="719"/>
        <w:gridCol w:w="1080"/>
        <w:gridCol w:w="1080"/>
        <w:gridCol w:w="152"/>
        <w:gridCol w:w="1790"/>
        <w:gridCol w:w="10"/>
        <w:gridCol w:w="928"/>
        <w:gridCol w:w="180"/>
        <w:gridCol w:w="263"/>
        <w:gridCol w:w="1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1" w:type="dxa"/>
            <w:vAlign w:val="center"/>
          </w:tcPr>
          <w:p>
            <w:pPr>
              <w:spacing w:before="20" w:after="2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姓名</w:t>
            </w:r>
          </w:p>
        </w:tc>
        <w:tc>
          <w:tcPr>
            <w:tcW w:w="2158" w:type="dxa"/>
            <w:gridSpan w:val="3"/>
            <w:vAlign w:val="center"/>
          </w:tcPr>
          <w:p>
            <w:pPr>
              <w:spacing w:before="20" w:after="20"/>
              <w:jc w:val="center"/>
              <w:rPr>
                <w:color w:val="000000" w:themeColor="text1"/>
                <w:sz w:val="18"/>
                <w:szCs w:val="18"/>
                <w14:textFill>
                  <w14:solidFill>
                    <w14:schemeClr w14:val="tx1"/>
                  </w14:solidFill>
                </w14:textFill>
              </w:rPr>
            </w:pPr>
          </w:p>
        </w:tc>
        <w:tc>
          <w:tcPr>
            <w:tcW w:w="1080" w:type="dxa"/>
            <w:vAlign w:val="center"/>
          </w:tcPr>
          <w:p>
            <w:pPr>
              <w:spacing w:before="20" w:after="2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性别</w:t>
            </w:r>
          </w:p>
        </w:tc>
        <w:tc>
          <w:tcPr>
            <w:tcW w:w="1942" w:type="dxa"/>
            <w:gridSpan w:val="2"/>
            <w:vAlign w:val="center"/>
          </w:tcPr>
          <w:p>
            <w:pPr>
              <w:spacing w:before="20" w:after="20"/>
              <w:jc w:val="center"/>
              <w:rPr>
                <w:color w:val="000000" w:themeColor="text1"/>
                <w:sz w:val="18"/>
                <w:szCs w:val="18"/>
                <w14:textFill>
                  <w14:solidFill>
                    <w14:schemeClr w14:val="tx1"/>
                  </w14:solidFill>
                </w14:textFill>
              </w:rPr>
            </w:pPr>
          </w:p>
        </w:tc>
        <w:tc>
          <w:tcPr>
            <w:tcW w:w="1118" w:type="dxa"/>
            <w:gridSpan w:val="3"/>
            <w:vAlign w:val="center"/>
          </w:tcPr>
          <w:p>
            <w:pPr>
              <w:spacing w:before="20" w:after="2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年龄</w:t>
            </w:r>
          </w:p>
        </w:tc>
        <w:tc>
          <w:tcPr>
            <w:tcW w:w="1551" w:type="dxa"/>
            <w:gridSpan w:val="2"/>
            <w:vAlign w:val="center"/>
          </w:tcPr>
          <w:p>
            <w:pPr>
              <w:spacing w:before="20" w:after="20"/>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1" w:type="dxa"/>
            <w:vAlign w:val="center"/>
          </w:tcPr>
          <w:p>
            <w:pPr>
              <w:spacing w:before="20" w:after="2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职务</w:t>
            </w:r>
          </w:p>
        </w:tc>
        <w:tc>
          <w:tcPr>
            <w:tcW w:w="2158" w:type="dxa"/>
            <w:gridSpan w:val="3"/>
            <w:vAlign w:val="center"/>
          </w:tcPr>
          <w:p>
            <w:pPr>
              <w:spacing w:before="20" w:after="20"/>
              <w:jc w:val="center"/>
              <w:rPr>
                <w:color w:val="000000" w:themeColor="text1"/>
                <w:sz w:val="18"/>
                <w:szCs w:val="18"/>
                <w14:textFill>
                  <w14:solidFill>
                    <w14:schemeClr w14:val="tx1"/>
                  </w14:solidFill>
                </w14:textFill>
              </w:rPr>
            </w:pPr>
          </w:p>
        </w:tc>
        <w:tc>
          <w:tcPr>
            <w:tcW w:w="1080" w:type="dxa"/>
            <w:vAlign w:val="center"/>
          </w:tcPr>
          <w:p>
            <w:pPr>
              <w:spacing w:before="20" w:after="2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职称</w:t>
            </w:r>
          </w:p>
        </w:tc>
        <w:tc>
          <w:tcPr>
            <w:tcW w:w="1942" w:type="dxa"/>
            <w:gridSpan w:val="2"/>
            <w:vAlign w:val="center"/>
          </w:tcPr>
          <w:p>
            <w:pPr>
              <w:spacing w:before="20" w:after="20"/>
              <w:jc w:val="center"/>
              <w:rPr>
                <w:color w:val="000000" w:themeColor="text1"/>
                <w:sz w:val="18"/>
                <w:szCs w:val="18"/>
                <w14:textFill>
                  <w14:solidFill>
                    <w14:schemeClr w14:val="tx1"/>
                  </w14:solidFill>
                </w14:textFill>
              </w:rPr>
            </w:pPr>
          </w:p>
        </w:tc>
        <w:tc>
          <w:tcPr>
            <w:tcW w:w="1118" w:type="dxa"/>
            <w:gridSpan w:val="3"/>
            <w:vAlign w:val="center"/>
          </w:tcPr>
          <w:p>
            <w:pPr>
              <w:spacing w:before="20" w:after="2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学历</w:t>
            </w:r>
          </w:p>
        </w:tc>
        <w:tc>
          <w:tcPr>
            <w:tcW w:w="1551" w:type="dxa"/>
            <w:gridSpan w:val="2"/>
            <w:vAlign w:val="center"/>
          </w:tcPr>
          <w:p>
            <w:pPr>
              <w:spacing w:before="20" w:after="20"/>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89" w:type="dxa"/>
            <w:gridSpan w:val="3"/>
            <w:vAlign w:val="center"/>
          </w:tcPr>
          <w:p>
            <w:pPr>
              <w:spacing w:before="20" w:after="2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参加工作时间</w:t>
            </w:r>
          </w:p>
        </w:tc>
        <w:tc>
          <w:tcPr>
            <w:tcW w:w="2160" w:type="dxa"/>
            <w:gridSpan w:val="2"/>
            <w:vAlign w:val="center"/>
          </w:tcPr>
          <w:p>
            <w:pPr>
              <w:spacing w:before="20" w:after="20"/>
              <w:jc w:val="center"/>
              <w:rPr>
                <w:color w:val="000000" w:themeColor="text1"/>
                <w:sz w:val="18"/>
                <w:szCs w:val="18"/>
                <w14:textFill>
                  <w14:solidFill>
                    <w14:schemeClr w14:val="tx1"/>
                  </w14:solidFill>
                </w14:textFill>
              </w:rPr>
            </w:pPr>
          </w:p>
        </w:tc>
        <w:tc>
          <w:tcPr>
            <w:tcW w:w="2880" w:type="dxa"/>
            <w:gridSpan w:val="4"/>
            <w:vAlign w:val="center"/>
          </w:tcPr>
          <w:p>
            <w:pPr>
              <w:spacing w:before="20" w:after="2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从事项目负责人年限</w:t>
            </w:r>
          </w:p>
        </w:tc>
        <w:tc>
          <w:tcPr>
            <w:tcW w:w="1731" w:type="dxa"/>
            <w:gridSpan w:val="3"/>
            <w:vAlign w:val="center"/>
          </w:tcPr>
          <w:p>
            <w:pPr>
              <w:spacing w:before="20" w:after="20"/>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69" w:type="dxa"/>
            <w:gridSpan w:val="4"/>
            <w:vAlign w:val="center"/>
          </w:tcPr>
          <w:p>
            <w:pPr>
              <w:spacing w:before="20" w:after="2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资格证书编号</w:t>
            </w:r>
          </w:p>
        </w:tc>
        <w:tc>
          <w:tcPr>
            <w:tcW w:w="5691" w:type="dxa"/>
            <w:gridSpan w:val="8"/>
            <w:vAlign w:val="center"/>
          </w:tcPr>
          <w:p>
            <w:pPr>
              <w:spacing w:before="20" w:after="20"/>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0" w:type="dxa"/>
            <w:gridSpan w:val="12"/>
            <w:vAlign w:val="center"/>
          </w:tcPr>
          <w:p>
            <w:pPr>
              <w:spacing w:before="20" w:after="2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在建和已完成项目情况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0" w:type="dxa"/>
            <w:gridSpan w:val="2"/>
            <w:vAlign w:val="center"/>
          </w:tcPr>
          <w:p>
            <w:pPr>
              <w:spacing w:before="20" w:after="2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单位</w:t>
            </w:r>
          </w:p>
        </w:tc>
        <w:tc>
          <w:tcPr>
            <w:tcW w:w="1799" w:type="dxa"/>
            <w:gridSpan w:val="2"/>
            <w:vAlign w:val="center"/>
          </w:tcPr>
          <w:p>
            <w:pPr>
              <w:spacing w:before="20" w:after="2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项目名称</w:t>
            </w:r>
          </w:p>
        </w:tc>
        <w:tc>
          <w:tcPr>
            <w:tcW w:w="1232" w:type="dxa"/>
            <w:gridSpan w:val="2"/>
            <w:vAlign w:val="center"/>
          </w:tcPr>
          <w:p>
            <w:pPr>
              <w:spacing w:before="20" w:after="2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规模/级别</w:t>
            </w:r>
          </w:p>
        </w:tc>
        <w:tc>
          <w:tcPr>
            <w:tcW w:w="1800" w:type="dxa"/>
            <w:gridSpan w:val="2"/>
            <w:vAlign w:val="center"/>
          </w:tcPr>
          <w:p>
            <w:pPr>
              <w:spacing w:before="20" w:after="2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项目开始和完成期</w:t>
            </w:r>
          </w:p>
        </w:tc>
        <w:tc>
          <w:tcPr>
            <w:tcW w:w="1371" w:type="dxa"/>
            <w:gridSpan w:val="3"/>
            <w:vAlign w:val="center"/>
          </w:tcPr>
          <w:p>
            <w:pPr>
              <w:spacing w:before="20" w:after="2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状态（在建或已完）</w:t>
            </w:r>
          </w:p>
        </w:tc>
        <w:tc>
          <w:tcPr>
            <w:tcW w:w="1288" w:type="dxa"/>
            <w:vAlign w:val="center"/>
          </w:tcPr>
          <w:p>
            <w:pPr>
              <w:spacing w:before="20" w:after="2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0" w:type="dxa"/>
            <w:gridSpan w:val="2"/>
            <w:vAlign w:val="center"/>
          </w:tcPr>
          <w:p>
            <w:pPr>
              <w:spacing w:before="20" w:after="20"/>
              <w:jc w:val="center"/>
              <w:rPr>
                <w:color w:val="000000" w:themeColor="text1"/>
                <w:sz w:val="18"/>
                <w:szCs w:val="18"/>
                <w14:textFill>
                  <w14:solidFill>
                    <w14:schemeClr w14:val="tx1"/>
                  </w14:solidFill>
                </w14:textFill>
              </w:rPr>
            </w:pPr>
          </w:p>
        </w:tc>
        <w:tc>
          <w:tcPr>
            <w:tcW w:w="1799" w:type="dxa"/>
            <w:gridSpan w:val="2"/>
            <w:vAlign w:val="center"/>
          </w:tcPr>
          <w:p>
            <w:pPr>
              <w:spacing w:before="20" w:after="20"/>
              <w:jc w:val="center"/>
              <w:rPr>
                <w:color w:val="000000" w:themeColor="text1"/>
                <w:sz w:val="18"/>
                <w:szCs w:val="18"/>
                <w14:textFill>
                  <w14:solidFill>
                    <w14:schemeClr w14:val="tx1"/>
                  </w14:solidFill>
                </w14:textFill>
              </w:rPr>
            </w:pPr>
          </w:p>
        </w:tc>
        <w:tc>
          <w:tcPr>
            <w:tcW w:w="1232" w:type="dxa"/>
            <w:gridSpan w:val="2"/>
            <w:vAlign w:val="center"/>
          </w:tcPr>
          <w:p>
            <w:pPr>
              <w:spacing w:before="20" w:after="20"/>
              <w:jc w:val="center"/>
              <w:rPr>
                <w:color w:val="000000" w:themeColor="text1"/>
                <w:sz w:val="18"/>
                <w:szCs w:val="18"/>
                <w14:textFill>
                  <w14:solidFill>
                    <w14:schemeClr w14:val="tx1"/>
                  </w14:solidFill>
                </w14:textFill>
              </w:rPr>
            </w:pPr>
          </w:p>
        </w:tc>
        <w:tc>
          <w:tcPr>
            <w:tcW w:w="1800" w:type="dxa"/>
            <w:gridSpan w:val="2"/>
            <w:vAlign w:val="center"/>
          </w:tcPr>
          <w:p>
            <w:pPr>
              <w:spacing w:before="20" w:after="20"/>
              <w:jc w:val="center"/>
              <w:rPr>
                <w:color w:val="000000" w:themeColor="text1"/>
                <w:sz w:val="18"/>
                <w:szCs w:val="18"/>
                <w14:textFill>
                  <w14:solidFill>
                    <w14:schemeClr w14:val="tx1"/>
                  </w14:solidFill>
                </w14:textFill>
              </w:rPr>
            </w:pPr>
          </w:p>
        </w:tc>
        <w:tc>
          <w:tcPr>
            <w:tcW w:w="1371" w:type="dxa"/>
            <w:gridSpan w:val="3"/>
            <w:vAlign w:val="center"/>
          </w:tcPr>
          <w:p>
            <w:pPr>
              <w:spacing w:before="20" w:after="20"/>
              <w:jc w:val="center"/>
              <w:rPr>
                <w:color w:val="000000" w:themeColor="text1"/>
                <w:sz w:val="18"/>
                <w:szCs w:val="18"/>
                <w14:textFill>
                  <w14:solidFill>
                    <w14:schemeClr w14:val="tx1"/>
                  </w14:solidFill>
                </w14:textFill>
              </w:rPr>
            </w:pPr>
          </w:p>
        </w:tc>
        <w:tc>
          <w:tcPr>
            <w:tcW w:w="1288" w:type="dxa"/>
            <w:vAlign w:val="center"/>
          </w:tcPr>
          <w:p>
            <w:pPr>
              <w:spacing w:before="20" w:after="20"/>
              <w:jc w:val="center"/>
              <w:rPr>
                <w:color w:val="000000" w:themeColor="text1"/>
                <w:sz w:val="18"/>
                <w:szCs w:val="18"/>
                <w14:textFill>
                  <w14:solidFill>
                    <w14:schemeClr w14:val="tx1"/>
                  </w14:solidFill>
                </w14:textFill>
              </w:rPr>
            </w:pPr>
          </w:p>
        </w:tc>
      </w:tr>
    </w:tbl>
    <w:p>
      <w:pPr>
        <w:spacing w:after="60"/>
        <w:jc w:val="center"/>
        <w:rPr>
          <w:rFonts w:eastAsia="黑体"/>
          <w:bCs/>
          <w:color w:val="000000" w:themeColor="text1"/>
          <w:sz w:val="24"/>
          <w14:textFill>
            <w14:solidFill>
              <w14:schemeClr w14:val="tx1"/>
            </w14:solidFill>
          </w14:textFill>
        </w:rPr>
      </w:pPr>
    </w:p>
    <w:p>
      <w:pPr>
        <w:spacing w:after="60"/>
        <w:jc w:val="center"/>
        <w:rPr>
          <w:rFonts w:eastAsia="黑体"/>
          <w:bCs/>
          <w:color w:val="000000" w:themeColor="text1"/>
          <w:sz w:val="24"/>
          <w14:textFill>
            <w14:solidFill>
              <w14:schemeClr w14:val="tx1"/>
            </w14:solidFill>
          </w14:textFill>
        </w:rPr>
      </w:pPr>
      <w:r>
        <w:rPr>
          <w:rFonts w:eastAsia="黑体"/>
          <w:bCs/>
          <w:color w:val="000000" w:themeColor="text1"/>
          <w:sz w:val="24"/>
          <w14:textFill>
            <w14:solidFill>
              <w14:schemeClr w14:val="tx1"/>
            </w14:solidFill>
          </w14:textFill>
        </w:rPr>
        <w:t>表4  项目管理班子配备情况辅助说明资料</w:t>
      </w:r>
    </w:p>
    <w:tbl>
      <w:tblPr>
        <w:tblStyle w:val="24"/>
        <w:tblW w:w="936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3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7" w:hRule="atLeast"/>
          <w:jc w:val="center"/>
        </w:trPr>
        <w:tc>
          <w:tcPr>
            <w:tcW w:w="9360" w:type="dxa"/>
          </w:tcPr>
          <w:p>
            <w:pPr>
              <w:spacing w:line="360" w:lineRule="auto"/>
              <w:rPr>
                <w:b/>
                <w:bCs/>
                <w:color w:val="000000" w:themeColor="text1"/>
                <w14:textFill>
                  <w14:solidFill>
                    <w14:schemeClr w14:val="tx1"/>
                  </w14:solidFill>
                </w14:textFill>
              </w:rPr>
            </w:pPr>
          </w:p>
        </w:tc>
      </w:tr>
    </w:tbl>
    <w:p>
      <w:pPr>
        <w:rPr>
          <w:rFonts w:eastAsia="楷体_GB2312"/>
          <w:b/>
          <w:bCs/>
          <w:color w:val="000000" w:themeColor="text1"/>
          <w14:textFill>
            <w14:solidFill>
              <w14:schemeClr w14:val="tx1"/>
            </w14:solidFill>
          </w14:textFill>
        </w:rPr>
      </w:pPr>
      <w:r>
        <w:rPr>
          <w:b/>
          <w:bCs/>
          <w:color w:val="000000" w:themeColor="text1"/>
          <w14:textFill>
            <w14:solidFill>
              <w14:schemeClr w14:val="tx1"/>
            </w14:solidFill>
          </w14:textFill>
        </w:rPr>
        <w:t>注：</w:t>
      </w:r>
      <w:r>
        <w:rPr>
          <w:bCs/>
          <w:color w:val="000000" w:themeColor="text1"/>
          <w14:textFill>
            <w14:solidFill>
              <w14:schemeClr w14:val="tx1"/>
            </w14:solidFill>
          </w14:textFill>
        </w:rPr>
        <w:t>辅助说明资料主要包括管理班子机构设置、职责分工、有关复印证明资料以及投标人认为有必要提供的资料，辅助说明资料格式不做统一规定，由投标人自行设计</w:t>
      </w:r>
      <w:r>
        <w:rPr>
          <w:rFonts w:eastAsia="楷体_GB2312"/>
          <w:bCs/>
          <w:color w:val="000000" w:themeColor="text1"/>
          <w14:textFill>
            <w14:solidFill>
              <w14:schemeClr w14:val="tx1"/>
            </w14:solidFill>
          </w14:textFill>
        </w:rPr>
        <w:t>。</w:t>
      </w:r>
    </w:p>
    <w:p>
      <w:pPr>
        <w:spacing w:line="360" w:lineRule="auto"/>
        <w:ind w:firstLine="316" w:firstLineChars="150"/>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附上证书复印件</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3"/>
        <w:spacing w:before="120" w:after="120"/>
        <w:jc w:val="center"/>
        <w:rPr>
          <w:color w:val="000000" w:themeColor="text1"/>
          <w14:textFill>
            <w14:solidFill>
              <w14:schemeClr w14:val="tx1"/>
            </w14:solidFill>
          </w14:textFill>
        </w:rPr>
      </w:pPr>
      <w:r>
        <w:rPr>
          <w:color w:val="000000" w:themeColor="text1"/>
          <w14:textFill>
            <w14:solidFill>
              <w14:schemeClr w14:val="tx1"/>
            </w14:solidFill>
          </w14:textFill>
        </w:rPr>
        <w:t>九、项目实施方案</w:t>
      </w:r>
    </w:p>
    <w:p>
      <w:pP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主要内容应包括（可根据项目实际情况适当调整内容）</w:t>
      </w:r>
    </w:p>
    <w:p>
      <w:pP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1.项目策划；</w:t>
      </w:r>
    </w:p>
    <w:p>
      <w:pP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2. 项目所采用开发技术；</w:t>
      </w:r>
    </w:p>
    <w:p>
      <w:pP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 xml:space="preserve">3. </w:t>
      </w:r>
      <w:r>
        <w:rPr>
          <w:rFonts w:hint="eastAsia"/>
          <w:color w:val="000000" w:themeColor="text1"/>
          <w14:textFill>
            <w14:solidFill>
              <w14:schemeClr w14:val="tx1"/>
            </w14:solidFill>
          </w14:textFill>
        </w:rPr>
        <w:t>进度计划；</w:t>
      </w:r>
    </w:p>
    <w:p>
      <w:pP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 xml:space="preserve">4. </w:t>
      </w:r>
      <w:r>
        <w:rPr>
          <w:rFonts w:hint="eastAsia"/>
          <w:color w:val="000000" w:themeColor="text1"/>
          <w14:textFill>
            <w14:solidFill>
              <w14:schemeClr w14:val="tx1"/>
            </w14:solidFill>
          </w14:textFill>
        </w:rPr>
        <w:t>开发流程</w:t>
      </w:r>
      <w:r>
        <w:rPr>
          <w:bCs/>
          <w:color w:val="000000" w:themeColor="text1"/>
          <w:szCs w:val="21"/>
          <w14:textFill>
            <w14:solidFill>
              <w14:schemeClr w14:val="tx1"/>
            </w14:solidFill>
          </w14:textFill>
        </w:rPr>
        <w:t>；</w:t>
      </w:r>
    </w:p>
    <w:p>
      <w:pP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 xml:space="preserve">5. </w:t>
      </w:r>
      <w:r>
        <w:rPr>
          <w:rFonts w:hint="eastAsia"/>
          <w:color w:val="000000" w:themeColor="text1"/>
          <w14:textFill>
            <w14:solidFill>
              <w14:schemeClr w14:val="tx1"/>
            </w14:solidFill>
          </w14:textFill>
        </w:rPr>
        <w:t>项目管理系统应用</w:t>
      </w:r>
      <w:r>
        <w:rPr>
          <w:bCs/>
          <w:color w:val="000000" w:themeColor="text1"/>
          <w:szCs w:val="21"/>
          <w14:textFill>
            <w14:solidFill>
              <w14:schemeClr w14:val="tx1"/>
            </w14:solidFill>
          </w14:textFill>
        </w:rPr>
        <w:t>；</w:t>
      </w:r>
    </w:p>
    <w:p>
      <w:pP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6. 其它相关配套措施。</w:t>
      </w:r>
    </w:p>
    <w:p>
      <w:pPr>
        <w:rPr>
          <w:bCs/>
          <w:color w:val="000000" w:themeColor="text1"/>
          <w:szCs w:val="21"/>
          <w14:textFill>
            <w14:solidFill>
              <w14:schemeClr w14:val="tx1"/>
            </w14:solidFill>
          </w14:textFill>
        </w:rPr>
      </w:pPr>
    </w:p>
    <w:p>
      <w:pPr>
        <w:pStyle w:val="3"/>
        <w:spacing w:before="120" w:after="120"/>
        <w:jc w:val="center"/>
        <w:rPr>
          <w:color w:val="000000" w:themeColor="text1"/>
          <w14:textFill>
            <w14:solidFill>
              <w14:schemeClr w14:val="tx1"/>
            </w14:solidFill>
          </w14:textFill>
        </w:rPr>
      </w:pPr>
      <w:r>
        <w:rPr>
          <w:color w:val="000000" w:themeColor="text1"/>
          <w14:textFill>
            <w14:solidFill>
              <w14:schemeClr w14:val="tx1"/>
            </w14:solidFill>
          </w14:textFill>
        </w:rPr>
        <w:t>十、服务条款</w:t>
      </w:r>
    </w:p>
    <w:p>
      <w:pP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主要内容应包括(根据项目实际情况适当调整内容)：</w:t>
      </w:r>
    </w:p>
    <w:p>
      <w:pP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1．优质服务项目</w:t>
      </w:r>
    </w:p>
    <w:p>
      <w:pP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2．服务机构介绍</w:t>
      </w:r>
    </w:p>
    <w:p>
      <w:pP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4．非免费服务收费标准</w:t>
      </w:r>
    </w:p>
    <w:p>
      <w:pP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5．质量保证及违约承诺（在履约期间如出现违约情况时所承担的责任和义务）；</w:t>
      </w:r>
    </w:p>
    <w:p>
      <w:pP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6．培训措施及相关服务承诺。</w:t>
      </w:r>
    </w:p>
    <w:p>
      <w:pPr>
        <w:pStyle w:val="3"/>
        <w:spacing w:before="120" w:after="120"/>
        <w:jc w:val="center"/>
        <w:rPr>
          <w:color w:val="000000" w:themeColor="text1"/>
          <w14:textFill>
            <w14:solidFill>
              <w14:schemeClr w14:val="tx1"/>
            </w14:solidFill>
          </w14:textFill>
        </w:rPr>
      </w:pPr>
      <w:r>
        <w:rPr>
          <w:color w:val="000000" w:themeColor="text1"/>
          <w14:textFill>
            <w14:solidFill>
              <w14:schemeClr w14:val="tx1"/>
            </w14:solidFill>
          </w14:textFill>
        </w:rPr>
        <w:t>十一、商务条款偏离表</w:t>
      </w:r>
    </w:p>
    <w:p>
      <w:pP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投标人名称：项目编号：</w:t>
      </w:r>
    </w:p>
    <w:tbl>
      <w:tblPr>
        <w:tblStyle w:val="24"/>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0"/>
        <w:gridCol w:w="1971"/>
        <w:gridCol w:w="1971"/>
        <w:gridCol w:w="1971"/>
        <w:gridCol w:w="1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序号</w:t>
            </w:r>
          </w:p>
        </w:tc>
        <w:tc>
          <w:tcPr>
            <w:tcW w:w="1971" w:type="dxa"/>
          </w:tcPr>
          <w:p>
            <w:pP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招标文件商务条款</w:t>
            </w:r>
          </w:p>
        </w:tc>
        <w:tc>
          <w:tcPr>
            <w:tcW w:w="1971" w:type="dxa"/>
          </w:tcPr>
          <w:p>
            <w:pP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投标文件商务条款</w:t>
            </w:r>
          </w:p>
        </w:tc>
        <w:tc>
          <w:tcPr>
            <w:tcW w:w="1971" w:type="dxa"/>
          </w:tcPr>
          <w:p>
            <w:pP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偏离情况</w:t>
            </w:r>
          </w:p>
        </w:tc>
        <w:tc>
          <w:tcPr>
            <w:tcW w:w="1971" w:type="dxa"/>
          </w:tcPr>
          <w:p>
            <w:pP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rPr>
                <w:bCs/>
                <w:color w:val="000000" w:themeColor="text1"/>
                <w:szCs w:val="21"/>
                <w14:textFill>
                  <w14:solidFill>
                    <w14:schemeClr w14:val="tx1"/>
                  </w14:solidFill>
                </w14:textFill>
              </w:rPr>
            </w:pPr>
          </w:p>
        </w:tc>
        <w:tc>
          <w:tcPr>
            <w:tcW w:w="1971" w:type="dxa"/>
          </w:tcPr>
          <w:p>
            <w:pPr>
              <w:rPr>
                <w:bCs/>
                <w:color w:val="000000" w:themeColor="text1"/>
                <w:szCs w:val="21"/>
                <w14:textFill>
                  <w14:solidFill>
                    <w14:schemeClr w14:val="tx1"/>
                  </w14:solidFill>
                </w14:textFill>
              </w:rPr>
            </w:pPr>
          </w:p>
        </w:tc>
        <w:tc>
          <w:tcPr>
            <w:tcW w:w="1971" w:type="dxa"/>
          </w:tcPr>
          <w:p>
            <w:pPr>
              <w:rPr>
                <w:bCs/>
                <w:color w:val="000000" w:themeColor="text1"/>
                <w:szCs w:val="21"/>
                <w14:textFill>
                  <w14:solidFill>
                    <w14:schemeClr w14:val="tx1"/>
                  </w14:solidFill>
                </w14:textFill>
              </w:rPr>
            </w:pPr>
          </w:p>
        </w:tc>
        <w:tc>
          <w:tcPr>
            <w:tcW w:w="1971" w:type="dxa"/>
          </w:tcPr>
          <w:p>
            <w:pPr>
              <w:rPr>
                <w:bCs/>
                <w:color w:val="000000" w:themeColor="text1"/>
                <w:szCs w:val="21"/>
                <w14:textFill>
                  <w14:solidFill>
                    <w14:schemeClr w14:val="tx1"/>
                  </w14:solidFill>
                </w14:textFill>
              </w:rPr>
            </w:pPr>
          </w:p>
        </w:tc>
        <w:tc>
          <w:tcPr>
            <w:tcW w:w="1971" w:type="dxa"/>
          </w:tcPr>
          <w:p>
            <w:pPr>
              <w:rPr>
                <w:bCs/>
                <w:color w:val="000000" w:themeColor="text1"/>
                <w:szCs w:val="21"/>
                <w14:textFill>
                  <w14:solidFill>
                    <w14:schemeClr w14:val="tx1"/>
                  </w14:solidFill>
                </w14:textFill>
              </w:rPr>
            </w:pPr>
          </w:p>
        </w:tc>
      </w:tr>
    </w:tbl>
    <w:p>
      <w:pPr>
        <w:pStyle w:val="3"/>
        <w:spacing w:before="120" w:after="120"/>
        <w:jc w:val="center"/>
        <w:rPr>
          <w:color w:val="000000" w:themeColor="text1"/>
          <w14:textFill>
            <w14:solidFill>
              <w14:schemeClr w14:val="tx1"/>
            </w14:solidFill>
          </w14:textFill>
        </w:rPr>
      </w:pPr>
      <w:r>
        <w:rPr>
          <w:color w:val="000000" w:themeColor="text1"/>
          <w14:textFill>
            <w14:solidFill>
              <w14:schemeClr w14:val="tx1"/>
            </w14:solidFill>
          </w14:textFill>
        </w:rPr>
        <w:t>十二、技术规格偏离表</w:t>
      </w:r>
    </w:p>
    <w:p>
      <w:pP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投标人名称：项目编号：</w:t>
      </w:r>
    </w:p>
    <w:tbl>
      <w:tblPr>
        <w:tblStyle w:val="24"/>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2"/>
        <w:gridCol w:w="1642"/>
        <w:gridCol w:w="1642"/>
        <w:gridCol w:w="1642"/>
        <w:gridCol w:w="1643"/>
        <w:gridCol w:w="1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序号</w:t>
            </w:r>
          </w:p>
        </w:tc>
        <w:tc>
          <w:tcPr>
            <w:tcW w:w="1642" w:type="dxa"/>
          </w:tcPr>
          <w:p>
            <w:pP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服务名称</w:t>
            </w:r>
          </w:p>
        </w:tc>
        <w:tc>
          <w:tcPr>
            <w:tcW w:w="1642" w:type="dxa"/>
          </w:tcPr>
          <w:p>
            <w:pP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招标要求</w:t>
            </w:r>
          </w:p>
        </w:tc>
        <w:tc>
          <w:tcPr>
            <w:tcW w:w="1642" w:type="dxa"/>
          </w:tcPr>
          <w:p>
            <w:pP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投标要求</w:t>
            </w:r>
          </w:p>
        </w:tc>
        <w:tc>
          <w:tcPr>
            <w:tcW w:w="1643" w:type="dxa"/>
          </w:tcPr>
          <w:p>
            <w:pP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偏离情况</w:t>
            </w:r>
          </w:p>
        </w:tc>
        <w:tc>
          <w:tcPr>
            <w:tcW w:w="1643" w:type="dxa"/>
          </w:tcPr>
          <w:p>
            <w:pP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rPr>
                <w:bCs/>
                <w:color w:val="000000" w:themeColor="text1"/>
                <w:szCs w:val="21"/>
                <w14:textFill>
                  <w14:solidFill>
                    <w14:schemeClr w14:val="tx1"/>
                  </w14:solidFill>
                </w14:textFill>
              </w:rPr>
            </w:pPr>
          </w:p>
        </w:tc>
        <w:tc>
          <w:tcPr>
            <w:tcW w:w="1642" w:type="dxa"/>
          </w:tcPr>
          <w:p>
            <w:pPr>
              <w:rPr>
                <w:bCs/>
                <w:color w:val="000000" w:themeColor="text1"/>
                <w:szCs w:val="21"/>
                <w14:textFill>
                  <w14:solidFill>
                    <w14:schemeClr w14:val="tx1"/>
                  </w14:solidFill>
                </w14:textFill>
              </w:rPr>
            </w:pPr>
          </w:p>
        </w:tc>
        <w:tc>
          <w:tcPr>
            <w:tcW w:w="1642" w:type="dxa"/>
          </w:tcPr>
          <w:p>
            <w:pPr>
              <w:rPr>
                <w:bCs/>
                <w:color w:val="000000" w:themeColor="text1"/>
                <w:szCs w:val="21"/>
                <w14:textFill>
                  <w14:solidFill>
                    <w14:schemeClr w14:val="tx1"/>
                  </w14:solidFill>
                </w14:textFill>
              </w:rPr>
            </w:pPr>
          </w:p>
        </w:tc>
        <w:tc>
          <w:tcPr>
            <w:tcW w:w="1642" w:type="dxa"/>
          </w:tcPr>
          <w:p>
            <w:pPr>
              <w:rPr>
                <w:bCs/>
                <w:color w:val="000000" w:themeColor="text1"/>
                <w:szCs w:val="21"/>
                <w14:textFill>
                  <w14:solidFill>
                    <w14:schemeClr w14:val="tx1"/>
                  </w14:solidFill>
                </w14:textFill>
              </w:rPr>
            </w:pPr>
          </w:p>
        </w:tc>
        <w:tc>
          <w:tcPr>
            <w:tcW w:w="1643" w:type="dxa"/>
          </w:tcPr>
          <w:p>
            <w:pPr>
              <w:rPr>
                <w:bCs/>
                <w:color w:val="000000" w:themeColor="text1"/>
                <w:szCs w:val="21"/>
                <w14:textFill>
                  <w14:solidFill>
                    <w14:schemeClr w14:val="tx1"/>
                  </w14:solidFill>
                </w14:textFill>
              </w:rPr>
            </w:pPr>
          </w:p>
        </w:tc>
        <w:tc>
          <w:tcPr>
            <w:tcW w:w="1643" w:type="dxa"/>
          </w:tcPr>
          <w:p>
            <w:pPr>
              <w:rPr>
                <w:bCs/>
                <w:color w:val="000000" w:themeColor="text1"/>
                <w:szCs w:val="21"/>
                <w14:textFill>
                  <w14:solidFill>
                    <w14:schemeClr w14:val="tx1"/>
                  </w14:solidFill>
                </w14:textFill>
              </w:rPr>
            </w:pPr>
          </w:p>
        </w:tc>
      </w:tr>
    </w:tbl>
    <w:p>
      <w:pPr>
        <w:autoSpaceDE w:val="0"/>
        <w:autoSpaceDN w:val="0"/>
        <w:adjustRightInd w:val="0"/>
        <w:jc w:val="left"/>
        <w:rPr>
          <w:rFonts w:ascii="宋体"/>
          <w:color w:val="000000" w:themeColor="text1"/>
          <w:kern w:val="0"/>
          <w:szCs w:val="21"/>
          <w14:textFill>
            <w14:solidFill>
              <w14:schemeClr w14:val="tx1"/>
            </w14:solidFill>
          </w14:textFill>
        </w:rPr>
      </w:pPr>
      <w:r>
        <w:rPr>
          <w:rFonts w:ascii="宋体"/>
          <w:color w:val="000000" w:themeColor="text1"/>
          <w:kern w:val="0"/>
          <w:szCs w:val="21"/>
          <w14:textFill>
            <w14:solidFill>
              <w14:schemeClr w14:val="tx1"/>
            </w14:solidFill>
          </w14:textFill>
        </w:rPr>
        <w:t xml:space="preserve">说明： </w:t>
      </w:r>
    </w:p>
    <w:p>
      <w:pPr>
        <w:adjustRightInd w:val="0"/>
        <w:snapToGrid w:val="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投标人必须对应招标文件的第</w:t>
      </w:r>
      <w:r>
        <w:rPr>
          <w:rFonts w:hint="eastAsia"/>
          <w:bCs/>
          <w:color w:val="000000" w:themeColor="text1"/>
          <w:szCs w:val="21"/>
          <w14:textFill>
            <w14:solidFill>
              <w14:schemeClr w14:val="tx1"/>
            </w14:solidFill>
          </w14:textFill>
        </w:rPr>
        <w:t>二</w:t>
      </w:r>
      <w:r>
        <w:rPr>
          <w:bCs/>
          <w:color w:val="000000" w:themeColor="text1"/>
          <w:szCs w:val="21"/>
          <w14:textFill>
            <w14:solidFill>
              <w14:schemeClr w14:val="tx1"/>
            </w14:solidFill>
          </w14:textFill>
        </w:rPr>
        <w:t>部分</w:t>
      </w:r>
      <w:r>
        <w:rPr>
          <w:rFonts w:hint="eastAsia"/>
          <w:bCs/>
          <w:color w:val="000000" w:themeColor="text1"/>
          <w:szCs w:val="21"/>
          <w14:textFill>
            <w14:solidFill>
              <w14:schemeClr w14:val="tx1"/>
            </w14:solidFill>
          </w14:textFill>
        </w:rPr>
        <w:t>“</w:t>
      </w:r>
      <w:r>
        <w:rPr>
          <w:bCs/>
          <w:color w:val="000000" w:themeColor="text1"/>
          <w:szCs w:val="21"/>
          <w14:textFill>
            <w14:solidFill>
              <w14:schemeClr w14:val="tx1"/>
            </w14:solidFill>
          </w14:textFill>
        </w:rPr>
        <w:t>用户需求书</w:t>
      </w:r>
      <w:r>
        <w:rPr>
          <w:rFonts w:hint="eastAsia"/>
          <w:bCs/>
          <w:color w:val="000000" w:themeColor="text1"/>
          <w:szCs w:val="21"/>
          <w14:textFill>
            <w14:solidFill>
              <w14:schemeClr w14:val="tx1"/>
            </w14:solidFill>
          </w14:textFill>
        </w:rPr>
        <w:t>”</w:t>
      </w:r>
      <w:r>
        <w:rPr>
          <w:bCs/>
          <w:color w:val="000000" w:themeColor="text1"/>
          <w:szCs w:val="21"/>
          <w14:textFill>
            <w14:solidFill>
              <w14:schemeClr w14:val="tx1"/>
            </w14:solidFill>
          </w14:textFill>
        </w:rPr>
        <w:t>的技术/</w:t>
      </w:r>
      <w:r>
        <w:rPr>
          <w:rFonts w:hint="eastAsia"/>
          <w:bCs/>
          <w:color w:val="000000" w:themeColor="text1"/>
          <w:szCs w:val="21"/>
          <w14:textFill>
            <w14:solidFill>
              <w14:schemeClr w14:val="tx1"/>
            </w14:solidFill>
          </w14:textFill>
        </w:rPr>
        <w:t>商务</w:t>
      </w:r>
      <w:r>
        <w:rPr>
          <w:bCs/>
          <w:color w:val="000000" w:themeColor="text1"/>
          <w:szCs w:val="21"/>
          <w14:textFill>
            <w14:solidFill>
              <w14:schemeClr w14:val="tx1"/>
            </w14:solidFill>
          </w14:textFill>
        </w:rPr>
        <w:t xml:space="preserve">要求内容逐条响应。无偏离描述内容的视为投标人完全接受招标要求。在偏离简述栏中必须标明技术及配置的实际响应情况 </w:t>
      </w:r>
    </w:p>
    <w:p>
      <w:pPr>
        <w:adjustRightInd w:val="0"/>
        <w:snapToGrid w:val="0"/>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①</w:t>
      </w:r>
      <w:r>
        <w:rPr>
          <w:bCs/>
          <w:color w:val="000000" w:themeColor="text1"/>
          <w:szCs w:val="21"/>
          <w14:textFill>
            <w14:solidFill>
              <w14:schemeClr w14:val="tx1"/>
            </w14:solidFill>
          </w14:textFill>
        </w:rPr>
        <w:t xml:space="preserve"> 投标响应的实际情况全部符合招标技术规格、要求的，偏离简述中才能填写“完全符合”； </w:t>
      </w:r>
    </w:p>
    <w:p>
      <w:pPr>
        <w:adjustRightInd w:val="0"/>
        <w:snapToGrid w:val="0"/>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②</w:t>
      </w:r>
      <w:r>
        <w:rPr>
          <w:bCs/>
          <w:color w:val="000000" w:themeColor="text1"/>
          <w:szCs w:val="21"/>
          <w14:textFill>
            <w14:solidFill>
              <w14:schemeClr w14:val="tx1"/>
            </w14:solidFill>
          </w14:textFill>
        </w:rPr>
        <w:t xml:space="preserve"> 投标响应的实际情况全部符合招标技术规格、要求的，并且其中有一个或以上指标优于招标文件要求的，偏离简述中可填写“正偏离”； </w:t>
      </w:r>
    </w:p>
    <w:p>
      <w:pPr>
        <w:adjustRightInd w:val="0"/>
        <w:snapToGrid w:val="0"/>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③</w:t>
      </w:r>
      <w:r>
        <w:rPr>
          <w:bCs/>
          <w:color w:val="000000" w:themeColor="text1"/>
          <w:szCs w:val="21"/>
          <w14:textFill>
            <w14:solidFill>
              <w14:schemeClr w14:val="tx1"/>
            </w14:solidFill>
          </w14:textFill>
        </w:rPr>
        <w:t xml:space="preserve"> 投标响应的实际情况有任何一项不能达到招标规格要求的，偏离简述中必须填写“负偏离”。</w:t>
      </w:r>
    </w:p>
    <w:p>
      <w:pPr>
        <w:ind w:firstLine="420" w:firstLineChars="20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br w:type="page"/>
      </w:r>
    </w:p>
    <w:bookmarkEnd w:id="223"/>
    <w:p>
      <w:pPr>
        <w:ind w:left="420" w:leftChars="200" w:firstLine="5565" w:firstLineChars="2650"/>
        <w:rPr>
          <w:bCs/>
          <w:color w:val="000000" w:themeColor="text1"/>
          <w:szCs w:val="21"/>
          <w14:textFill>
            <w14:solidFill>
              <w14:schemeClr w14:val="tx1"/>
            </w14:solidFill>
          </w14:textFill>
        </w:rPr>
      </w:pPr>
    </w:p>
    <w:p>
      <w:pPr>
        <w:ind w:left="420" w:leftChars="200"/>
        <w:jc w:val="center"/>
        <w:rPr>
          <w:b/>
          <w:bCs/>
          <w:color w:val="000000" w:themeColor="text1"/>
          <w:sz w:val="32"/>
          <w:szCs w:val="32"/>
          <w14:textFill>
            <w14:solidFill>
              <w14:schemeClr w14:val="tx1"/>
            </w14:solidFill>
          </w14:textFill>
        </w:rPr>
      </w:pPr>
      <w:r>
        <w:rPr>
          <w:b/>
          <w:bCs/>
          <w:color w:val="000000" w:themeColor="text1"/>
          <w:sz w:val="32"/>
          <w:szCs w:val="32"/>
          <w14:textFill>
            <w14:solidFill>
              <w14:schemeClr w14:val="tx1"/>
            </w14:solidFill>
          </w14:textFill>
        </w:rPr>
        <w:t>十三、诚信承诺函</w:t>
      </w:r>
    </w:p>
    <w:p>
      <w:pPr>
        <w:ind w:left="420" w:leftChars="200"/>
        <w:rPr>
          <w:color w:val="000000" w:themeColor="text1"/>
          <w:sz w:val="24"/>
          <w14:textFill>
            <w14:solidFill>
              <w14:schemeClr w14:val="tx1"/>
            </w14:solidFill>
          </w14:textFill>
        </w:rPr>
      </w:pPr>
    </w:p>
    <w:p>
      <w:pPr>
        <w:ind w:left="420" w:leftChars="200"/>
        <w:rPr>
          <w:color w:val="000000" w:themeColor="text1"/>
          <w:sz w:val="24"/>
          <w14:textFill>
            <w14:solidFill>
              <w14:schemeClr w14:val="tx1"/>
            </w14:solidFill>
          </w14:textFill>
        </w:rPr>
      </w:pPr>
      <w:r>
        <w:rPr>
          <w:color w:val="000000" w:themeColor="text1"/>
          <w:sz w:val="24"/>
          <w14:textFill>
            <w14:solidFill>
              <w14:schemeClr w14:val="tx1"/>
            </w14:solidFill>
          </w14:textFill>
        </w:rPr>
        <w:t>致：</w:t>
      </w:r>
      <w:r>
        <w:rPr>
          <w:rFonts w:hint="eastAsia"/>
          <w:color w:val="000000" w:themeColor="text1"/>
          <w:kern w:val="0"/>
          <w:sz w:val="24"/>
          <w14:textFill>
            <w14:solidFill>
              <w14:schemeClr w14:val="tx1"/>
            </w14:solidFill>
          </w14:textFill>
        </w:rPr>
        <w:t>哈尔滨工业大学（深圳）</w:t>
      </w:r>
    </w:p>
    <w:p>
      <w:pPr>
        <w:ind w:left="420" w:leftChars="200"/>
        <w:rPr>
          <w:color w:val="000000" w:themeColor="text1"/>
          <w:sz w:val="24"/>
          <w14:textFill>
            <w14:solidFill>
              <w14:schemeClr w14:val="tx1"/>
            </w14:solidFill>
          </w14:textFill>
        </w:rPr>
      </w:pPr>
    </w:p>
    <w:p>
      <w:pPr>
        <w:ind w:left="420" w:leftChars="200" w:firstLine="540"/>
        <w:rPr>
          <w:color w:val="000000" w:themeColor="text1"/>
          <w:sz w:val="24"/>
          <w14:textFill>
            <w14:solidFill>
              <w14:schemeClr w14:val="tx1"/>
            </w14:solidFill>
          </w14:textFill>
        </w:rPr>
      </w:pPr>
      <w:r>
        <w:rPr>
          <w:color w:val="000000" w:themeColor="text1"/>
          <w:sz w:val="24"/>
          <w14:textFill>
            <w14:solidFill>
              <w14:schemeClr w14:val="tx1"/>
            </w14:solidFill>
          </w14:textFill>
        </w:rPr>
        <w:t>我公司承诺，在政府采购中无下列行为：</w:t>
      </w:r>
    </w:p>
    <w:p>
      <w:pPr>
        <w:ind w:left="420" w:leftChars="200" w:firstLine="540"/>
        <w:rPr>
          <w:color w:val="000000" w:themeColor="text1"/>
          <w:sz w:val="24"/>
          <w14:textFill>
            <w14:solidFill>
              <w14:schemeClr w14:val="tx1"/>
            </w14:solidFill>
          </w14:textFill>
        </w:rPr>
      </w:pPr>
      <w:r>
        <w:rPr>
          <w:color w:val="000000" w:themeColor="text1"/>
          <w:sz w:val="24"/>
          <w14:textFill>
            <w14:solidFill>
              <w14:schemeClr w14:val="tx1"/>
            </w14:solidFill>
          </w14:textFill>
        </w:rPr>
        <w:t>（一）被纪检监察部门立案调查，违法违规事实成立的；</w:t>
      </w:r>
    </w:p>
    <w:p>
      <w:pPr>
        <w:ind w:left="420" w:leftChars="200" w:firstLine="540"/>
        <w:rPr>
          <w:color w:val="000000" w:themeColor="text1"/>
          <w:sz w:val="24"/>
          <w14:textFill>
            <w14:solidFill>
              <w14:schemeClr w14:val="tx1"/>
            </w14:solidFill>
          </w14:textFill>
        </w:rPr>
      </w:pPr>
      <w:r>
        <w:rPr>
          <w:color w:val="000000" w:themeColor="text1"/>
          <w:sz w:val="24"/>
          <w14:textFill>
            <w14:solidFill>
              <w14:schemeClr w14:val="tx1"/>
            </w14:solidFill>
          </w14:textFill>
        </w:rPr>
        <w:t>（二）未按规定签订、履行采购合同，造成严重后果的；</w:t>
      </w:r>
    </w:p>
    <w:p>
      <w:pPr>
        <w:ind w:left="420" w:leftChars="200" w:firstLine="540"/>
        <w:rPr>
          <w:color w:val="000000" w:themeColor="text1"/>
          <w:sz w:val="24"/>
          <w14:textFill>
            <w14:solidFill>
              <w14:schemeClr w14:val="tx1"/>
            </w14:solidFill>
          </w14:textFill>
        </w:rPr>
      </w:pPr>
      <w:r>
        <w:rPr>
          <w:color w:val="000000" w:themeColor="text1"/>
          <w:sz w:val="24"/>
          <w14:textFill>
            <w14:solidFill>
              <w14:schemeClr w14:val="tx1"/>
            </w14:solidFill>
          </w14:textFill>
        </w:rPr>
        <w:t>（三）隐瞒真实情况，提供虚假资料的；</w:t>
      </w:r>
    </w:p>
    <w:p>
      <w:pPr>
        <w:ind w:left="420" w:leftChars="200" w:firstLine="540"/>
        <w:rPr>
          <w:color w:val="000000" w:themeColor="text1"/>
          <w:sz w:val="24"/>
          <w14:textFill>
            <w14:solidFill>
              <w14:schemeClr w14:val="tx1"/>
            </w14:solidFill>
          </w14:textFill>
        </w:rPr>
      </w:pPr>
      <w:r>
        <w:rPr>
          <w:color w:val="000000" w:themeColor="text1"/>
          <w:sz w:val="24"/>
          <w14:textFill>
            <w14:solidFill>
              <w14:schemeClr w14:val="tx1"/>
            </w14:solidFill>
          </w14:textFill>
        </w:rPr>
        <w:t>（四）以非法手段排斥其他供应商参与竞争的；</w:t>
      </w:r>
    </w:p>
    <w:p>
      <w:pPr>
        <w:ind w:left="420" w:leftChars="200" w:firstLine="540"/>
        <w:rPr>
          <w:color w:val="000000" w:themeColor="text1"/>
          <w:sz w:val="24"/>
          <w14:textFill>
            <w14:solidFill>
              <w14:schemeClr w14:val="tx1"/>
            </w14:solidFill>
          </w14:textFill>
        </w:rPr>
      </w:pPr>
      <w:r>
        <w:rPr>
          <w:color w:val="000000" w:themeColor="text1"/>
          <w:sz w:val="24"/>
          <w14:textFill>
            <w14:solidFill>
              <w14:schemeClr w14:val="tx1"/>
            </w14:solidFill>
          </w14:textFill>
        </w:rPr>
        <w:t>（五）与其他采购参加人串通投标的；</w:t>
      </w:r>
    </w:p>
    <w:p>
      <w:pPr>
        <w:ind w:left="420" w:leftChars="200" w:firstLine="540"/>
        <w:rPr>
          <w:color w:val="000000" w:themeColor="text1"/>
          <w:sz w:val="24"/>
          <w14:textFill>
            <w14:solidFill>
              <w14:schemeClr w14:val="tx1"/>
            </w14:solidFill>
          </w14:textFill>
        </w:rPr>
      </w:pPr>
      <w:r>
        <w:rPr>
          <w:color w:val="000000" w:themeColor="text1"/>
          <w:sz w:val="24"/>
          <w14:textFill>
            <w14:solidFill>
              <w14:schemeClr w14:val="tx1"/>
            </w14:solidFill>
          </w14:textFill>
        </w:rPr>
        <w:t>（六）在采购活动中应当回避而未回避的；</w:t>
      </w:r>
    </w:p>
    <w:p>
      <w:pPr>
        <w:ind w:left="420" w:leftChars="200" w:firstLine="540"/>
        <w:rPr>
          <w:color w:val="000000" w:themeColor="text1"/>
          <w:sz w:val="24"/>
          <w14:textFill>
            <w14:solidFill>
              <w14:schemeClr w14:val="tx1"/>
            </w14:solidFill>
          </w14:textFill>
        </w:rPr>
      </w:pPr>
      <w:r>
        <w:rPr>
          <w:color w:val="000000" w:themeColor="text1"/>
          <w:sz w:val="24"/>
          <w14:textFill>
            <w14:solidFill>
              <w14:schemeClr w14:val="tx1"/>
            </w14:solidFill>
          </w14:textFill>
        </w:rPr>
        <w:t>（七）恶意投诉的；</w:t>
      </w:r>
    </w:p>
    <w:p>
      <w:pPr>
        <w:ind w:left="420" w:leftChars="200" w:firstLine="540"/>
        <w:rPr>
          <w:color w:val="000000" w:themeColor="text1"/>
          <w:sz w:val="24"/>
          <w14:textFill>
            <w14:solidFill>
              <w14:schemeClr w14:val="tx1"/>
            </w14:solidFill>
          </w14:textFill>
        </w:rPr>
      </w:pPr>
      <w:r>
        <w:rPr>
          <w:color w:val="000000" w:themeColor="text1"/>
          <w:sz w:val="24"/>
          <w14:textFill>
            <w14:solidFill>
              <w14:schemeClr w14:val="tx1"/>
            </w14:solidFill>
          </w14:textFill>
        </w:rPr>
        <w:t>（八）向采购项目相关人行贿或者提供其他不当利益的；</w:t>
      </w:r>
    </w:p>
    <w:p>
      <w:pPr>
        <w:ind w:left="420" w:leftChars="200" w:firstLine="540"/>
        <w:rPr>
          <w:color w:val="000000" w:themeColor="text1"/>
          <w:sz w:val="24"/>
          <w14:textFill>
            <w14:solidFill>
              <w14:schemeClr w14:val="tx1"/>
            </w14:solidFill>
          </w14:textFill>
        </w:rPr>
      </w:pPr>
      <w:r>
        <w:rPr>
          <w:color w:val="000000" w:themeColor="text1"/>
          <w:sz w:val="24"/>
          <w14:textFill>
            <w14:solidFill>
              <w14:schemeClr w14:val="tx1"/>
            </w14:solidFill>
          </w14:textFill>
        </w:rPr>
        <w:t>（九）阻碍、抗拒主管部门监督检查的；</w:t>
      </w:r>
    </w:p>
    <w:p>
      <w:pPr>
        <w:ind w:left="420" w:leftChars="200" w:firstLine="540"/>
        <w:rPr>
          <w:color w:val="000000" w:themeColor="text1"/>
          <w:sz w:val="24"/>
          <w14:textFill>
            <w14:solidFill>
              <w14:schemeClr w14:val="tx1"/>
            </w14:solidFill>
          </w14:textFill>
        </w:rPr>
      </w:pPr>
      <w:r>
        <w:rPr>
          <w:color w:val="000000" w:themeColor="text1"/>
          <w:sz w:val="24"/>
          <w14:textFill>
            <w14:solidFill>
              <w14:schemeClr w14:val="tx1"/>
            </w14:solidFill>
          </w14:textFill>
        </w:rPr>
        <w:t>（十）履约检查不及格或评价为差的；</w:t>
      </w:r>
    </w:p>
    <w:p>
      <w:pPr>
        <w:ind w:left="420" w:leftChars="200" w:firstLine="540"/>
        <w:rPr>
          <w:color w:val="000000" w:themeColor="text1"/>
          <w:sz w:val="24"/>
          <w14:textFill>
            <w14:solidFill>
              <w14:schemeClr w14:val="tx1"/>
            </w14:solidFill>
          </w14:textFill>
        </w:rPr>
      </w:pPr>
      <w:r>
        <w:rPr>
          <w:color w:val="000000" w:themeColor="text1"/>
          <w:sz w:val="24"/>
          <w14:textFill>
            <w14:solidFill>
              <w14:schemeClr w14:val="tx1"/>
            </w14:solidFill>
          </w14:textFill>
        </w:rPr>
        <w:t>（十一）主管部门认为的其他情形。</w:t>
      </w:r>
    </w:p>
    <w:p>
      <w:pPr>
        <w:ind w:left="420" w:leftChars="200" w:firstLine="645"/>
        <w:rPr>
          <w:color w:val="000000" w:themeColor="text1"/>
          <w:sz w:val="24"/>
          <w14:textFill>
            <w14:solidFill>
              <w14:schemeClr w14:val="tx1"/>
            </w14:solidFill>
          </w14:textFill>
        </w:rPr>
      </w:pPr>
    </w:p>
    <w:p>
      <w:pPr>
        <w:ind w:left="420" w:leftChars="200" w:firstLine="645"/>
        <w:rPr>
          <w:color w:val="000000" w:themeColor="text1"/>
          <w:sz w:val="24"/>
          <w14:textFill>
            <w14:solidFill>
              <w14:schemeClr w14:val="tx1"/>
            </w14:solidFill>
          </w14:textFill>
        </w:rPr>
      </w:pPr>
    </w:p>
    <w:p>
      <w:pPr>
        <w:ind w:left="420" w:leftChars="200" w:firstLine="4960" w:firstLineChars="2067"/>
        <w:rPr>
          <w:color w:val="000000" w:themeColor="text1"/>
          <w:sz w:val="24"/>
          <w14:textFill>
            <w14:solidFill>
              <w14:schemeClr w14:val="tx1"/>
            </w14:solidFill>
          </w14:textFill>
        </w:rPr>
      </w:pPr>
      <w:r>
        <w:rPr>
          <w:color w:val="000000" w:themeColor="text1"/>
          <w:sz w:val="24"/>
          <w14:textFill>
            <w14:solidFill>
              <w14:schemeClr w14:val="tx1"/>
            </w14:solidFill>
          </w14:textFill>
        </w:rPr>
        <w:t>公司名称</w:t>
      </w:r>
      <w:r>
        <w:rPr>
          <w:color w:val="000000" w:themeColor="text1"/>
          <w14:textFill>
            <w14:solidFill>
              <w14:schemeClr w14:val="tx1"/>
            </w14:solidFill>
          </w14:textFill>
        </w:rPr>
        <w:t>（</w:t>
      </w:r>
      <w:r>
        <w:rPr>
          <w:b/>
          <w:color w:val="000000" w:themeColor="text1"/>
          <w14:textFill>
            <w14:solidFill>
              <w14:schemeClr w14:val="tx1"/>
            </w14:solidFill>
          </w14:textFill>
        </w:rPr>
        <w:t>加盖单位公章）</w:t>
      </w:r>
      <w:r>
        <w:rPr>
          <w:color w:val="000000" w:themeColor="text1"/>
          <w:sz w:val="24"/>
          <w14:textFill>
            <w14:solidFill>
              <w14:schemeClr w14:val="tx1"/>
            </w14:solidFill>
          </w14:textFill>
        </w:rPr>
        <w:t>：</w:t>
      </w:r>
    </w:p>
    <w:p>
      <w:pPr>
        <w:ind w:left="420" w:leftChars="200" w:firstLine="645"/>
        <w:rPr>
          <w:color w:val="000000" w:themeColor="text1"/>
          <w:sz w:val="24"/>
          <w14:textFill>
            <w14:solidFill>
              <w14:schemeClr w14:val="tx1"/>
            </w14:solidFill>
          </w14:textFill>
        </w:rPr>
      </w:pPr>
    </w:p>
    <w:p>
      <w:pPr>
        <w:ind w:left="420" w:leftChars="200"/>
        <w:jc w:val="right"/>
        <w:rPr>
          <w:color w:val="000000" w:themeColor="text1"/>
          <w:sz w:val="24"/>
          <w14:textFill>
            <w14:solidFill>
              <w14:schemeClr w14:val="tx1"/>
            </w14:solidFill>
          </w14:textFill>
        </w:rPr>
      </w:pPr>
      <w:r>
        <w:rPr>
          <w:color w:val="000000" w:themeColor="text1"/>
          <w:sz w:val="24"/>
          <w14:textFill>
            <w14:solidFill>
              <w14:schemeClr w14:val="tx1"/>
            </w14:solidFill>
          </w14:textFill>
        </w:rPr>
        <w:t>年</w:t>
      </w:r>
      <w:r>
        <w:rPr>
          <w:rFonts w:hint="eastAsia"/>
          <w:color w:val="000000" w:themeColor="text1"/>
          <w:sz w:val="24"/>
          <w14:textFill>
            <w14:solidFill>
              <w14:schemeClr w14:val="tx1"/>
            </w14:solidFill>
          </w14:textFill>
        </w:rPr>
        <w:t xml:space="preserve"> </w:t>
      </w:r>
      <w:r>
        <w:rPr>
          <w:color w:val="000000" w:themeColor="text1"/>
          <w:sz w:val="24"/>
          <w14:textFill>
            <w14:solidFill>
              <w14:schemeClr w14:val="tx1"/>
            </w14:solidFill>
          </w14:textFill>
        </w:rPr>
        <w:t>月</w:t>
      </w:r>
      <w:r>
        <w:rPr>
          <w:rFonts w:hint="eastAsia"/>
          <w:color w:val="000000" w:themeColor="text1"/>
          <w:sz w:val="24"/>
          <w14:textFill>
            <w14:solidFill>
              <w14:schemeClr w14:val="tx1"/>
            </w14:solidFill>
          </w14:textFill>
        </w:rPr>
        <w:t xml:space="preserve"> </w:t>
      </w:r>
      <w:r>
        <w:rPr>
          <w:color w:val="000000" w:themeColor="text1"/>
          <w:sz w:val="24"/>
          <w14:textFill>
            <w14:solidFill>
              <w14:schemeClr w14:val="tx1"/>
            </w14:solidFill>
          </w14:textFill>
        </w:rPr>
        <w:t>日</w:t>
      </w:r>
    </w:p>
    <w:sectPr>
      <w:footerReference r:id="rId5"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隶书">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8"/>
      </w:rPr>
    </w:pPr>
    <w:r>
      <w:rPr>
        <w:rStyle w:val="28"/>
      </w:rPr>
      <w:fldChar w:fldCharType="begin"/>
    </w:r>
    <w:r>
      <w:rPr>
        <w:rStyle w:val="28"/>
      </w:rPr>
      <w:instrText xml:space="preserve">PAGE  </w:instrText>
    </w:r>
    <w:r>
      <w:rPr>
        <w:rStyle w:val="28"/>
      </w:rPr>
      <w:fldChar w:fldCharType="end"/>
    </w:r>
  </w:p>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8"/>
      </w:rPr>
    </w:pPr>
    <w:r>
      <w:rPr>
        <w:rStyle w:val="28"/>
      </w:rPr>
      <w:fldChar w:fldCharType="begin"/>
    </w:r>
    <w:r>
      <w:rPr>
        <w:rStyle w:val="28"/>
      </w:rPr>
      <w:instrText xml:space="preserve">PAGE  </w:instrText>
    </w:r>
    <w:r>
      <w:rPr>
        <w:rStyle w:val="28"/>
      </w:rPr>
      <w:fldChar w:fldCharType="separate"/>
    </w:r>
    <w:r>
      <w:rPr>
        <w:rStyle w:val="28"/>
      </w:rPr>
      <w:t>29</w:t>
    </w:r>
    <w:r>
      <w:rPr>
        <w:rStyle w:val="28"/>
      </w:rPr>
      <w:fldChar w:fldCharType="end"/>
    </w:r>
  </w:p>
  <w:p>
    <w:pPr>
      <w:pStyle w:val="15"/>
    </w:pPr>
  </w:p>
  <w:p>
    <w:pPr>
      <w:pStyle w:val="15"/>
    </w:pPr>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50165</wp:posOffset>
              </wp:positionV>
              <wp:extent cx="6092190" cy="0"/>
              <wp:effectExtent l="0" t="0" r="22860" b="19050"/>
              <wp:wrapNone/>
              <wp:docPr id="1" name="Line 4"/>
              <wp:cNvGraphicFramePr/>
              <a:graphic xmlns:a="http://schemas.openxmlformats.org/drawingml/2006/main">
                <a:graphicData uri="http://schemas.microsoft.com/office/word/2010/wordprocessingShape">
                  <wps:wsp>
                    <wps:cNvCnPr>
                      <a:cxnSpLocks noChangeShapeType="1"/>
                    </wps:cNvCnPr>
                    <wps:spPr bwMode="auto">
                      <a:xfrm>
                        <a:off x="0" y="0"/>
                        <a:ext cx="6092190" cy="0"/>
                      </a:xfrm>
                      <a:prstGeom prst="line">
                        <a:avLst/>
                      </a:prstGeom>
                      <a:noFill/>
                      <a:ln w="9525">
                        <a:solidFill>
                          <a:srgbClr val="000000"/>
                        </a:solidFill>
                        <a:round/>
                      </a:ln>
                    </wps:spPr>
                    <wps:bodyPr/>
                  </wps:wsp>
                </a:graphicData>
              </a:graphic>
            </wp:anchor>
          </w:drawing>
        </mc:Choice>
        <mc:Fallback>
          <w:pict>
            <v:line id="Line 4" o:spid="_x0000_s1026" o:spt="20" style="position:absolute;left:0pt;margin-left:0pt;margin-top:3.95pt;height:0pt;width:479.7pt;z-index:251659264;mso-width-relative:page;mso-height-relative:page;" filled="f" stroked="t" coordsize="21600,21600" o:gfxdata="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LkgH+HSAAAABAEAAA8AAAAAAAAAAQAgAAAAIgAAAGRycy9kb3ducmV2&#10;LnhtbFBLAQIUABQAAAAIAIdO4kD+ldp6yQEAAJ8DAAAOAAAAAAAAAAEAIAAAACEBAABkcnMvZTJv&#10;RG9jLnhtbFBLBQYAAAAABgAGAFkBAABcBQAAAAA=&#10;">
              <v:fill on="f" focussize="0,0"/>
              <v:stroke color="#000000" joinstyle="round"/>
              <v:imagedata o:title=""/>
              <o:lock v:ext="edit" aspectratio="f"/>
            </v:lin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F81FD3"/>
    <w:multiLevelType w:val="multilevel"/>
    <w:tmpl w:val="09F81FD3"/>
    <w:lvl w:ilvl="0" w:tentative="0">
      <w:start w:val="1"/>
      <w:numFmt w:val="japaneseCounting"/>
      <w:lvlText w:val="第%1章"/>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bordersDoNotSurroundHeader w:val="1"/>
  <w:bordersDoNotSurroundFooter w:val="1"/>
  <w:hideSpellingErrors/>
  <w:documentProtection w:enforcement="0"/>
  <w:defaultTabStop w:val="420"/>
  <w:drawingGridVerticalSpacing w:val="156"/>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2ZWY2YjNkYmRjNDhiNTUwZmZlM2NiYzU1NzA2NTUifQ=="/>
  </w:docVars>
  <w:rsids>
    <w:rsidRoot w:val="00172A27"/>
    <w:rsid w:val="000005AC"/>
    <w:rsid w:val="0000136E"/>
    <w:rsid w:val="00002006"/>
    <w:rsid w:val="00002100"/>
    <w:rsid w:val="000036D6"/>
    <w:rsid w:val="00004887"/>
    <w:rsid w:val="00004906"/>
    <w:rsid w:val="00004BEA"/>
    <w:rsid w:val="00005C27"/>
    <w:rsid w:val="0000670A"/>
    <w:rsid w:val="00006E2A"/>
    <w:rsid w:val="00007073"/>
    <w:rsid w:val="0000722D"/>
    <w:rsid w:val="00010490"/>
    <w:rsid w:val="000104C9"/>
    <w:rsid w:val="00010B8D"/>
    <w:rsid w:val="00010DC3"/>
    <w:rsid w:val="00011A45"/>
    <w:rsid w:val="00011AE6"/>
    <w:rsid w:val="00012113"/>
    <w:rsid w:val="00012BC4"/>
    <w:rsid w:val="00012F81"/>
    <w:rsid w:val="000135B8"/>
    <w:rsid w:val="00014625"/>
    <w:rsid w:val="00014E82"/>
    <w:rsid w:val="00016458"/>
    <w:rsid w:val="0001645D"/>
    <w:rsid w:val="000165EF"/>
    <w:rsid w:val="000208F8"/>
    <w:rsid w:val="00021304"/>
    <w:rsid w:val="00021B2E"/>
    <w:rsid w:val="00022815"/>
    <w:rsid w:val="00022C27"/>
    <w:rsid w:val="00022F4F"/>
    <w:rsid w:val="00022FA9"/>
    <w:rsid w:val="000239C2"/>
    <w:rsid w:val="00024CE2"/>
    <w:rsid w:val="0002501A"/>
    <w:rsid w:val="000259A0"/>
    <w:rsid w:val="00025B21"/>
    <w:rsid w:val="00027106"/>
    <w:rsid w:val="00027415"/>
    <w:rsid w:val="000274F7"/>
    <w:rsid w:val="00030558"/>
    <w:rsid w:val="000307C5"/>
    <w:rsid w:val="00030D45"/>
    <w:rsid w:val="00030D77"/>
    <w:rsid w:val="00031887"/>
    <w:rsid w:val="000319D1"/>
    <w:rsid w:val="00034043"/>
    <w:rsid w:val="0003479B"/>
    <w:rsid w:val="0003524E"/>
    <w:rsid w:val="000367ED"/>
    <w:rsid w:val="000372E9"/>
    <w:rsid w:val="00037573"/>
    <w:rsid w:val="0003762A"/>
    <w:rsid w:val="0003795A"/>
    <w:rsid w:val="000403D0"/>
    <w:rsid w:val="00041F81"/>
    <w:rsid w:val="0004275D"/>
    <w:rsid w:val="00043D2B"/>
    <w:rsid w:val="000447F6"/>
    <w:rsid w:val="00045923"/>
    <w:rsid w:val="00045EB5"/>
    <w:rsid w:val="00046595"/>
    <w:rsid w:val="00047852"/>
    <w:rsid w:val="00050F73"/>
    <w:rsid w:val="00051378"/>
    <w:rsid w:val="00051C45"/>
    <w:rsid w:val="00053293"/>
    <w:rsid w:val="000545F7"/>
    <w:rsid w:val="0005526E"/>
    <w:rsid w:val="00055D4A"/>
    <w:rsid w:val="00056374"/>
    <w:rsid w:val="00056617"/>
    <w:rsid w:val="00056B16"/>
    <w:rsid w:val="00057655"/>
    <w:rsid w:val="00060526"/>
    <w:rsid w:val="00060C79"/>
    <w:rsid w:val="0006264D"/>
    <w:rsid w:val="0006301D"/>
    <w:rsid w:val="00064C51"/>
    <w:rsid w:val="00066813"/>
    <w:rsid w:val="00066A49"/>
    <w:rsid w:val="00066ACC"/>
    <w:rsid w:val="0006745C"/>
    <w:rsid w:val="00067A1B"/>
    <w:rsid w:val="00070384"/>
    <w:rsid w:val="000708DA"/>
    <w:rsid w:val="00071A23"/>
    <w:rsid w:val="0007211D"/>
    <w:rsid w:val="00072A0E"/>
    <w:rsid w:val="000730F3"/>
    <w:rsid w:val="00073B23"/>
    <w:rsid w:val="000744C1"/>
    <w:rsid w:val="00074554"/>
    <w:rsid w:val="00074BEF"/>
    <w:rsid w:val="00075151"/>
    <w:rsid w:val="00075AD5"/>
    <w:rsid w:val="00076F11"/>
    <w:rsid w:val="00080168"/>
    <w:rsid w:val="00080462"/>
    <w:rsid w:val="00080A90"/>
    <w:rsid w:val="000811F0"/>
    <w:rsid w:val="00081B06"/>
    <w:rsid w:val="000820E6"/>
    <w:rsid w:val="000824E9"/>
    <w:rsid w:val="000825F6"/>
    <w:rsid w:val="00082956"/>
    <w:rsid w:val="00082ABE"/>
    <w:rsid w:val="00083D3F"/>
    <w:rsid w:val="00083E84"/>
    <w:rsid w:val="00085134"/>
    <w:rsid w:val="00085317"/>
    <w:rsid w:val="00085419"/>
    <w:rsid w:val="000855C1"/>
    <w:rsid w:val="0008596C"/>
    <w:rsid w:val="00085F7A"/>
    <w:rsid w:val="00085FFE"/>
    <w:rsid w:val="000866A3"/>
    <w:rsid w:val="00086F62"/>
    <w:rsid w:val="0008752D"/>
    <w:rsid w:val="00090532"/>
    <w:rsid w:val="0009127F"/>
    <w:rsid w:val="0009133A"/>
    <w:rsid w:val="0009145A"/>
    <w:rsid w:val="00091526"/>
    <w:rsid w:val="00093217"/>
    <w:rsid w:val="0009359A"/>
    <w:rsid w:val="00095198"/>
    <w:rsid w:val="00095806"/>
    <w:rsid w:val="00095E8B"/>
    <w:rsid w:val="00095F61"/>
    <w:rsid w:val="00097AE9"/>
    <w:rsid w:val="00097B04"/>
    <w:rsid w:val="00097B0D"/>
    <w:rsid w:val="00097D02"/>
    <w:rsid w:val="000A0885"/>
    <w:rsid w:val="000A0ABE"/>
    <w:rsid w:val="000A26CE"/>
    <w:rsid w:val="000A2D79"/>
    <w:rsid w:val="000A2E48"/>
    <w:rsid w:val="000A3EF9"/>
    <w:rsid w:val="000A5211"/>
    <w:rsid w:val="000A584E"/>
    <w:rsid w:val="000A5A8E"/>
    <w:rsid w:val="000A5CD4"/>
    <w:rsid w:val="000A5D52"/>
    <w:rsid w:val="000A68CB"/>
    <w:rsid w:val="000B0205"/>
    <w:rsid w:val="000B0817"/>
    <w:rsid w:val="000B10D9"/>
    <w:rsid w:val="000B20FC"/>
    <w:rsid w:val="000B30EC"/>
    <w:rsid w:val="000B3C67"/>
    <w:rsid w:val="000B4228"/>
    <w:rsid w:val="000B4318"/>
    <w:rsid w:val="000B4F60"/>
    <w:rsid w:val="000B5120"/>
    <w:rsid w:val="000B5CC8"/>
    <w:rsid w:val="000B5DFC"/>
    <w:rsid w:val="000B6990"/>
    <w:rsid w:val="000B74CD"/>
    <w:rsid w:val="000C1B95"/>
    <w:rsid w:val="000C1BAA"/>
    <w:rsid w:val="000C1F3E"/>
    <w:rsid w:val="000C299D"/>
    <w:rsid w:val="000C2E3C"/>
    <w:rsid w:val="000C3B21"/>
    <w:rsid w:val="000C428C"/>
    <w:rsid w:val="000C43C4"/>
    <w:rsid w:val="000C4602"/>
    <w:rsid w:val="000C48DA"/>
    <w:rsid w:val="000C5BC7"/>
    <w:rsid w:val="000C7685"/>
    <w:rsid w:val="000C788A"/>
    <w:rsid w:val="000D0432"/>
    <w:rsid w:val="000D2CA8"/>
    <w:rsid w:val="000D3427"/>
    <w:rsid w:val="000D48D5"/>
    <w:rsid w:val="000D4AC7"/>
    <w:rsid w:val="000D53FD"/>
    <w:rsid w:val="000D5BA7"/>
    <w:rsid w:val="000D6088"/>
    <w:rsid w:val="000D6F21"/>
    <w:rsid w:val="000D74B4"/>
    <w:rsid w:val="000D7B13"/>
    <w:rsid w:val="000D7DC6"/>
    <w:rsid w:val="000E0BCF"/>
    <w:rsid w:val="000E18B0"/>
    <w:rsid w:val="000E1BD5"/>
    <w:rsid w:val="000E2823"/>
    <w:rsid w:val="000E3107"/>
    <w:rsid w:val="000E3219"/>
    <w:rsid w:val="000E3D76"/>
    <w:rsid w:val="000E3DAB"/>
    <w:rsid w:val="000E5729"/>
    <w:rsid w:val="000E6437"/>
    <w:rsid w:val="000E6FEC"/>
    <w:rsid w:val="000E7FD8"/>
    <w:rsid w:val="000F0D32"/>
    <w:rsid w:val="000F0D6F"/>
    <w:rsid w:val="000F1EDD"/>
    <w:rsid w:val="000F1FCD"/>
    <w:rsid w:val="000F2024"/>
    <w:rsid w:val="000F3C35"/>
    <w:rsid w:val="000F3F04"/>
    <w:rsid w:val="000F3FD3"/>
    <w:rsid w:val="000F4196"/>
    <w:rsid w:val="000F420E"/>
    <w:rsid w:val="000F42D1"/>
    <w:rsid w:val="000F454C"/>
    <w:rsid w:val="000F49E5"/>
    <w:rsid w:val="000F4EE2"/>
    <w:rsid w:val="000F527A"/>
    <w:rsid w:val="000F5C16"/>
    <w:rsid w:val="000F6269"/>
    <w:rsid w:val="000F7241"/>
    <w:rsid w:val="000F7836"/>
    <w:rsid w:val="000F7F62"/>
    <w:rsid w:val="000F7FB8"/>
    <w:rsid w:val="001001FD"/>
    <w:rsid w:val="001014D9"/>
    <w:rsid w:val="00101DFC"/>
    <w:rsid w:val="00102A12"/>
    <w:rsid w:val="00102CC6"/>
    <w:rsid w:val="001038CA"/>
    <w:rsid w:val="00104758"/>
    <w:rsid w:val="001048BE"/>
    <w:rsid w:val="001062C0"/>
    <w:rsid w:val="0010678B"/>
    <w:rsid w:val="001072EB"/>
    <w:rsid w:val="00107AEE"/>
    <w:rsid w:val="0011014B"/>
    <w:rsid w:val="00111274"/>
    <w:rsid w:val="001117B9"/>
    <w:rsid w:val="00111CE3"/>
    <w:rsid w:val="00111E16"/>
    <w:rsid w:val="001134EF"/>
    <w:rsid w:val="001151A9"/>
    <w:rsid w:val="0011675A"/>
    <w:rsid w:val="001176D3"/>
    <w:rsid w:val="0012030F"/>
    <w:rsid w:val="001207F4"/>
    <w:rsid w:val="0012092A"/>
    <w:rsid w:val="00120AB4"/>
    <w:rsid w:val="00120BE1"/>
    <w:rsid w:val="00121B83"/>
    <w:rsid w:val="00121C20"/>
    <w:rsid w:val="001235F9"/>
    <w:rsid w:val="00123EA6"/>
    <w:rsid w:val="0012537B"/>
    <w:rsid w:val="00125467"/>
    <w:rsid w:val="0012714F"/>
    <w:rsid w:val="00127915"/>
    <w:rsid w:val="00130123"/>
    <w:rsid w:val="00130801"/>
    <w:rsid w:val="00130A8C"/>
    <w:rsid w:val="001310AA"/>
    <w:rsid w:val="00131673"/>
    <w:rsid w:val="00132670"/>
    <w:rsid w:val="001328E9"/>
    <w:rsid w:val="00132CC4"/>
    <w:rsid w:val="00134AFB"/>
    <w:rsid w:val="001351E0"/>
    <w:rsid w:val="0013635B"/>
    <w:rsid w:val="00136615"/>
    <w:rsid w:val="00136BA5"/>
    <w:rsid w:val="0013783D"/>
    <w:rsid w:val="00137B1E"/>
    <w:rsid w:val="001403D0"/>
    <w:rsid w:val="00141F32"/>
    <w:rsid w:val="00143392"/>
    <w:rsid w:val="001438E5"/>
    <w:rsid w:val="00143AB1"/>
    <w:rsid w:val="00143D73"/>
    <w:rsid w:val="00146E88"/>
    <w:rsid w:val="0014730C"/>
    <w:rsid w:val="00147B19"/>
    <w:rsid w:val="00147DC1"/>
    <w:rsid w:val="00150618"/>
    <w:rsid w:val="00150E64"/>
    <w:rsid w:val="00151731"/>
    <w:rsid w:val="00151766"/>
    <w:rsid w:val="001526F9"/>
    <w:rsid w:val="00152FED"/>
    <w:rsid w:val="00153918"/>
    <w:rsid w:val="001547E1"/>
    <w:rsid w:val="00154F74"/>
    <w:rsid w:val="0015531A"/>
    <w:rsid w:val="00155E83"/>
    <w:rsid w:val="0015663C"/>
    <w:rsid w:val="001568E6"/>
    <w:rsid w:val="00156A84"/>
    <w:rsid w:val="001571E8"/>
    <w:rsid w:val="00157252"/>
    <w:rsid w:val="001579FA"/>
    <w:rsid w:val="00160375"/>
    <w:rsid w:val="001607B5"/>
    <w:rsid w:val="00161522"/>
    <w:rsid w:val="001617AE"/>
    <w:rsid w:val="00161CFD"/>
    <w:rsid w:val="0016263C"/>
    <w:rsid w:val="00162AE8"/>
    <w:rsid w:val="00162C56"/>
    <w:rsid w:val="00162DB2"/>
    <w:rsid w:val="001633A1"/>
    <w:rsid w:val="00163466"/>
    <w:rsid w:val="00163943"/>
    <w:rsid w:val="00164242"/>
    <w:rsid w:val="00164924"/>
    <w:rsid w:val="00164C76"/>
    <w:rsid w:val="00165109"/>
    <w:rsid w:val="001657B1"/>
    <w:rsid w:val="00166C05"/>
    <w:rsid w:val="00167845"/>
    <w:rsid w:val="00167927"/>
    <w:rsid w:val="00170C17"/>
    <w:rsid w:val="0017173E"/>
    <w:rsid w:val="00171CA3"/>
    <w:rsid w:val="00172A27"/>
    <w:rsid w:val="00173149"/>
    <w:rsid w:val="00173759"/>
    <w:rsid w:val="00174E1A"/>
    <w:rsid w:val="001754BA"/>
    <w:rsid w:val="00176B0D"/>
    <w:rsid w:val="00176E8D"/>
    <w:rsid w:val="00177549"/>
    <w:rsid w:val="001778AC"/>
    <w:rsid w:val="001778BE"/>
    <w:rsid w:val="00180D1B"/>
    <w:rsid w:val="00180F0D"/>
    <w:rsid w:val="00181FEA"/>
    <w:rsid w:val="00182706"/>
    <w:rsid w:val="0018284B"/>
    <w:rsid w:val="00182BCC"/>
    <w:rsid w:val="00183CCE"/>
    <w:rsid w:val="001845E9"/>
    <w:rsid w:val="001864FF"/>
    <w:rsid w:val="00190166"/>
    <w:rsid w:val="0019057A"/>
    <w:rsid w:val="0019162C"/>
    <w:rsid w:val="001919EB"/>
    <w:rsid w:val="00191B20"/>
    <w:rsid w:val="00191B94"/>
    <w:rsid w:val="00191FB0"/>
    <w:rsid w:val="0019227B"/>
    <w:rsid w:val="00192D08"/>
    <w:rsid w:val="00193C39"/>
    <w:rsid w:val="00193E93"/>
    <w:rsid w:val="00194A4F"/>
    <w:rsid w:val="00195B8B"/>
    <w:rsid w:val="00195DCB"/>
    <w:rsid w:val="00195F14"/>
    <w:rsid w:val="001961A2"/>
    <w:rsid w:val="001963E7"/>
    <w:rsid w:val="00196787"/>
    <w:rsid w:val="00196B4C"/>
    <w:rsid w:val="001970AD"/>
    <w:rsid w:val="00197204"/>
    <w:rsid w:val="00197691"/>
    <w:rsid w:val="001A0DEF"/>
    <w:rsid w:val="001A173C"/>
    <w:rsid w:val="001A1844"/>
    <w:rsid w:val="001A20CA"/>
    <w:rsid w:val="001A2608"/>
    <w:rsid w:val="001A3B13"/>
    <w:rsid w:val="001A3CF6"/>
    <w:rsid w:val="001A3EE7"/>
    <w:rsid w:val="001A47F2"/>
    <w:rsid w:val="001A6C49"/>
    <w:rsid w:val="001A7E96"/>
    <w:rsid w:val="001B0220"/>
    <w:rsid w:val="001B0CD0"/>
    <w:rsid w:val="001B21B1"/>
    <w:rsid w:val="001B2A31"/>
    <w:rsid w:val="001B2D49"/>
    <w:rsid w:val="001B3D5C"/>
    <w:rsid w:val="001B5B42"/>
    <w:rsid w:val="001B601F"/>
    <w:rsid w:val="001B6DDB"/>
    <w:rsid w:val="001B6E8C"/>
    <w:rsid w:val="001B7078"/>
    <w:rsid w:val="001B7491"/>
    <w:rsid w:val="001B7EBE"/>
    <w:rsid w:val="001C06C0"/>
    <w:rsid w:val="001C10E5"/>
    <w:rsid w:val="001C1A12"/>
    <w:rsid w:val="001C1F6C"/>
    <w:rsid w:val="001C30D1"/>
    <w:rsid w:val="001C35B7"/>
    <w:rsid w:val="001C39FB"/>
    <w:rsid w:val="001C3AE0"/>
    <w:rsid w:val="001C3BC2"/>
    <w:rsid w:val="001C3C26"/>
    <w:rsid w:val="001C463F"/>
    <w:rsid w:val="001C47FC"/>
    <w:rsid w:val="001C585B"/>
    <w:rsid w:val="001C6DC5"/>
    <w:rsid w:val="001D0702"/>
    <w:rsid w:val="001D0A25"/>
    <w:rsid w:val="001D296C"/>
    <w:rsid w:val="001D2F3D"/>
    <w:rsid w:val="001D33C3"/>
    <w:rsid w:val="001D351A"/>
    <w:rsid w:val="001D3D8E"/>
    <w:rsid w:val="001D3DED"/>
    <w:rsid w:val="001D3DF8"/>
    <w:rsid w:val="001D4E6F"/>
    <w:rsid w:val="001D5573"/>
    <w:rsid w:val="001D6356"/>
    <w:rsid w:val="001D6EC3"/>
    <w:rsid w:val="001D710C"/>
    <w:rsid w:val="001D741D"/>
    <w:rsid w:val="001E0248"/>
    <w:rsid w:val="001E07B1"/>
    <w:rsid w:val="001E11B1"/>
    <w:rsid w:val="001E1E26"/>
    <w:rsid w:val="001E208F"/>
    <w:rsid w:val="001E233C"/>
    <w:rsid w:val="001E2771"/>
    <w:rsid w:val="001E2DDE"/>
    <w:rsid w:val="001E309F"/>
    <w:rsid w:val="001E630A"/>
    <w:rsid w:val="001E7109"/>
    <w:rsid w:val="001E7838"/>
    <w:rsid w:val="001F14B5"/>
    <w:rsid w:val="001F268F"/>
    <w:rsid w:val="001F37E0"/>
    <w:rsid w:val="001F37F9"/>
    <w:rsid w:val="001F3E49"/>
    <w:rsid w:val="001F401A"/>
    <w:rsid w:val="001F4A76"/>
    <w:rsid w:val="001F4EF8"/>
    <w:rsid w:val="001F4F4A"/>
    <w:rsid w:val="001F5989"/>
    <w:rsid w:val="002035A2"/>
    <w:rsid w:val="00203887"/>
    <w:rsid w:val="002043E3"/>
    <w:rsid w:val="002046D6"/>
    <w:rsid w:val="00205C71"/>
    <w:rsid w:val="00205F7B"/>
    <w:rsid w:val="0020717B"/>
    <w:rsid w:val="002078C2"/>
    <w:rsid w:val="00210400"/>
    <w:rsid w:val="00210436"/>
    <w:rsid w:val="0021043B"/>
    <w:rsid w:val="00210E7E"/>
    <w:rsid w:val="00211084"/>
    <w:rsid w:val="00211254"/>
    <w:rsid w:val="002122AD"/>
    <w:rsid w:val="002139CD"/>
    <w:rsid w:val="00213E88"/>
    <w:rsid w:val="00214C22"/>
    <w:rsid w:val="00216600"/>
    <w:rsid w:val="0021742B"/>
    <w:rsid w:val="0021781A"/>
    <w:rsid w:val="002201AC"/>
    <w:rsid w:val="0022067E"/>
    <w:rsid w:val="00221029"/>
    <w:rsid w:val="002216BD"/>
    <w:rsid w:val="00221A81"/>
    <w:rsid w:val="00221FE8"/>
    <w:rsid w:val="00222F08"/>
    <w:rsid w:val="002235B3"/>
    <w:rsid w:val="002237FD"/>
    <w:rsid w:val="0022442C"/>
    <w:rsid w:val="00224A1D"/>
    <w:rsid w:val="00225340"/>
    <w:rsid w:val="00225978"/>
    <w:rsid w:val="002269FF"/>
    <w:rsid w:val="002274F2"/>
    <w:rsid w:val="00227BE4"/>
    <w:rsid w:val="0023051D"/>
    <w:rsid w:val="00230EA4"/>
    <w:rsid w:val="0023193A"/>
    <w:rsid w:val="00232A7A"/>
    <w:rsid w:val="00232DA4"/>
    <w:rsid w:val="0023353D"/>
    <w:rsid w:val="00233A9F"/>
    <w:rsid w:val="00233EA8"/>
    <w:rsid w:val="00233EE9"/>
    <w:rsid w:val="002341C3"/>
    <w:rsid w:val="00235CCD"/>
    <w:rsid w:val="0023602F"/>
    <w:rsid w:val="002362ED"/>
    <w:rsid w:val="00237036"/>
    <w:rsid w:val="002372AC"/>
    <w:rsid w:val="00237A33"/>
    <w:rsid w:val="00237DD6"/>
    <w:rsid w:val="00240B0F"/>
    <w:rsid w:val="00240E54"/>
    <w:rsid w:val="0024167D"/>
    <w:rsid w:val="00241BD9"/>
    <w:rsid w:val="00241F4C"/>
    <w:rsid w:val="00242B67"/>
    <w:rsid w:val="00242EA8"/>
    <w:rsid w:val="002442A5"/>
    <w:rsid w:val="00244AF3"/>
    <w:rsid w:val="00244EFB"/>
    <w:rsid w:val="002451ED"/>
    <w:rsid w:val="002458E4"/>
    <w:rsid w:val="00246EB4"/>
    <w:rsid w:val="002474EC"/>
    <w:rsid w:val="00247A55"/>
    <w:rsid w:val="002506EE"/>
    <w:rsid w:val="00250D33"/>
    <w:rsid w:val="002517DF"/>
    <w:rsid w:val="002518E6"/>
    <w:rsid w:val="00251AE6"/>
    <w:rsid w:val="00252D49"/>
    <w:rsid w:val="00253C51"/>
    <w:rsid w:val="00253C7F"/>
    <w:rsid w:val="002548D3"/>
    <w:rsid w:val="00254D20"/>
    <w:rsid w:val="00255367"/>
    <w:rsid w:val="0025568B"/>
    <w:rsid w:val="002561B7"/>
    <w:rsid w:val="00257131"/>
    <w:rsid w:val="0025733E"/>
    <w:rsid w:val="00257F6B"/>
    <w:rsid w:val="00260B13"/>
    <w:rsid w:val="00261445"/>
    <w:rsid w:val="00261C50"/>
    <w:rsid w:val="00261E06"/>
    <w:rsid w:val="0026284D"/>
    <w:rsid w:val="00263090"/>
    <w:rsid w:val="00264D98"/>
    <w:rsid w:val="00265054"/>
    <w:rsid w:val="0026523F"/>
    <w:rsid w:val="00265751"/>
    <w:rsid w:val="0026773F"/>
    <w:rsid w:val="0026780F"/>
    <w:rsid w:val="00267935"/>
    <w:rsid w:val="00270B8F"/>
    <w:rsid w:val="002710F3"/>
    <w:rsid w:val="00271B39"/>
    <w:rsid w:val="0027313B"/>
    <w:rsid w:val="00273952"/>
    <w:rsid w:val="00273CF6"/>
    <w:rsid w:val="00274F13"/>
    <w:rsid w:val="00275046"/>
    <w:rsid w:val="00275567"/>
    <w:rsid w:val="00275645"/>
    <w:rsid w:val="0027596A"/>
    <w:rsid w:val="00275B39"/>
    <w:rsid w:val="00275D52"/>
    <w:rsid w:val="00276B40"/>
    <w:rsid w:val="00276BC6"/>
    <w:rsid w:val="00276E58"/>
    <w:rsid w:val="0027723E"/>
    <w:rsid w:val="002772D9"/>
    <w:rsid w:val="0027745D"/>
    <w:rsid w:val="0028028C"/>
    <w:rsid w:val="00280915"/>
    <w:rsid w:val="00281C1E"/>
    <w:rsid w:val="00281DA0"/>
    <w:rsid w:val="00282C89"/>
    <w:rsid w:val="00282D45"/>
    <w:rsid w:val="00283253"/>
    <w:rsid w:val="0028414C"/>
    <w:rsid w:val="00284E2F"/>
    <w:rsid w:val="00284F80"/>
    <w:rsid w:val="00286810"/>
    <w:rsid w:val="00287102"/>
    <w:rsid w:val="00293DA4"/>
    <w:rsid w:val="002965D8"/>
    <w:rsid w:val="00296E86"/>
    <w:rsid w:val="002978BC"/>
    <w:rsid w:val="00297F1B"/>
    <w:rsid w:val="002A0381"/>
    <w:rsid w:val="002A0425"/>
    <w:rsid w:val="002A0651"/>
    <w:rsid w:val="002A06BD"/>
    <w:rsid w:val="002A11FB"/>
    <w:rsid w:val="002A120C"/>
    <w:rsid w:val="002A1996"/>
    <w:rsid w:val="002A1F00"/>
    <w:rsid w:val="002A2185"/>
    <w:rsid w:val="002A21D9"/>
    <w:rsid w:val="002A2FF3"/>
    <w:rsid w:val="002A334F"/>
    <w:rsid w:val="002A3ADE"/>
    <w:rsid w:val="002A3AF8"/>
    <w:rsid w:val="002A52CC"/>
    <w:rsid w:val="002A55AD"/>
    <w:rsid w:val="002A58FF"/>
    <w:rsid w:val="002A5C2D"/>
    <w:rsid w:val="002A5FBD"/>
    <w:rsid w:val="002A6C04"/>
    <w:rsid w:val="002A6E4D"/>
    <w:rsid w:val="002A7153"/>
    <w:rsid w:val="002A728A"/>
    <w:rsid w:val="002A73C5"/>
    <w:rsid w:val="002A7CAC"/>
    <w:rsid w:val="002A7D4F"/>
    <w:rsid w:val="002B011D"/>
    <w:rsid w:val="002B021E"/>
    <w:rsid w:val="002B0A9F"/>
    <w:rsid w:val="002B0D74"/>
    <w:rsid w:val="002B2E09"/>
    <w:rsid w:val="002B3C7C"/>
    <w:rsid w:val="002B53C3"/>
    <w:rsid w:val="002B6528"/>
    <w:rsid w:val="002B6DB3"/>
    <w:rsid w:val="002C08AB"/>
    <w:rsid w:val="002C0962"/>
    <w:rsid w:val="002C183E"/>
    <w:rsid w:val="002C1AA0"/>
    <w:rsid w:val="002C24DC"/>
    <w:rsid w:val="002C3057"/>
    <w:rsid w:val="002C44A2"/>
    <w:rsid w:val="002C467A"/>
    <w:rsid w:val="002C4B6D"/>
    <w:rsid w:val="002C526F"/>
    <w:rsid w:val="002C5F66"/>
    <w:rsid w:val="002C75D5"/>
    <w:rsid w:val="002D0253"/>
    <w:rsid w:val="002D13DF"/>
    <w:rsid w:val="002D2672"/>
    <w:rsid w:val="002D3B6B"/>
    <w:rsid w:val="002D41A4"/>
    <w:rsid w:val="002D603D"/>
    <w:rsid w:val="002D637A"/>
    <w:rsid w:val="002D6AA2"/>
    <w:rsid w:val="002D6C62"/>
    <w:rsid w:val="002D7500"/>
    <w:rsid w:val="002D78A2"/>
    <w:rsid w:val="002E00AD"/>
    <w:rsid w:val="002E02EB"/>
    <w:rsid w:val="002E0461"/>
    <w:rsid w:val="002E075F"/>
    <w:rsid w:val="002E08C1"/>
    <w:rsid w:val="002E0B56"/>
    <w:rsid w:val="002E0B5D"/>
    <w:rsid w:val="002E0C7F"/>
    <w:rsid w:val="002E1650"/>
    <w:rsid w:val="002E214F"/>
    <w:rsid w:val="002E31F9"/>
    <w:rsid w:val="002E3425"/>
    <w:rsid w:val="002E3469"/>
    <w:rsid w:val="002E35AF"/>
    <w:rsid w:val="002E3C98"/>
    <w:rsid w:val="002E6A58"/>
    <w:rsid w:val="002E7881"/>
    <w:rsid w:val="002F01F2"/>
    <w:rsid w:val="002F10DF"/>
    <w:rsid w:val="002F11D5"/>
    <w:rsid w:val="002F3765"/>
    <w:rsid w:val="002F4F44"/>
    <w:rsid w:val="002F50DA"/>
    <w:rsid w:val="002F5168"/>
    <w:rsid w:val="002F584B"/>
    <w:rsid w:val="002F5DEF"/>
    <w:rsid w:val="002F5FC3"/>
    <w:rsid w:val="002F6EF2"/>
    <w:rsid w:val="002F7174"/>
    <w:rsid w:val="002F71A4"/>
    <w:rsid w:val="002F71A9"/>
    <w:rsid w:val="002F7D39"/>
    <w:rsid w:val="002F7E8D"/>
    <w:rsid w:val="00300935"/>
    <w:rsid w:val="00300C2A"/>
    <w:rsid w:val="003011CC"/>
    <w:rsid w:val="003015A2"/>
    <w:rsid w:val="003022E5"/>
    <w:rsid w:val="003033D9"/>
    <w:rsid w:val="003037F8"/>
    <w:rsid w:val="00303F98"/>
    <w:rsid w:val="0030424E"/>
    <w:rsid w:val="00304338"/>
    <w:rsid w:val="003044F5"/>
    <w:rsid w:val="00304A39"/>
    <w:rsid w:val="003051C9"/>
    <w:rsid w:val="00305D1D"/>
    <w:rsid w:val="0030700E"/>
    <w:rsid w:val="00307766"/>
    <w:rsid w:val="0030779C"/>
    <w:rsid w:val="00307A2D"/>
    <w:rsid w:val="00310487"/>
    <w:rsid w:val="00310D4B"/>
    <w:rsid w:val="00311557"/>
    <w:rsid w:val="003119CD"/>
    <w:rsid w:val="00311FD7"/>
    <w:rsid w:val="003132C3"/>
    <w:rsid w:val="00314779"/>
    <w:rsid w:val="00314A25"/>
    <w:rsid w:val="00315243"/>
    <w:rsid w:val="003156C1"/>
    <w:rsid w:val="003158CA"/>
    <w:rsid w:val="00317240"/>
    <w:rsid w:val="0031737C"/>
    <w:rsid w:val="003201A8"/>
    <w:rsid w:val="003203BF"/>
    <w:rsid w:val="00321260"/>
    <w:rsid w:val="003214D6"/>
    <w:rsid w:val="0032244E"/>
    <w:rsid w:val="003235B3"/>
    <w:rsid w:val="003242E5"/>
    <w:rsid w:val="00324DD8"/>
    <w:rsid w:val="003256E0"/>
    <w:rsid w:val="00326AD8"/>
    <w:rsid w:val="00327114"/>
    <w:rsid w:val="00327B3E"/>
    <w:rsid w:val="00327D7F"/>
    <w:rsid w:val="00327EA3"/>
    <w:rsid w:val="003323A2"/>
    <w:rsid w:val="0033293D"/>
    <w:rsid w:val="0033321A"/>
    <w:rsid w:val="00333676"/>
    <w:rsid w:val="00333A02"/>
    <w:rsid w:val="00333E4C"/>
    <w:rsid w:val="00334224"/>
    <w:rsid w:val="0033425B"/>
    <w:rsid w:val="00334568"/>
    <w:rsid w:val="00334680"/>
    <w:rsid w:val="003350A3"/>
    <w:rsid w:val="0033586C"/>
    <w:rsid w:val="00336339"/>
    <w:rsid w:val="00340445"/>
    <w:rsid w:val="003431F0"/>
    <w:rsid w:val="003440A7"/>
    <w:rsid w:val="00344388"/>
    <w:rsid w:val="00344AF1"/>
    <w:rsid w:val="00344E89"/>
    <w:rsid w:val="00345AD6"/>
    <w:rsid w:val="00345E2A"/>
    <w:rsid w:val="00346772"/>
    <w:rsid w:val="00346E05"/>
    <w:rsid w:val="0034724E"/>
    <w:rsid w:val="0035140C"/>
    <w:rsid w:val="00352BC1"/>
    <w:rsid w:val="00352F1B"/>
    <w:rsid w:val="003546B3"/>
    <w:rsid w:val="00354FA4"/>
    <w:rsid w:val="00355439"/>
    <w:rsid w:val="00355855"/>
    <w:rsid w:val="00355CE5"/>
    <w:rsid w:val="003561C0"/>
    <w:rsid w:val="003571E8"/>
    <w:rsid w:val="003602AF"/>
    <w:rsid w:val="00360F8C"/>
    <w:rsid w:val="003619E8"/>
    <w:rsid w:val="003625DC"/>
    <w:rsid w:val="00363B3E"/>
    <w:rsid w:val="003646C5"/>
    <w:rsid w:val="0036577A"/>
    <w:rsid w:val="00366BCE"/>
    <w:rsid w:val="00366FA8"/>
    <w:rsid w:val="003703D0"/>
    <w:rsid w:val="003709F9"/>
    <w:rsid w:val="0037107C"/>
    <w:rsid w:val="00371362"/>
    <w:rsid w:val="00372522"/>
    <w:rsid w:val="0037252A"/>
    <w:rsid w:val="003728C9"/>
    <w:rsid w:val="0037369F"/>
    <w:rsid w:val="00373923"/>
    <w:rsid w:val="003744B5"/>
    <w:rsid w:val="003756AA"/>
    <w:rsid w:val="003762A6"/>
    <w:rsid w:val="00376309"/>
    <w:rsid w:val="003773D2"/>
    <w:rsid w:val="00377B2A"/>
    <w:rsid w:val="003801E8"/>
    <w:rsid w:val="00380FFD"/>
    <w:rsid w:val="00381308"/>
    <w:rsid w:val="003814E4"/>
    <w:rsid w:val="00381578"/>
    <w:rsid w:val="00381C63"/>
    <w:rsid w:val="003824ED"/>
    <w:rsid w:val="00382561"/>
    <w:rsid w:val="00382B9E"/>
    <w:rsid w:val="00382C17"/>
    <w:rsid w:val="0038318E"/>
    <w:rsid w:val="003843EC"/>
    <w:rsid w:val="003847A5"/>
    <w:rsid w:val="00386DF3"/>
    <w:rsid w:val="00387F66"/>
    <w:rsid w:val="003909DB"/>
    <w:rsid w:val="00390BA0"/>
    <w:rsid w:val="00393028"/>
    <w:rsid w:val="0039313E"/>
    <w:rsid w:val="003932CC"/>
    <w:rsid w:val="0039399A"/>
    <w:rsid w:val="00394690"/>
    <w:rsid w:val="00394848"/>
    <w:rsid w:val="00394D1B"/>
    <w:rsid w:val="00395AE1"/>
    <w:rsid w:val="003960EC"/>
    <w:rsid w:val="0039611D"/>
    <w:rsid w:val="0039729C"/>
    <w:rsid w:val="00397BFA"/>
    <w:rsid w:val="003A0BE4"/>
    <w:rsid w:val="003A1771"/>
    <w:rsid w:val="003A1D06"/>
    <w:rsid w:val="003A1FFD"/>
    <w:rsid w:val="003A268D"/>
    <w:rsid w:val="003A2908"/>
    <w:rsid w:val="003A2DDD"/>
    <w:rsid w:val="003A407A"/>
    <w:rsid w:val="003A44F3"/>
    <w:rsid w:val="003A5139"/>
    <w:rsid w:val="003A52FC"/>
    <w:rsid w:val="003A5697"/>
    <w:rsid w:val="003A574F"/>
    <w:rsid w:val="003A58D0"/>
    <w:rsid w:val="003A5CA1"/>
    <w:rsid w:val="003A6FDB"/>
    <w:rsid w:val="003B01FA"/>
    <w:rsid w:val="003B0A1B"/>
    <w:rsid w:val="003B0D25"/>
    <w:rsid w:val="003B1B85"/>
    <w:rsid w:val="003B2926"/>
    <w:rsid w:val="003B3713"/>
    <w:rsid w:val="003B3783"/>
    <w:rsid w:val="003B39B0"/>
    <w:rsid w:val="003B3AA5"/>
    <w:rsid w:val="003B3DE3"/>
    <w:rsid w:val="003B3FA6"/>
    <w:rsid w:val="003B4096"/>
    <w:rsid w:val="003B466A"/>
    <w:rsid w:val="003B4982"/>
    <w:rsid w:val="003B4B46"/>
    <w:rsid w:val="003B5499"/>
    <w:rsid w:val="003B583A"/>
    <w:rsid w:val="003B65AB"/>
    <w:rsid w:val="003B66E9"/>
    <w:rsid w:val="003B68E0"/>
    <w:rsid w:val="003B6CFD"/>
    <w:rsid w:val="003B7092"/>
    <w:rsid w:val="003B789C"/>
    <w:rsid w:val="003C02EE"/>
    <w:rsid w:val="003C0FBF"/>
    <w:rsid w:val="003C1B80"/>
    <w:rsid w:val="003C1F0B"/>
    <w:rsid w:val="003C2E11"/>
    <w:rsid w:val="003C3323"/>
    <w:rsid w:val="003C3359"/>
    <w:rsid w:val="003C44A5"/>
    <w:rsid w:val="003C488F"/>
    <w:rsid w:val="003C4DA4"/>
    <w:rsid w:val="003C4FB5"/>
    <w:rsid w:val="003C5286"/>
    <w:rsid w:val="003C54B4"/>
    <w:rsid w:val="003C63D8"/>
    <w:rsid w:val="003C7436"/>
    <w:rsid w:val="003C7EBA"/>
    <w:rsid w:val="003D0DB9"/>
    <w:rsid w:val="003D16D0"/>
    <w:rsid w:val="003D2268"/>
    <w:rsid w:val="003D27B5"/>
    <w:rsid w:val="003D2DD9"/>
    <w:rsid w:val="003D3FDB"/>
    <w:rsid w:val="003D4592"/>
    <w:rsid w:val="003D53DC"/>
    <w:rsid w:val="003D589A"/>
    <w:rsid w:val="003D6DF6"/>
    <w:rsid w:val="003D6E2F"/>
    <w:rsid w:val="003D79CA"/>
    <w:rsid w:val="003D7BA8"/>
    <w:rsid w:val="003E0E08"/>
    <w:rsid w:val="003E1AE0"/>
    <w:rsid w:val="003E2286"/>
    <w:rsid w:val="003E27AC"/>
    <w:rsid w:val="003E3074"/>
    <w:rsid w:val="003E3167"/>
    <w:rsid w:val="003E354E"/>
    <w:rsid w:val="003E394B"/>
    <w:rsid w:val="003E400C"/>
    <w:rsid w:val="003E4428"/>
    <w:rsid w:val="003E4571"/>
    <w:rsid w:val="003E45C2"/>
    <w:rsid w:val="003E5B65"/>
    <w:rsid w:val="003E5FE7"/>
    <w:rsid w:val="003E6641"/>
    <w:rsid w:val="003E69D8"/>
    <w:rsid w:val="003E6B1E"/>
    <w:rsid w:val="003E6C45"/>
    <w:rsid w:val="003E6EAB"/>
    <w:rsid w:val="003E714C"/>
    <w:rsid w:val="003E7E77"/>
    <w:rsid w:val="003F1F28"/>
    <w:rsid w:val="003F2057"/>
    <w:rsid w:val="003F3ED0"/>
    <w:rsid w:val="003F447B"/>
    <w:rsid w:val="003F50A1"/>
    <w:rsid w:val="003F5132"/>
    <w:rsid w:val="003F65B3"/>
    <w:rsid w:val="003F66CB"/>
    <w:rsid w:val="003F6B1B"/>
    <w:rsid w:val="003F6B28"/>
    <w:rsid w:val="003F6BA8"/>
    <w:rsid w:val="00400133"/>
    <w:rsid w:val="004009A7"/>
    <w:rsid w:val="00400A0B"/>
    <w:rsid w:val="004025F3"/>
    <w:rsid w:val="00402AB6"/>
    <w:rsid w:val="004030DE"/>
    <w:rsid w:val="004035B9"/>
    <w:rsid w:val="00403D47"/>
    <w:rsid w:val="00404F25"/>
    <w:rsid w:val="00405A2A"/>
    <w:rsid w:val="00405AF2"/>
    <w:rsid w:val="00405C91"/>
    <w:rsid w:val="00405E73"/>
    <w:rsid w:val="004061A4"/>
    <w:rsid w:val="0040632D"/>
    <w:rsid w:val="004077F2"/>
    <w:rsid w:val="00407BC7"/>
    <w:rsid w:val="0041016A"/>
    <w:rsid w:val="00410BE7"/>
    <w:rsid w:val="00410D31"/>
    <w:rsid w:val="004112F6"/>
    <w:rsid w:val="00411782"/>
    <w:rsid w:val="004129C0"/>
    <w:rsid w:val="00414417"/>
    <w:rsid w:val="00415B9C"/>
    <w:rsid w:val="00415DC9"/>
    <w:rsid w:val="004165C8"/>
    <w:rsid w:val="004168DB"/>
    <w:rsid w:val="00416A9F"/>
    <w:rsid w:val="00417D63"/>
    <w:rsid w:val="00417F6A"/>
    <w:rsid w:val="0042083E"/>
    <w:rsid w:val="00421FC0"/>
    <w:rsid w:val="00422B01"/>
    <w:rsid w:val="00423668"/>
    <w:rsid w:val="00424697"/>
    <w:rsid w:val="004278F7"/>
    <w:rsid w:val="00427BF1"/>
    <w:rsid w:val="004304D3"/>
    <w:rsid w:val="00430E30"/>
    <w:rsid w:val="00431A72"/>
    <w:rsid w:val="00432D25"/>
    <w:rsid w:val="004333D2"/>
    <w:rsid w:val="004342A5"/>
    <w:rsid w:val="00435BFC"/>
    <w:rsid w:val="0043621F"/>
    <w:rsid w:val="00436AF4"/>
    <w:rsid w:val="00436D58"/>
    <w:rsid w:val="00440258"/>
    <w:rsid w:val="004406D0"/>
    <w:rsid w:val="00441873"/>
    <w:rsid w:val="00442241"/>
    <w:rsid w:val="00442C65"/>
    <w:rsid w:val="00442D09"/>
    <w:rsid w:val="004434AB"/>
    <w:rsid w:val="0044493B"/>
    <w:rsid w:val="00444C0A"/>
    <w:rsid w:val="00444CD2"/>
    <w:rsid w:val="0044696A"/>
    <w:rsid w:val="00447018"/>
    <w:rsid w:val="004478F9"/>
    <w:rsid w:val="004503FD"/>
    <w:rsid w:val="00450BA1"/>
    <w:rsid w:val="00450E38"/>
    <w:rsid w:val="0045114C"/>
    <w:rsid w:val="00451AE9"/>
    <w:rsid w:val="00451DFC"/>
    <w:rsid w:val="0045274D"/>
    <w:rsid w:val="00452E26"/>
    <w:rsid w:val="00453895"/>
    <w:rsid w:val="00454022"/>
    <w:rsid w:val="004548D4"/>
    <w:rsid w:val="00454B0F"/>
    <w:rsid w:val="004553EB"/>
    <w:rsid w:val="00455D28"/>
    <w:rsid w:val="00455E64"/>
    <w:rsid w:val="00455F96"/>
    <w:rsid w:val="004562F1"/>
    <w:rsid w:val="0045708B"/>
    <w:rsid w:val="004602C0"/>
    <w:rsid w:val="00461561"/>
    <w:rsid w:val="004619CC"/>
    <w:rsid w:val="00461E36"/>
    <w:rsid w:val="0046392A"/>
    <w:rsid w:val="004646DA"/>
    <w:rsid w:val="00464A3F"/>
    <w:rsid w:val="00464F18"/>
    <w:rsid w:val="004652F8"/>
    <w:rsid w:val="004656F5"/>
    <w:rsid w:val="00465CA9"/>
    <w:rsid w:val="00465DED"/>
    <w:rsid w:val="00466586"/>
    <w:rsid w:val="00467388"/>
    <w:rsid w:val="00467C50"/>
    <w:rsid w:val="00470367"/>
    <w:rsid w:val="004705C5"/>
    <w:rsid w:val="00470934"/>
    <w:rsid w:val="00471A60"/>
    <w:rsid w:val="00471CC8"/>
    <w:rsid w:val="0047365F"/>
    <w:rsid w:val="00473A14"/>
    <w:rsid w:val="00474A63"/>
    <w:rsid w:val="004759C7"/>
    <w:rsid w:val="00475D1D"/>
    <w:rsid w:val="004769D9"/>
    <w:rsid w:val="004776B9"/>
    <w:rsid w:val="004813C6"/>
    <w:rsid w:val="004826CA"/>
    <w:rsid w:val="0048270D"/>
    <w:rsid w:val="004828D0"/>
    <w:rsid w:val="00482DF6"/>
    <w:rsid w:val="00483C5F"/>
    <w:rsid w:val="00483DBF"/>
    <w:rsid w:val="00485872"/>
    <w:rsid w:val="00486B4A"/>
    <w:rsid w:val="00486C08"/>
    <w:rsid w:val="00486D7E"/>
    <w:rsid w:val="00487C54"/>
    <w:rsid w:val="00487CC7"/>
    <w:rsid w:val="0049059F"/>
    <w:rsid w:val="00490D19"/>
    <w:rsid w:val="00491651"/>
    <w:rsid w:val="0049261D"/>
    <w:rsid w:val="004928C1"/>
    <w:rsid w:val="004932D3"/>
    <w:rsid w:val="004936D5"/>
    <w:rsid w:val="00493EFE"/>
    <w:rsid w:val="004940C3"/>
    <w:rsid w:val="004945B1"/>
    <w:rsid w:val="00494C12"/>
    <w:rsid w:val="00494EEC"/>
    <w:rsid w:val="0049523D"/>
    <w:rsid w:val="00495625"/>
    <w:rsid w:val="00496451"/>
    <w:rsid w:val="00496C58"/>
    <w:rsid w:val="004977A8"/>
    <w:rsid w:val="00497B52"/>
    <w:rsid w:val="00497E2B"/>
    <w:rsid w:val="004A0BD7"/>
    <w:rsid w:val="004A0F14"/>
    <w:rsid w:val="004A117B"/>
    <w:rsid w:val="004A12C5"/>
    <w:rsid w:val="004A1D55"/>
    <w:rsid w:val="004A1F3D"/>
    <w:rsid w:val="004A2635"/>
    <w:rsid w:val="004A2B58"/>
    <w:rsid w:val="004A2E82"/>
    <w:rsid w:val="004A3080"/>
    <w:rsid w:val="004A3A37"/>
    <w:rsid w:val="004A45D6"/>
    <w:rsid w:val="004A4E10"/>
    <w:rsid w:val="004A59A4"/>
    <w:rsid w:val="004A59E9"/>
    <w:rsid w:val="004A73C9"/>
    <w:rsid w:val="004A7475"/>
    <w:rsid w:val="004A7D13"/>
    <w:rsid w:val="004A7F95"/>
    <w:rsid w:val="004B1333"/>
    <w:rsid w:val="004B35DD"/>
    <w:rsid w:val="004B5539"/>
    <w:rsid w:val="004B5E63"/>
    <w:rsid w:val="004B6252"/>
    <w:rsid w:val="004B6A14"/>
    <w:rsid w:val="004B6C1B"/>
    <w:rsid w:val="004B6D5F"/>
    <w:rsid w:val="004B7046"/>
    <w:rsid w:val="004C1447"/>
    <w:rsid w:val="004C262D"/>
    <w:rsid w:val="004C307C"/>
    <w:rsid w:val="004C349D"/>
    <w:rsid w:val="004C5201"/>
    <w:rsid w:val="004C57D7"/>
    <w:rsid w:val="004C6F5B"/>
    <w:rsid w:val="004C7023"/>
    <w:rsid w:val="004C7132"/>
    <w:rsid w:val="004C725E"/>
    <w:rsid w:val="004C753A"/>
    <w:rsid w:val="004C7725"/>
    <w:rsid w:val="004C77BC"/>
    <w:rsid w:val="004D0729"/>
    <w:rsid w:val="004D10AE"/>
    <w:rsid w:val="004D241E"/>
    <w:rsid w:val="004D3172"/>
    <w:rsid w:val="004D4715"/>
    <w:rsid w:val="004D591C"/>
    <w:rsid w:val="004D5B92"/>
    <w:rsid w:val="004D5ED0"/>
    <w:rsid w:val="004D6A22"/>
    <w:rsid w:val="004D6A3B"/>
    <w:rsid w:val="004D7070"/>
    <w:rsid w:val="004D7151"/>
    <w:rsid w:val="004E019A"/>
    <w:rsid w:val="004E05BE"/>
    <w:rsid w:val="004E0A50"/>
    <w:rsid w:val="004E0BF6"/>
    <w:rsid w:val="004E0D9C"/>
    <w:rsid w:val="004E10C4"/>
    <w:rsid w:val="004E1424"/>
    <w:rsid w:val="004E1BC0"/>
    <w:rsid w:val="004E246B"/>
    <w:rsid w:val="004E345A"/>
    <w:rsid w:val="004E3ACB"/>
    <w:rsid w:val="004E4394"/>
    <w:rsid w:val="004E4E52"/>
    <w:rsid w:val="004E59C7"/>
    <w:rsid w:val="004E5B44"/>
    <w:rsid w:val="004E6BED"/>
    <w:rsid w:val="004E737E"/>
    <w:rsid w:val="004F0094"/>
    <w:rsid w:val="004F0352"/>
    <w:rsid w:val="004F065D"/>
    <w:rsid w:val="004F091C"/>
    <w:rsid w:val="004F0924"/>
    <w:rsid w:val="004F1113"/>
    <w:rsid w:val="004F1DD7"/>
    <w:rsid w:val="004F266B"/>
    <w:rsid w:val="004F2CF9"/>
    <w:rsid w:val="004F2DD6"/>
    <w:rsid w:val="004F3163"/>
    <w:rsid w:val="004F3560"/>
    <w:rsid w:val="004F3585"/>
    <w:rsid w:val="004F3E76"/>
    <w:rsid w:val="004F644E"/>
    <w:rsid w:val="004F797F"/>
    <w:rsid w:val="0050030A"/>
    <w:rsid w:val="00500875"/>
    <w:rsid w:val="00500F87"/>
    <w:rsid w:val="0050193A"/>
    <w:rsid w:val="00501E03"/>
    <w:rsid w:val="00501E5A"/>
    <w:rsid w:val="0050276C"/>
    <w:rsid w:val="0050367F"/>
    <w:rsid w:val="00504068"/>
    <w:rsid w:val="00504889"/>
    <w:rsid w:val="00504F17"/>
    <w:rsid w:val="00505297"/>
    <w:rsid w:val="00506274"/>
    <w:rsid w:val="005063B3"/>
    <w:rsid w:val="00507045"/>
    <w:rsid w:val="0050758B"/>
    <w:rsid w:val="00507643"/>
    <w:rsid w:val="00507C7E"/>
    <w:rsid w:val="00507FA4"/>
    <w:rsid w:val="00510424"/>
    <w:rsid w:val="00510D49"/>
    <w:rsid w:val="0051142C"/>
    <w:rsid w:val="005124DD"/>
    <w:rsid w:val="00512B7A"/>
    <w:rsid w:val="00512CCA"/>
    <w:rsid w:val="005134DC"/>
    <w:rsid w:val="0051352C"/>
    <w:rsid w:val="0051378A"/>
    <w:rsid w:val="00513896"/>
    <w:rsid w:val="005142E9"/>
    <w:rsid w:val="00514D18"/>
    <w:rsid w:val="00514E08"/>
    <w:rsid w:val="00515F9B"/>
    <w:rsid w:val="00516294"/>
    <w:rsid w:val="00516640"/>
    <w:rsid w:val="00516E96"/>
    <w:rsid w:val="00517097"/>
    <w:rsid w:val="00517171"/>
    <w:rsid w:val="00517439"/>
    <w:rsid w:val="005174ED"/>
    <w:rsid w:val="005202AA"/>
    <w:rsid w:val="00520A35"/>
    <w:rsid w:val="005213D9"/>
    <w:rsid w:val="00521AA0"/>
    <w:rsid w:val="00521B62"/>
    <w:rsid w:val="00523173"/>
    <w:rsid w:val="00523BBD"/>
    <w:rsid w:val="00525027"/>
    <w:rsid w:val="0052639E"/>
    <w:rsid w:val="005266E1"/>
    <w:rsid w:val="00527307"/>
    <w:rsid w:val="00527340"/>
    <w:rsid w:val="00527369"/>
    <w:rsid w:val="00527637"/>
    <w:rsid w:val="00527E4A"/>
    <w:rsid w:val="0053015A"/>
    <w:rsid w:val="00530202"/>
    <w:rsid w:val="00530617"/>
    <w:rsid w:val="00530EA1"/>
    <w:rsid w:val="005316D3"/>
    <w:rsid w:val="00531C5E"/>
    <w:rsid w:val="00532A52"/>
    <w:rsid w:val="0053475F"/>
    <w:rsid w:val="00535772"/>
    <w:rsid w:val="005360B6"/>
    <w:rsid w:val="005368E8"/>
    <w:rsid w:val="00536AB7"/>
    <w:rsid w:val="00536CFE"/>
    <w:rsid w:val="00540796"/>
    <w:rsid w:val="005408EA"/>
    <w:rsid w:val="005409BB"/>
    <w:rsid w:val="005418F9"/>
    <w:rsid w:val="00541F2C"/>
    <w:rsid w:val="005420E7"/>
    <w:rsid w:val="00542384"/>
    <w:rsid w:val="005425ED"/>
    <w:rsid w:val="005426BA"/>
    <w:rsid w:val="0054330F"/>
    <w:rsid w:val="0054350F"/>
    <w:rsid w:val="00543610"/>
    <w:rsid w:val="00543AB5"/>
    <w:rsid w:val="00544198"/>
    <w:rsid w:val="0054465D"/>
    <w:rsid w:val="005448D4"/>
    <w:rsid w:val="0054554B"/>
    <w:rsid w:val="005459D3"/>
    <w:rsid w:val="00545D4C"/>
    <w:rsid w:val="00545FC1"/>
    <w:rsid w:val="00546C0C"/>
    <w:rsid w:val="00547260"/>
    <w:rsid w:val="005474AE"/>
    <w:rsid w:val="00547A02"/>
    <w:rsid w:val="00547A8E"/>
    <w:rsid w:val="00550163"/>
    <w:rsid w:val="00550FF4"/>
    <w:rsid w:val="00551972"/>
    <w:rsid w:val="00551A35"/>
    <w:rsid w:val="005524D8"/>
    <w:rsid w:val="00552828"/>
    <w:rsid w:val="005536E3"/>
    <w:rsid w:val="00554A8A"/>
    <w:rsid w:val="005560B9"/>
    <w:rsid w:val="00557BE8"/>
    <w:rsid w:val="005601DE"/>
    <w:rsid w:val="0056021D"/>
    <w:rsid w:val="00560452"/>
    <w:rsid w:val="00560637"/>
    <w:rsid w:val="0056097F"/>
    <w:rsid w:val="00560A96"/>
    <w:rsid w:val="00560E39"/>
    <w:rsid w:val="005622D6"/>
    <w:rsid w:val="00562551"/>
    <w:rsid w:val="00563583"/>
    <w:rsid w:val="005635DB"/>
    <w:rsid w:val="00563722"/>
    <w:rsid w:val="0056395D"/>
    <w:rsid w:val="00563E50"/>
    <w:rsid w:val="00563F28"/>
    <w:rsid w:val="00565126"/>
    <w:rsid w:val="00567D3E"/>
    <w:rsid w:val="005709EF"/>
    <w:rsid w:val="0057109F"/>
    <w:rsid w:val="005722CB"/>
    <w:rsid w:val="00572A16"/>
    <w:rsid w:val="00573836"/>
    <w:rsid w:val="00574200"/>
    <w:rsid w:val="00574776"/>
    <w:rsid w:val="00574B44"/>
    <w:rsid w:val="00575CB0"/>
    <w:rsid w:val="00575FD0"/>
    <w:rsid w:val="005766D7"/>
    <w:rsid w:val="00576ED0"/>
    <w:rsid w:val="0058136F"/>
    <w:rsid w:val="00581F5A"/>
    <w:rsid w:val="00581FE8"/>
    <w:rsid w:val="00582975"/>
    <w:rsid w:val="00582EF6"/>
    <w:rsid w:val="00583464"/>
    <w:rsid w:val="00583A9B"/>
    <w:rsid w:val="005856FF"/>
    <w:rsid w:val="00585D80"/>
    <w:rsid w:val="00587847"/>
    <w:rsid w:val="00587868"/>
    <w:rsid w:val="00587E0C"/>
    <w:rsid w:val="00591025"/>
    <w:rsid w:val="00591555"/>
    <w:rsid w:val="00592E85"/>
    <w:rsid w:val="00593557"/>
    <w:rsid w:val="005935DB"/>
    <w:rsid w:val="0059361C"/>
    <w:rsid w:val="005937BB"/>
    <w:rsid w:val="0059385F"/>
    <w:rsid w:val="00593BA2"/>
    <w:rsid w:val="00594D80"/>
    <w:rsid w:val="005955D4"/>
    <w:rsid w:val="00595A8D"/>
    <w:rsid w:val="005A02B7"/>
    <w:rsid w:val="005A07C9"/>
    <w:rsid w:val="005A0B0E"/>
    <w:rsid w:val="005A0EA9"/>
    <w:rsid w:val="005A10EF"/>
    <w:rsid w:val="005A12C1"/>
    <w:rsid w:val="005A1307"/>
    <w:rsid w:val="005A1548"/>
    <w:rsid w:val="005A2EE9"/>
    <w:rsid w:val="005A45C2"/>
    <w:rsid w:val="005A4642"/>
    <w:rsid w:val="005A4B6B"/>
    <w:rsid w:val="005A5E6D"/>
    <w:rsid w:val="005A606C"/>
    <w:rsid w:val="005A66D1"/>
    <w:rsid w:val="005A6A3B"/>
    <w:rsid w:val="005A708D"/>
    <w:rsid w:val="005A7559"/>
    <w:rsid w:val="005A7587"/>
    <w:rsid w:val="005B057E"/>
    <w:rsid w:val="005B1ADB"/>
    <w:rsid w:val="005B22C3"/>
    <w:rsid w:val="005B342A"/>
    <w:rsid w:val="005B37AA"/>
    <w:rsid w:val="005B4B65"/>
    <w:rsid w:val="005B645D"/>
    <w:rsid w:val="005B663F"/>
    <w:rsid w:val="005B6A51"/>
    <w:rsid w:val="005B6B95"/>
    <w:rsid w:val="005B707A"/>
    <w:rsid w:val="005B7160"/>
    <w:rsid w:val="005B73A6"/>
    <w:rsid w:val="005C0674"/>
    <w:rsid w:val="005C068E"/>
    <w:rsid w:val="005C33DE"/>
    <w:rsid w:val="005C3571"/>
    <w:rsid w:val="005C3DAD"/>
    <w:rsid w:val="005C5927"/>
    <w:rsid w:val="005C5F97"/>
    <w:rsid w:val="005C7CC9"/>
    <w:rsid w:val="005D0019"/>
    <w:rsid w:val="005D0338"/>
    <w:rsid w:val="005D1F87"/>
    <w:rsid w:val="005D247E"/>
    <w:rsid w:val="005D2797"/>
    <w:rsid w:val="005D2AD9"/>
    <w:rsid w:val="005D3FAE"/>
    <w:rsid w:val="005D687E"/>
    <w:rsid w:val="005D7283"/>
    <w:rsid w:val="005D75A8"/>
    <w:rsid w:val="005D7A38"/>
    <w:rsid w:val="005D7E10"/>
    <w:rsid w:val="005D7F63"/>
    <w:rsid w:val="005D7FD7"/>
    <w:rsid w:val="005E01D6"/>
    <w:rsid w:val="005E0FBF"/>
    <w:rsid w:val="005E1A94"/>
    <w:rsid w:val="005E1E5E"/>
    <w:rsid w:val="005E223F"/>
    <w:rsid w:val="005E2578"/>
    <w:rsid w:val="005E3644"/>
    <w:rsid w:val="005E43D7"/>
    <w:rsid w:val="005E43D9"/>
    <w:rsid w:val="005E5423"/>
    <w:rsid w:val="005E5E26"/>
    <w:rsid w:val="005E5F05"/>
    <w:rsid w:val="005E66F9"/>
    <w:rsid w:val="005E6788"/>
    <w:rsid w:val="005E73AF"/>
    <w:rsid w:val="005E78D5"/>
    <w:rsid w:val="005E7FAB"/>
    <w:rsid w:val="005F003C"/>
    <w:rsid w:val="005F038C"/>
    <w:rsid w:val="005F0DF2"/>
    <w:rsid w:val="005F1684"/>
    <w:rsid w:val="005F19F3"/>
    <w:rsid w:val="005F1D49"/>
    <w:rsid w:val="005F6633"/>
    <w:rsid w:val="005F685D"/>
    <w:rsid w:val="005F690A"/>
    <w:rsid w:val="005F7277"/>
    <w:rsid w:val="005F7C32"/>
    <w:rsid w:val="006000BA"/>
    <w:rsid w:val="00601018"/>
    <w:rsid w:val="00601DCC"/>
    <w:rsid w:val="00602C08"/>
    <w:rsid w:val="0060324A"/>
    <w:rsid w:val="00603B00"/>
    <w:rsid w:val="00604586"/>
    <w:rsid w:val="00604A3E"/>
    <w:rsid w:val="00604E98"/>
    <w:rsid w:val="00607D49"/>
    <w:rsid w:val="00607E9C"/>
    <w:rsid w:val="00610A0E"/>
    <w:rsid w:val="00611806"/>
    <w:rsid w:val="006128E7"/>
    <w:rsid w:val="00613446"/>
    <w:rsid w:val="00615A8F"/>
    <w:rsid w:val="00616417"/>
    <w:rsid w:val="0061657A"/>
    <w:rsid w:val="00617620"/>
    <w:rsid w:val="006177C3"/>
    <w:rsid w:val="006203C2"/>
    <w:rsid w:val="0062090B"/>
    <w:rsid w:val="0062159C"/>
    <w:rsid w:val="00622077"/>
    <w:rsid w:val="00622A15"/>
    <w:rsid w:val="00622A7B"/>
    <w:rsid w:val="006233E4"/>
    <w:rsid w:val="00623D4B"/>
    <w:rsid w:val="00624521"/>
    <w:rsid w:val="00624C5D"/>
    <w:rsid w:val="00625599"/>
    <w:rsid w:val="00626246"/>
    <w:rsid w:val="00627B99"/>
    <w:rsid w:val="00627E79"/>
    <w:rsid w:val="00630492"/>
    <w:rsid w:val="0063088E"/>
    <w:rsid w:val="00631EC7"/>
    <w:rsid w:val="00631F08"/>
    <w:rsid w:val="00633529"/>
    <w:rsid w:val="006335B0"/>
    <w:rsid w:val="00633D19"/>
    <w:rsid w:val="00634056"/>
    <w:rsid w:val="00634F90"/>
    <w:rsid w:val="006363FA"/>
    <w:rsid w:val="0063654F"/>
    <w:rsid w:val="00636744"/>
    <w:rsid w:val="00636979"/>
    <w:rsid w:val="006372D5"/>
    <w:rsid w:val="00637418"/>
    <w:rsid w:val="00637EA1"/>
    <w:rsid w:val="00640237"/>
    <w:rsid w:val="006415DC"/>
    <w:rsid w:val="00641AB6"/>
    <w:rsid w:val="00641D3B"/>
    <w:rsid w:val="00642173"/>
    <w:rsid w:val="00642997"/>
    <w:rsid w:val="0064373A"/>
    <w:rsid w:val="00643F7D"/>
    <w:rsid w:val="0064446B"/>
    <w:rsid w:val="00644AE8"/>
    <w:rsid w:val="00644FD6"/>
    <w:rsid w:val="0064650B"/>
    <w:rsid w:val="00646CFE"/>
    <w:rsid w:val="00646FF5"/>
    <w:rsid w:val="0065022E"/>
    <w:rsid w:val="0065047A"/>
    <w:rsid w:val="006510E7"/>
    <w:rsid w:val="006528D5"/>
    <w:rsid w:val="00652FBC"/>
    <w:rsid w:val="006545FA"/>
    <w:rsid w:val="006556B0"/>
    <w:rsid w:val="0065588A"/>
    <w:rsid w:val="00655983"/>
    <w:rsid w:val="006571CF"/>
    <w:rsid w:val="00657A63"/>
    <w:rsid w:val="006604CA"/>
    <w:rsid w:val="00660F72"/>
    <w:rsid w:val="006612B7"/>
    <w:rsid w:val="00661497"/>
    <w:rsid w:val="00661503"/>
    <w:rsid w:val="006616B8"/>
    <w:rsid w:val="00661EB0"/>
    <w:rsid w:val="0066235E"/>
    <w:rsid w:val="00662523"/>
    <w:rsid w:val="006627DB"/>
    <w:rsid w:val="00663E53"/>
    <w:rsid w:val="0066407C"/>
    <w:rsid w:val="006656D9"/>
    <w:rsid w:val="00665EE6"/>
    <w:rsid w:val="00666308"/>
    <w:rsid w:val="00666C4C"/>
    <w:rsid w:val="006671FD"/>
    <w:rsid w:val="00667518"/>
    <w:rsid w:val="00670D33"/>
    <w:rsid w:val="00670F5E"/>
    <w:rsid w:val="00671695"/>
    <w:rsid w:val="006725F0"/>
    <w:rsid w:val="00672A00"/>
    <w:rsid w:val="00674BD1"/>
    <w:rsid w:val="00674DCE"/>
    <w:rsid w:val="00674F00"/>
    <w:rsid w:val="00675348"/>
    <w:rsid w:val="00675AA6"/>
    <w:rsid w:val="00676955"/>
    <w:rsid w:val="00677048"/>
    <w:rsid w:val="00677419"/>
    <w:rsid w:val="006800BB"/>
    <w:rsid w:val="0068046C"/>
    <w:rsid w:val="0068138D"/>
    <w:rsid w:val="00681E95"/>
    <w:rsid w:val="00682363"/>
    <w:rsid w:val="006827E7"/>
    <w:rsid w:val="006828B7"/>
    <w:rsid w:val="00683085"/>
    <w:rsid w:val="00683424"/>
    <w:rsid w:val="00683ACE"/>
    <w:rsid w:val="00683E1A"/>
    <w:rsid w:val="0068574F"/>
    <w:rsid w:val="00686222"/>
    <w:rsid w:val="00686C68"/>
    <w:rsid w:val="00686F62"/>
    <w:rsid w:val="00687043"/>
    <w:rsid w:val="00690CBA"/>
    <w:rsid w:val="0069241A"/>
    <w:rsid w:val="00692B9A"/>
    <w:rsid w:val="006930ED"/>
    <w:rsid w:val="0069314A"/>
    <w:rsid w:val="006931B8"/>
    <w:rsid w:val="0069325C"/>
    <w:rsid w:val="006935B9"/>
    <w:rsid w:val="006938DD"/>
    <w:rsid w:val="00695224"/>
    <w:rsid w:val="006955FE"/>
    <w:rsid w:val="00695AF5"/>
    <w:rsid w:val="00696667"/>
    <w:rsid w:val="00696CE9"/>
    <w:rsid w:val="00696EA4"/>
    <w:rsid w:val="00697614"/>
    <w:rsid w:val="006A0811"/>
    <w:rsid w:val="006A0902"/>
    <w:rsid w:val="006A104A"/>
    <w:rsid w:val="006A1532"/>
    <w:rsid w:val="006A1BD9"/>
    <w:rsid w:val="006A1C53"/>
    <w:rsid w:val="006A1D13"/>
    <w:rsid w:val="006A20E5"/>
    <w:rsid w:val="006A231D"/>
    <w:rsid w:val="006A256B"/>
    <w:rsid w:val="006A2F27"/>
    <w:rsid w:val="006A333F"/>
    <w:rsid w:val="006A4A68"/>
    <w:rsid w:val="006A5013"/>
    <w:rsid w:val="006A5734"/>
    <w:rsid w:val="006A6598"/>
    <w:rsid w:val="006B035B"/>
    <w:rsid w:val="006B09B1"/>
    <w:rsid w:val="006B1298"/>
    <w:rsid w:val="006B1CFA"/>
    <w:rsid w:val="006B260C"/>
    <w:rsid w:val="006B2E18"/>
    <w:rsid w:val="006B328E"/>
    <w:rsid w:val="006B367C"/>
    <w:rsid w:val="006B3D4C"/>
    <w:rsid w:val="006B445B"/>
    <w:rsid w:val="006B457B"/>
    <w:rsid w:val="006B541F"/>
    <w:rsid w:val="006B66F8"/>
    <w:rsid w:val="006B6C8C"/>
    <w:rsid w:val="006B6CDF"/>
    <w:rsid w:val="006B77FE"/>
    <w:rsid w:val="006B7A32"/>
    <w:rsid w:val="006C0088"/>
    <w:rsid w:val="006C0913"/>
    <w:rsid w:val="006C2109"/>
    <w:rsid w:val="006C2237"/>
    <w:rsid w:val="006C2263"/>
    <w:rsid w:val="006C3C53"/>
    <w:rsid w:val="006C3CBA"/>
    <w:rsid w:val="006C3E96"/>
    <w:rsid w:val="006C4AC7"/>
    <w:rsid w:val="006C4CDC"/>
    <w:rsid w:val="006C5F50"/>
    <w:rsid w:val="006C7110"/>
    <w:rsid w:val="006D0435"/>
    <w:rsid w:val="006D05D8"/>
    <w:rsid w:val="006D0BDD"/>
    <w:rsid w:val="006D0CDA"/>
    <w:rsid w:val="006D1772"/>
    <w:rsid w:val="006D1EEC"/>
    <w:rsid w:val="006D1FEE"/>
    <w:rsid w:val="006D2762"/>
    <w:rsid w:val="006D281A"/>
    <w:rsid w:val="006D32D2"/>
    <w:rsid w:val="006D3DD7"/>
    <w:rsid w:val="006D41C9"/>
    <w:rsid w:val="006D5920"/>
    <w:rsid w:val="006D59CA"/>
    <w:rsid w:val="006D66BC"/>
    <w:rsid w:val="006D76B7"/>
    <w:rsid w:val="006D7DAF"/>
    <w:rsid w:val="006D7DC5"/>
    <w:rsid w:val="006E0848"/>
    <w:rsid w:val="006E1622"/>
    <w:rsid w:val="006E17E5"/>
    <w:rsid w:val="006E28B4"/>
    <w:rsid w:val="006E3D5A"/>
    <w:rsid w:val="006E42A9"/>
    <w:rsid w:val="006E4C76"/>
    <w:rsid w:val="006E5268"/>
    <w:rsid w:val="006E5476"/>
    <w:rsid w:val="006E5C0D"/>
    <w:rsid w:val="006E6F04"/>
    <w:rsid w:val="006E6FF8"/>
    <w:rsid w:val="006E7584"/>
    <w:rsid w:val="006E7CFD"/>
    <w:rsid w:val="006F0B48"/>
    <w:rsid w:val="006F111D"/>
    <w:rsid w:val="006F17B1"/>
    <w:rsid w:val="006F2601"/>
    <w:rsid w:val="006F2800"/>
    <w:rsid w:val="006F2C93"/>
    <w:rsid w:val="006F3E90"/>
    <w:rsid w:val="006F4A3B"/>
    <w:rsid w:val="006F6278"/>
    <w:rsid w:val="00701022"/>
    <w:rsid w:val="0070121B"/>
    <w:rsid w:val="0070184D"/>
    <w:rsid w:val="00701DDF"/>
    <w:rsid w:val="00701EC8"/>
    <w:rsid w:val="00702158"/>
    <w:rsid w:val="00702247"/>
    <w:rsid w:val="0070269A"/>
    <w:rsid w:val="007026FD"/>
    <w:rsid w:val="00704CBD"/>
    <w:rsid w:val="007059E9"/>
    <w:rsid w:val="00705DC2"/>
    <w:rsid w:val="0070655B"/>
    <w:rsid w:val="00707DE3"/>
    <w:rsid w:val="00710292"/>
    <w:rsid w:val="007117D5"/>
    <w:rsid w:val="00712732"/>
    <w:rsid w:val="00712EBB"/>
    <w:rsid w:val="007134A4"/>
    <w:rsid w:val="00714054"/>
    <w:rsid w:val="00714083"/>
    <w:rsid w:val="00715A69"/>
    <w:rsid w:val="00716559"/>
    <w:rsid w:val="0071714B"/>
    <w:rsid w:val="00717558"/>
    <w:rsid w:val="007205F0"/>
    <w:rsid w:val="00721A3E"/>
    <w:rsid w:val="0072271B"/>
    <w:rsid w:val="00722BCC"/>
    <w:rsid w:val="007233E2"/>
    <w:rsid w:val="00723C90"/>
    <w:rsid w:val="00724702"/>
    <w:rsid w:val="007249F5"/>
    <w:rsid w:val="007257C5"/>
    <w:rsid w:val="007258FF"/>
    <w:rsid w:val="007264FB"/>
    <w:rsid w:val="00727237"/>
    <w:rsid w:val="00727B2A"/>
    <w:rsid w:val="00730545"/>
    <w:rsid w:val="00730CB7"/>
    <w:rsid w:val="00733153"/>
    <w:rsid w:val="00733B22"/>
    <w:rsid w:val="00733D76"/>
    <w:rsid w:val="00734A07"/>
    <w:rsid w:val="007367CA"/>
    <w:rsid w:val="00736C6D"/>
    <w:rsid w:val="007375EE"/>
    <w:rsid w:val="00737C0A"/>
    <w:rsid w:val="00740187"/>
    <w:rsid w:val="00740D41"/>
    <w:rsid w:val="00741C58"/>
    <w:rsid w:val="00741C5E"/>
    <w:rsid w:val="00743262"/>
    <w:rsid w:val="0074424F"/>
    <w:rsid w:val="007444BF"/>
    <w:rsid w:val="007444FA"/>
    <w:rsid w:val="007463BC"/>
    <w:rsid w:val="00746F94"/>
    <w:rsid w:val="00747C97"/>
    <w:rsid w:val="00747CEF"/>
    <w:rsid w:val="00747E71"/>
    <w:rsid w:val="007501EF"/>
    <w:rsid w:val="0075028B"/>
    <w:rsid w:val="00750482"/>
    <w:rsid w:val="00750D85"/>
    <w:rsid w:val="00750D90"/>
    <w:rsid w:val="00751041"/>
    <w:rsid w:val="00752FEA"/>
    <w:rsid w:val="0075312E"/>
    <w:rsid w:val="00753320"/>
    <w:rsid w:val="00753B52"/>
    <w:rsid w:val="0075464B"/>
    <w:rsid w:val="0075498F"/>
    <w:rsid w:val="0075523F"/>
    <w:rsid w:val="00755E79"/>
    <w:rsid w:val="00756F86"/>
    <w:rsid w:val="00757844"/>
    <w:rsid w:val="0076013E"/>
    <w:rsid w:val="00761B39"/>
    <w:rsid w:val="00762011"/>
    <w:rsid w:val="00763A63"/>
    <w:rsid w:val="00763A71"/>
    <w:rsid w:val="00764193"/>
    <w:rsid w:val="007645ED"/>
    <w:rsid w:val="00765EDC"/>
    <w:rsid w:val="007660C6"/>
    <w:rsid w:val="00766B59"/>
    <w:rsid w:val="00767897"/>
    <w:rsid w:val="00770419"/>
    <w:rsid w:val="00770DA1"/>
    <w:rsid w:val="00772036"/>
    <w:rsid w:val="0077203D"/>
    <w:rsid w:val="00772114"/>
    <w:rsid w:val="00772150"/>
    <w:rsid w:val="007721E3"/>
    <w:rsid w:val="00774222"/>
    <w:rsid w:val="00775850"/>
    <w:rsid w:val="00775C24"/>
    <w:rsid w:val="00776534"/>
    <w:rsid w:val="007768AE"/>
    <w:rsid w:val="00777098"/>
    <w:rsid w:val="00777322"/>
    <w:rsid w:val="007775D5"/>
    <w:rsid w:val="00777C1D"/>
    <w:rsid w:val="00780D57"/>
    <w:rsid w:val="00780F67"/>
    <w:rsid w:val="007818C5"/>
    <w:rsid w:val="00782F5F"/>
    <w:rsid w:val="00784306"/>
    <w:rsid w:val="00784450"/>
    <w:rsid w:val="007851D3"/>
    <w:rsid w:val="007857B5"/>
    <w:rsid w:val="007859B6"/>
    <w:rsid w:val="00785F9C"/>
    <w:rsid w:val="00786578"/>
    <w:rsid w:val="00786D03"/>
    <w:rsid w:val="00786E5B"/>
    <w:rsid w:val="007914C4"/>
    <w:rsid w:val="00792ACD"/>
    <w:rsid w:val="0079543C"/>
    <w:rsid w:val="00795707"/>
    <w:rsid w:val="007958A2"/>
    <w:rsid w:val="00795A32"/>
    <w:rsid w:val="00795C4E"/>
    <w:rsid w:val="00796292"/>
    <w:rsid w:val="00797438"/>
    <w:rsid w:val="00797A25"/>
    <w:rsid w:val="00797D43"/>
    <w:rsid w:val="007A03B1"/>
    <w:rsid w:val="007A0520"/>
    <w:rsid w:val="007A0A50"/>
    <w:rsid w:val="007A10E6"/>
    <w:rsid w:val="007A1136"/>
    <w:rsid w:val="007A241F"/>
    <w:rsid w:val="007A26FB"/>
    <w:rsid w:val="007A2E2F"/>
    <w:rsid w:val="007A46C9"/>
    <w:rsid w:val="007A477C"/>
    <w:rsid w:val="007A4B24"/>
    <w:rsid w:val="007A530D"/>
    <w:rsid w:val="007A5835"/>
    <w:rsid w:val="007A5CE6"/>
    <w:rsid w:val="007A7A89"/>
    <w:rsid w:val="007B164C"/>
    <w:rsid w:val="007B3EEC"/>
    <w:rsid w:val="007B3F83"/>
    <w:rsid w:val="007B4D02"/>
    <w:rsid w:val="007B62F5"/>
    <w:rsid w:val="007B6391"/>
    <w:rsid w:val="007B6B9A"/>
    <w:rsid w:val="007B7ACF"/>
    <w:rsid w:val="007C07D2"/>
    <w:rsid w:val="007C0C41"/>
    <w:rsid w:val="007C0E51"/>
    <w:rsid w:val="007C0F7B"/>
    <w:rsid w:val="007C10F5"/>
    <w:rsid w:val="007C1A08"/>
    <w:rsid w:val="007C1A56"/>
    <w:rsid w:val="007C22A2"/>
    <w:rsid w:val="007C2322"/>
    <w:rsid w:val="007C2370"/>
    <w:rsid w:val="007C3B5C"/>
    <w:rsid w:val="007C4B16"/>
    <w:rsid w:val="007C573D"/>
    <w:rsid w:val="007C5EB7"/>
    <w:rsid w:val="007C650B"/>
    <w:rsid w:val="007C6933"/>
    <w:rsid w:val="007C7FB6"/>
    <w:rsid w:val="007D04E6"/>
    <w:rsid w:val="007D06EE"/>
    <w:rsid w:val="007D077D"/>
    <w:rsid w:val="007D0C46"/>
    <w:rsid w:val="007D0D57"/>
    <w:rsid w:val="007D1E11"/>
    <w:rsid w:val="007D20B0"/>
    <w:rsid w:val="007D22B8"/>
    <w:rsid w:val="007D2656"/>
    <w:rsid w:val="007D3ABD"/>
    <w:rsid w:val="007D3FAE"/>
    <w:rsid w:val="007D499C"/>
    <w:rsid w:val="007D4BBF"/>
    <w:rsid w:val="007D576A"/>
    <w:rsid w:val="007D7965"/>
    <w:rsid w:val="007E0EDD"/>
    <w:rsid w:val="007E0F1F"/>
    <w:rsid w:val="007E1165"/>
    <w:rsid w:val="007E116C"/>
    <w:rsid w:val="007E24F9"/>
    <w:rsid w:val="007E2D10"/>
    <w:rsid w:val="007E4431"/>
    <w:rsid w:val="007E479E"/>
    <w:rsid w:val="007E4FAE"/>
    <w:rsid w:val="007E5416"/>
    <w:rsid w:val="007E5691"/>
    <w:rsid w:val="007E56DD"/>
    <w:rsid w:val="007E614B"/>
    <w:rsid w:val="007E652F"/>
    <w:rsid w:val="007E6F67"/>
    <w:rsid w:val="007E7BB8"/>
    <w:rsid w:val="007E7BEA"/>
    <w:rsid w:val="007F0400"/>
    <w:rsid w:val="007F040C"/>
    <w:rsid w:val="007F0A9F"/>
    <w:rsid w:val="007F0BD1"/>
    <w:rsid w:val="007F2143"/>
    <w:rsid w:val="007F268D"/>
    <w:rsid w:val="007F2AD8"/>
    <w:rsid w:val="007F2BEA"/>
    <w:rsid w:val="007F36BA"/>
    <w:rsid w:val="007F446A"/>
    <w:rsid w:val="007F45C9"/>
    <w:rsid w:val="007F497F"/>
    <w:rsid w:val="007F5124"/>
    <w:rsid w:val="007F53C0"/>
    <w:rsid w:val="007F59F5"/>
    <w:rsid w:val="007F6AC2"/>
    <w:rsid w:val="00801AB1"/>
    <w:rsid w:val="008033B8"/>
    <w:rsid w:val="00803689"/>
    <w:rsid w:val="00803EAF"/>
    <w:rsid w:val="00803EBA"/>
    <w:rsid w:val="0080498C"/>
    <w:rsid w:val="00805B7B"/>
    <w:rsid w:val="00805D34"/>
    <w:rsid w:val="00805E96"/>
    <w:rsid w:val="00806393"/>
    <w:rsid w:val="00813405"/>
    <w:rsid w:val="0081357E"/>
    <w:rsid w:val="00813C9D"/>
    <w:rsid w:val="00816BEF"/>
    <w:rsid w:val="008179EA"/>
    <w:rsid w:val="00817C35"/>
    <w:rsid w:val="0082025A"/>
    <w:rsid w:val="0082044F"/>
    <w:rsid w:val="00820DEF"/>
    <w:rsid w:val="008211EA"/>
    <w:rsid w:val="00821B46"/>
    <w:rsid w:val="00821EFF"/>
    <w:rsid w:val="008222AD"/>
    <w:rsid w:val="00822561"/>
    <w:rsid w:val="008225F9"/>
    <w:rsid w:val="00822732"/>
    <w:rsid w:val="008227BB"/>
    <w:rsid w:val="00822FFE"/>
    <w:rsid w:val="00823691"/>
    <w:rsid w:val="00824CC3"/>
    <w:rsid w:val="0083004B"/>
    <w:rsid w:val="00830AF2"/>
    <w:rsid w:val="00830EAB"/>
    <w:rsid w:val="008310D2"/>
    <w:rsid w:val="0083124D"/>
    <w:rsid w:val="0083139E"/>
    <w:rsid w:val="00831C67"/>
    <w:rsid w:val="00831F24"/>
    <w:rsid w:val="00832458"/>
    <w:rsid w:val="00832601"/>
    <w:rsid w:val="0083264F"/>
    <w:rsid w:val="00832AD0"/>
    <w:rsid w:val="00832B96"/>
    <w:rsid w:val="00832DD9"/>
    <w:rsid w:val="0083311F"/>
    <w:rsid w:val="008338F6"/>
    <w:rsid w:val="008341AE"/>
    <w:rsid w:val="0083687A"/>
    <w:rsid w:val="00840A8B"/>
    <w:rsid w:val="00841483"/>
    <w:rsid w:val="00841487"/>
    <w:rsid w:val="00842ACC"/>
    <w:rsid w:val="0084457D"/>
    <w:rsid w:val="00844AC8"/>
    <w:rsid w:val="0084510F"/>
    <w:rsid w:val="008452AF"/>
    <w:rsid w:val="008454E1"/>
    <w:rsid w:val="00845E68"/>
    <w:rsid w:val="008460C4"/>
    <w:rsid w:val="008469B2"/>
    <w:rsid w:val="00846FC6"/>
    <w:rsid w:val="008472DB"/>
    <w:rsid w:val="008476CA"/>
    <w:rsid w:val="00850E57"/>
    <w:rsid w:val="0085101E"/>
    <w:rsid w:val="00851E82"/>
    <w:rsid w:val="00852470"/>
    <w:rsid w:val="00852846"/>
    <w:rsid w:val="0085302F"/>
    <w:rsid w:val="008538E8"/>
    <w:rsid w:val="00854CBF"/>
    <w:rsid w:val="00855836"/>
    <w:rsid w:val="00855C11"/>
    <w:rsid w:val="008566CA"/>
    <w:rsid w:val="008568C5"/>
    <w:rsid w:val="00860F6F"/>
    <w:rsid w:val="0086178C"/>
    <w:rsid w:val="0086242F"/>
    <w:rsid w:val="00862D18"/>
    <w:rsid w:val="008632E4"/>
    <w:rsid w:val="00864BA7"/>
    <w:rsid w:val="00864FA0"/>
    <w:rsid w:val="00864FD5"/>
    <w:rsid w:val="00865B58"/>
    <w:rsid w:val="00866BC3"/>
    <w:rsid w:val="00867216"/>
    <w:rsid w:val="0086743B"/>
    <w:rsid w:val="00867746"/>
    <w:rsid w:val="0087154B"/>
    <w:rsid w:val="00871579"/>
    <w:rsid w:val="00871B86"/>
    <w:rsid w:val="00872962"/>
    <w:rsid w:val="008731BF"/>
    <w:rsid w:val="00873A05"/>
    <w:rsid w:val="00873C79"/>
    <w:rsid w:val="00873FE1"/>
    <w:rsid w:val="008741E0"/>
    <w:rsid w:val="008742B8"/>
    <w:rsid w:val="00874AFA"/>
    <w:rsid w:val="00874C43"/>
    <w:rsid w:val="00875044"/>
    <w:rsid w:val="008752CF"/>
    <w:rsid w:val="00875326"/>
    <w:rsid w:val="00876093"/>
    <w:rsid w:val="008762C0"/>
    <w:rsid w:val="0087641F"/>
    <w:rsid w:val="008774B2"/>
    <w:rsid w:val="008815C0"/>
    <w:rsid w:val="00881964"/>
    <w:rsid w:val="008832BB"/>
    <w:rsid w:val="0088412E"/>
    <w:rsid w:val="00884D1C"/>
    <w:rsid w:val="00884DE8"/>
    <w:rsid w:val="008864C3"/>
    <w:rsid w:val="008865D3"/>
    <w:rsid w:val="00886925"/>
    <w:rsid w:val="00886B83"/>
    <w:rsid w:val="00887AA2"/>
    <w:rsid w:val="00887EDE"/>
    <w:rsid w:val="008916E6"/>
    <w:rsid w:val="00891B0F"/>
    <w:rsid w:val="00892246"/>
    <w:rsid w:val="008926B9"/>
    <w:rsid w:val="00892BD6"/>
    <w:rsid w:val="00894579"/>
    <w:rsid w:val="00895C6B"/>
    <w:rsid w:val="00896A5C"/>
    <w:rsid w:val="008A0126"/>
    <w:rsid w:val="008A0954"/>
    <w:rsid w:val="008A0D61"/>
    <w:rsid w:val="008A1030"/>
    <w:rsid w:val="008A241B"/>
    <w:rsid w:val="008A24FA"/>
    <w:rsid w:val="008A2A96"/>
    <w:rsid w:val="008A531F"/>
    <w:rsid w:val="008A595A"/>
    <w:rsid w:val="008A596A"/>
    <w:rsid w:val="008A5C0A"/>
    <w:rsid w:val="008A636F"/>
    <w:rsid w:val="008A6F31"/>
    <w:rsid w:val="008A79F4"/>
    <w:rsid w:val="008A7BDE"/>
    <w:rsid w:val="008A7E95"/>
    <w:rsid w:val="008A7EC2"/>
    <w:rsid w:val="008B1063"/>
    <w:rsid w:val="008B2637"/>
    <w:rsid w:val="008B33C4"/>
    <w:rsid w:val="008B379F"/>
    <w:rsid w:val="008B45A5"/>
    <w:rsid w:val="008B4B07"/>
    <w:rsid w:val="008B5768"/>
    <w:rsid w:val="008B5B1F"/>
    <w:rsid w:val="008B5F93"/>
    <w:rsid w:val="008B5FD5"/>
    <w:rsid w:val="008B665C"/>
    <w:rsid w:val="008B6948"/>
    <w:rsid w:val="008B6D55"/>
    <w:rsid w:val="008B6DA0"/>
    <w:rsid w:val="008B6E0E"/>
    <w:rsid w:val="008B74A5"/>
    <w:rsid w:val="008C0190"/>
    <w:rsid w:val="008C01FF"/>
    <w:rsid w:val="008C2E36"/>
    <w:rsid w:val="008C32C7"/>
    <w:rsid w:val="008C3D0F"/>
    <w:rsid w:val="008C455A"/>
    <w:rsid w:val="008C4EDA"/>
    <w:rsid w:val="008C52C4"/>
    <w:rsid w:val="008C562A"/>
    <w:rsid w:val="008C5863"/>
    <w:rsid w:val="008C6ABA"/>
    <w:rsid w:val="008C6D7A"/>
    <w:rsid w:val="008C7124"/>
    <w:rsid w:val="008C713E"/>
    <w:rsid w:val="008C7514"/>
    <w:rsid w:val="008C7A3C"/>
    <w:rsid w:val="008C7B9B"/>
    <w:rsid w:val="008C7DF0"/>
    <w:rsid w:val="008D0D6B"/>
    <w:rsid w:val="008D0E73"/>
    <w:rsid w:val="008D1470"/>
    <w:rsid w:val="008D14B9"/>
    <w:rsid w:val="008D1648"/>
    <w:rsid w:val="008D1892"/>
    <w:rsid w:val="008D2745"/>
    <w:rsid w:val="008D7B73"/>
    <w:rsid w:val="008E16C1"/>
    <w:rsid w:val="008E1922"/>
    <w:rsid w:val="008E1F25"/>
    <w:rsid w:val="008E27CB"/>
    <w:rsid w:val="008E2AE3"/>
    <w:rsid w:val="008E2D72"/>
    <w:rsid w:val="008E449D"/>
    <w:rsid w:val="008E57B4"/>
    <w:rsid w:val="008E6791"/>
    <w:rsid w:val="008E6C17"/>
    <w:rsid w:val="008E6E9E"/>
    <w:rsid w:val="008E7C43"/>
    <w:rsid w:val="008F06E3"/>
    <w:rsid w:val="008F0811"/>
    <w:rsid w:val="008F0968"/>
    <w:rsid w:val="008F1C27"/>
    <w:rsid w:val="008F2C96"/>
    <w:rsid w:val="008F3AB4"/>
    <w:rsid w:val="008F432B"/>
    <w:rsid w:val="008F43F9"/>
    <w:rsid w:val="008F4452"/>
    <w:rsid w:val="008F4FFD"/>
    <w:rsid w:val="008F6B7D"/>
    <w:rsid w:val="008F6E39"/>
    <w:rsid w:val="008F7D13"/>
    <w:rsid w:val="00900127"/>
    <w:rsid w:val="00900473"/>
    <w:rsid w:val="009008C4"/>
    <w:rsid w:val="009013F6"/>
    <w:rsid w:val="00901880"/>
    <w:rsid w:val="00901EB2"/>
    <w:rsid w:val="00902242"/>
    <w:rsid w:val="00902AA5"/>
    <w:rsid w:val="00903BA1"/>
    <w:rsid w:val="0090589C"/>
    <w:rsid w:val="00905A66"/>
    <w:rsid w:val="00905DB4"/>
    <w:rsid w:val="00905E7B"/>
    <w:rsid w:val="00906C94"/>
    <w:rsid w:val="00912B9A"/>
    <w:rsid w:val="009130F8"/>
    <w:rsid w:val="00913494"/>
    <w:rsid w:val="00913A6F"/>
    <w:rsid w:val="00913C46"/>
    <w:rsid w:val="00913F80"/>
    <w:rsid w:val="009144B3"/>
    <w:rsid w:val="00914654"/>
    <w:rsid w:val="00914F50"/>
    <w:rsid w:val="009151B7"/>
    <w:rsid w:val="009152A9"/>
    <w:rsid w:val="00915AFA"/>
    <w:rsid w:val="00916292"/>
    <w:rsid w:val="00917D64"/>
    <w:rsid w:val="00921107"/>
    <w:rsid w:val="00921114"/>
    <w:rsid w:val="0092251C"/>
    <w:rsid w:val="009229C9"/>
    <w:rsid w:val="00922EF2"/>
    <w:rsid w:val="0092357A"/>
    <w:rsid w:val="0092402B"/>
    <w:rsid w:val="00925F80"/>
    <w:rsid w:val="00926773"/>
    <w:rsid w:val="00926DB9"/>
    <w:rsid w:val="00926DFE"/>
    <w:rsid w:val="00930B44"/>
    <w:rsid w:val="00931225"/>
    <w:rsid w:val="0093126B"/>
    <w:rsid w:val="009314FC"/>
    <w:rsid w:val="00931811"/>
    <w:rsid w:val="00931EFB"/>
    <w:rsid w:val="00932288"/>
    <w:rsid w:val="00932774"/>
    <w:rsid w:val="00932F73"/>
    <w:rsid w:val="009350DA"/>
    <w:rsid w:val="009357E4"/>
    <w:rsid w:val="00935975"/>
    <w:rsid w:val="00935CE8"/>
    <w:rsid w:val="0093791B"/>
    <w:rsid w:val="00940D6C"/>
    <w:rsid w:val="00941303"/>
    <w:rsid w:val="00941319"/>
    <w:rsid w:val="0094165E"/>
    <w:rsid w:val="009443AE"/>
    <w:rsid w:val="00944AF1"/>
    <w:rsid w:val="00944BA6"/>
    <w:rsid w:val="009455B5"/>
    <w:rsid w:val="009457AA"/>
    <w:rsid w:val="00946797"/>
    <w:rsid w:val="00946822"/>
    <w:rsid w:val="00946A55"/>
    <w:rsid w:val="00947C03"/>
    <w:rsid w:val="00950A7B"/>
    <w:rsid w:val="009511EB"/>
    <w:rsid w:val="00951C53"/>
    <w:rsid w:val="009550ED"/>
    <w:rsid w:val="00956153"/>
    <w:rsid w:val="009561B4"/>
    <w:rsid w:val="00956AA3"/>
    <w:rsid w:val="009574B7"/>
    <w:rsid w:val="009605C3"/>
    <w:rsid w:val="00960C66"/>
    <w:rsid w:val="009611D3"/>
    <w:rsid w:val="009616E2"/>
    <w:rsid w:val="00962193"/>
    <w:rsid w:val="009627CF"/>
    <w:rsid w:val="0096346D"/>
    <w:rsid w:val="00964D10"/>
    <w:rsid w:val="00965371"/>
    <w:rsid w:val="00965CC5"/>
    <w:rsid w:val="00965E71"/>
    <w:rsid w:val="009667F1"/>
    <w:rsid w:val="009668D3"/>
    <w:rsid w:val="009670C2"/>
    <w:rsid w:val="00970100"/>
    <w:rsid w:val="0097040B"/>
    <w:rsid w:val="0097042B"/>
    <w:rsid w:val="00970A28"/>
    <w:rsid w:val="00970CF9"/>
    <w:rsid w:val="00972177"/>
    <w:rsid w:val="00973DEE"/>
    <w:rsid w:val="00973DF4"/>
    <w:rsid w:val="00973FC2"/>
    <w:rsid w:val="00974556"/>
    <w:rsid w:val="00974624"/>
    <w:rsid w:val="00975300"/>
    <w:rsid w:val="009769C8"/>
    <w:rsid w:val="00976A59"/>
    <w:rsid w:val="009771B3"/>
    <w:rsid w:val="009773D6"/>
    <w:rsid w:val="00977C0C"/>
    <w:rsid w:val="00981B9C"/>
    <w:rsid w:val="00983210"/>
    <w:rsid w:val="0098376A"/>
    <w:rsid w:val="0098413C"/>
    <w:rsid w:val="00984A1A"/>
    <w:rsid w:val="0098560B"/>
    <w:rsid w:val="009861F2"/>
    <w:rsid w:val="009869D9"/>
    <w:rsid w:val="00986C00"/>
    <w:rsid w:val="009872EB"/>
    <w:rsid w:val="00987CEE"/>
    <w:rsid w:val="00990E73"/>
    <w:rsid w:val="00991EA5"/>
    <w:rsid w:val="00992B33"/>
    <w:rsid w:val="00993CA3"/>
    <w:rsid w:val="00993E4E"/>
    <w:rsid w:val="009945E8"/>
    <w:rsid w:val="00994751"/>
    <w:rsid w:val="00996A34"/>
    <w:rsid w:val="00997309"/>
    <w:rsid w:val="00997DE4"/>
    <w:rsid w:val="009A0F7D"/>
    <w:rsid w:val="009A1365"/>
    <w:rsid w:val="009A20BC"/>
    <w:rsid w:val="009A24FB"/>
    <w:rsid w:val="009A26E1"/>
    <w:rsid w:val="009A3C08"/>
    <w:rsid w:val="009A55FF"/>
    <w:rsid w:val="009A57CD"/>
    <w:rsid w:val="009A5DEE"/>
    <w:rsid w:val="009A6783"/>
    <w:rsid w:val="009A7AFF"/>
    <w:rsid w:val="009A7D13"/>
    <w:rsid w:val="009B03E8"/>
    <w:rsid w:val="009B0DA6"/>
    <w:rsid w:val="009B1A87"/>
    <w:rsid w:val="009B1D9F"/>
    <w:rsid w:val="009B2081"/>
    <w:rsid w:val="009B20D8"/>
    <w:rsid w:val="009B2576"/>
    <w:rsid w:val="009B297F"/>
    <w:rsid w:val="009B303B"/>
    <w:rsid w:val="009B31C1"/>
    <w:rsid w:val="009B3D52"/>
    <w:rsid w:val="009B4548"/>
    <w:rsid w:val="009B4699"/>
    <w:rsid w:val="009B4E55"/>
    <w:rsid w:val="009B5882"/>
    <w:rsid w:val="009B6A64"/>
    <w:rsid w:val="009B7ADA"/>
    <w:rsid w:val="009B7BF5"/>
    <w:rsid w:val="009C0631"/>
    <w:rsid w:val="009C0A21"/>
    <w:rsid w:val="009C1008"/>
    <w:rsid w:val="009C1AFF"/>
    <w:rsid w:val="009C218C"/>
    <w:rsid w:val="009C2AD1"/>
    <w:rsid w:val="009C2C60"/>
    <w:rsid w:val="009C33E2"/>
    <w:rsid w:val="009C3B12"/>
    <w:rsid w:val="009C3EC8"/>
    <w:rsid w:val="009C47F5"/>
    <w:rsid w:val="009C59C1"/>
    <w:rsid w:val="009C6158"/>
    <w:rsid w:val="009C6347"/>
    <w:rsid w:val="009C6874"/>
    <w:rsid w:val="009C6BB0"/>
    <w:rsid w:val="009C7ACB"/>
    <w:rsid w:val="009C7EF2"/>
    <w:rsid w:val="009D16B6"/>
    <w:rsid w:val="009D1939"/>
    <w:rsid w:val="009D1953"/>
    <w:rsid w:val="009D1BAB"/>
    <w:rsid w:val="009D2149"/>
    <w:rsid w:val="009D2F15"/>
    <w:rsid w:val="009D3F25"/>
    <w:rsid w:val="009D4B3F"/>
    <w:rsid w:val="009D4D1B"/>
    <w:rsid w:val="009D5899"/>
    <w:rsid w:val="009D648F"/>
    <w:rsid w:val="009D737C"/>
    <w:rsid w:val="009D7C02"/>
    <w:rsid w:val="009D7DFD"/>
    <w:rsid w:val="009E0DA5"/>
    <w:rsid w:val="009E1058"/>
    <w:rsid w:val="009E15A4"/>
    <w:rsid w:val="009E2248"/>
    <w:rsid w:val="009E284A"/>
    <w:rsid w:val="009E4179"/>
    <w:rsid w:val="009E4517"/>
    <w:rsid w:val="009E4732"/>
    <w:rsid w:val="009E59F4"/>
    <w:rsid w:val="009E5B76"/>
    <w:rsid w:val="009E5D79"/>
    <w:rsid w:val="009E7266"/>
    <w:rsid w:val="009E7D74"/>
    <w:rsid w:val="009F0190"/>
    <w:rsid w:val="009F0E1F"/>
    <w:rsid w:val="009F0F0E"/>
    <w:rsid w:val="009F1217"/>
    <w:rsid w:val="009F1D5A"/>
    <w:rsid w:val="009F1DEF"/>
    <w:rsid w:val="009F2418"/>
    <w:rsid w:val="009F2588"/>
    <w:rsid w:val="009F3A09"/>
    <w:rsid w:val="009F4228"/>
    <w:rsid w:val="009F7480"/>
    <w:rsid w:val="00A0011D"/>
    <w:rsid w:val="00A00170"/>
    <w:rsid w:val="00A01E51"/>
    <w:rsid w:val="00A03CB3"/>
    <w:rsid w:val="00A04433"/>
    <w:rsid w:val="00A04886"/>
    <w:rsid w:val="00A04BC8"/>
    <w:rsid w:val="00A0551C"/>
    <w:rsid w:val="00A05BB8"/>
    <w:rsid w:val="00A05FA8"/>
    <w:rsid w:val="00A06427"/>
    <w:rsid w:val="00A076BA"/>
    <w:rsid w:val="00A10913"/>
    <w:rsid w:val="00A10FF8"/>
    <w:rsid w:val="00A121A7"/>
    <w:rsid w:val="00A1221B"/>
    <w:rsid w:val="00A12416"/>
    <w:rsid w:val="00A1281D"/>
    <w:rsid w:val="00A12C57"/>
    <w:rsid w:val="00A136C6"/>
    <w:rsid w:val="00A136CE"/>
    <w:rsid w:val="00A13755"/>
    <w:rsid w:val="00A13A89"/>
    <w:rsid w:val="00A14256"/>
    <w:rsid w:val="00A14935"/>
    <w:rsid w:val="00A14BAC"/>
    <w:rsid w:val="00A14D5C"/>
    <w:rsid w:val="00A154F9"/>
    <w:rsid w:val="00A15B30"/>
    <w:rsid w:val="00A1666B"/>
    <w:rsid w:val="00A176D9"/>
    <w:rsid w:val="00A17BA4"/>
    <w:rsid w:val="00A207DC"/>
    <w:rsid w:val="00A2084F"/>
    <w:rsid w:val="00A20988"/>
    <w:rsid w:val="00A21118"/>
    <w:rsid w:val="00A22977"/>
    <w:rsid w:val="00A238CD"/>
    <w:rsid w:val="00A23A82"/>
    <w:rsid w:val="00A241F9"/>
    <w:rsid w:val="00A244C5"/>
    <w:rsid w:val="00A252B6"/>
    <w:rsid w:val="00A26788"/>
    <w:rsid w:val="00A2738E"/>
    <w:rsid w:val="00A275BE"/>
    <w:rsid w:val="00A27A38"/>
    <w:rsid w:val="00A27C3C"/>
    <w:rsid w:val="00A27D03"/>
    <w:rsid w:val="00A27DB4"/>
    <w:rsid w:val="00A30015"/>
    <w:rsid w:val="00A31308"/>
    <w:rsid w:val="00A314A0"/>
    <w:rsid w:val="00A3182B"/>
    <w:rsid w:val="00A31E50"/>
    <w:rsid w:val="00A320DB"/>
    <w:rsid w:val="00A3249C"/>
    <w:rsid w:val="00A33395"/>
    <w:rsid w:val="00A3410E"/>
    <w:rsid w:val="00A34CD7"/>
    <w:rsid w:val="00A35ACD"/>
    <w:rsid w:val="00A35AFF"/>
    <w:rsid w:val="00A36A84"/>
    <w:rsid w:val="00A370B4"/>
    <w:rsid w:val="00A37290"/>
    <w:rsid w:val="00A37836"/>
    <w:rsid w:val="00A4292D"/>
    <w:rsid w:val="00A4334A"/>
    <w:rsid w:val="00A444FD"/>
    <w:rsid w:val="00A44DBE"/>
    <w:rsid w:val="00A4513E"/>
    <w:rsid w:val="00A50E22"/>
    <w:rsid w:val="00A5127B"/>
    <w:rsid w:val="00A51744"/>
    <w:rsid w:val="00A518A1"/>
    <w:rsid w:val="00A53746"/>
    <w:rsid w:val="00A54141"/>
    <w:rsid w:val="00A54811"/>
    <w:rsid w:val="00A54BD8"/>
    <w:rsid w:val="00A54CB9"/>
    <w:rsid w:val="00A56340"/>
    <w:rsid w:val="00A57A69"/>
    <w:rsid w:val="00A57D6E"/>
    <w:rsid w:val="00A57F82"/>
    <w:rsid w:val="00A60CFB"/>
    <w:rsid w:val="00A60EF5"/>
    <w:rsid w:val="00A60FE1"/>
    <w:rsid w:val="00A61853"/>
    <w:rsid w:val="00A618C6"/>
    <w:rsid w:val="00A6237C"/>
    <w:rsid w:val="00A62B7D"/>
    <w:rsid w:val="00A62E31"/>
    <w:rsid w:val="00A6317B"/>
    <w:rsid w:val="00A63184"/>
    <w:rsid w:val="00A63482"/>
    <w:rsid w:val="00A63DF1"/>
    <w:rsid w:val="00A647CD"/>
    <w:rsid w:val="00A6560B"/>
    <w:rsid w:val="00A656F1"/>
    <w:rsid w:val="00A65C42"/>
    <w:rsid w:val="00A66396"/>
    <w:rsid w:val="00A66A8E"/>
    <w:rsid w:val="00A671D1"/>
    <w:rsid w:val="00A7234D"/>
    <w:rsid w:val="00A747CC"/>
    <w:rsid w:val="00A754DD"/>
    <w:rsid w:val="00A75510"/>
    <w:rsid w:val="00A75723"/>
    <w:rsid w:val="00A7575D"/>
    <w:rsid w:val="00A75E47"/>
    <w:rsid w:val="00A762F9"/>
    <w:rsid w:val="00A76961"/>
    <w:rsid w:val="00A76BFB"/>
    <w:rsid w:val="00A81A20"/>
    <w:rsid w:val="00A821CF"/>
    <w:rsid w:val="00A829F1"/>
    <w:rsid w:val="00A82EDC"/>
    <w:rsid w:val="00A83DDC"/>
    <w:rsid w:val="00A83F37"/>
    <w:rsid w:val="00A84BED"/>
    <w:rsid w:val="00A8536F"/>
    <w:rsid w:val="00A857C4"/>
    <w:rsid w:val="00A85CD9"/>
    <w:rsid w:val="00A85E27"/>
    <w:rsid w:val="00A85F0A"/>
    <w:rsid w:val="00A86D6F"/>
    <w:rsid w:val="00A86E3E"/>
    <w:rsid w:val="00A87BAE"/>
    <w:rsid w:val="00A90976"/>
    <w:rsid w:val="00A919F1"/>
    <w:rsid w:val="00A92491"/>
    <w:rsid w:val="00A925DB"/>
    <w:rsid w:val="00A94354"/>
    <w:rsid w:val="00A94796"/>
    <w:rsid w:val="00A951AC"/>
    <w:rsid w:val="00A96EF6"/>
    <w:rsid w:val="00AA01B8"/>
    <w:rsid w:val="00AA14C3"/>
    <w:rsid w:val="00AA34A6"/>
    <w:rsid w:val="00AA3FA7"/>
    <w:rsid w:val="00AA4239"/>
    <w:rsid w:val="00AA4D46"/>
    <w:rsid w:val="00AA6816"/>
    <w:rsid w:val="00AA704F"/>
    <w:rsid w:val="00AB0EF6"/>
    <w:rsid w:val="00AB13D6"/>
    <w:rsid w:val="00AB1B38"/>
    <w:rsid w:val="00AB217D"/>
    <w:rsid w:val="00AB2581"/>
    <w:rsid w:val="00AB2643"/>
    <w:rsid w:val="00AB27C6"/>
    <w:rsid w:val="00AB354B"/>
    <w:rsid w:val="00AB3C78"/>
    <w:rsid w:val="00AB3F18"/>
    <w:rsid w:val="00AB4013"/>
    <w:rsid w:val="00AB40E0"/>
    <w:rsid w:val="00AB462F"/>
    <w:rsid w:val="00AB4C0D"/>
    <w:rsid w:val="00AB557D"/>
    <w:rsid w:val="00AB6533"/>
    <w:rsid w:val="00AB689D"/>
    <w:rsid w:val="00AB6EB6"/>
    <w:rsid w:val="00AB7AFF"/>
    <w:rsid w:val="00AC0687"/>
    <w:rsid w:val="00AC070D"/>
    <w:rsid w:val="00AC1EB2"/>
    <w:rsid w:val="00AC2A94"/>
    <w:rsid w:val="00AC2E66"/>
    <w:rsid w:val="00AC322C"/>
    <w:rsid w:val="00AC33E2"/>
    <w:rsid w:val="00AC3674"/>
    <w:rsid w:val="00AC3712"/>
    <w:rsid w:val="00AC4A20"/>
    <w:rsid w:val="00AC4FEA"/>
    <w:rsid w:val="00AC5213"/>
    <w:rsid w:val="00AC53F3"/>
    <w:rsid w:val="00AC584E"/>
    <w:rsid w:val="00AC5A32"/>
    <w:rsid w:val="00AC5B6E"/>
    <w:rsid w:val="00AC61A5"/>
    <w:rsid w:val="00AD0A32"/>
    <w:rsid w:val="00AD1442"/>
    <w:rsid w:val="00AD14AB"/>
    <w:rsid w:val="00AD1955"/>
    <w:rsid w:val="00AD1B73"/>
    <w:rsid w:val="00AD20ED"/>
    <w:rsid w:val="00AD2D01"/>
    <w:rsid w:val="00AD2D3C"/>
    <w:rsid w:val="00AD2FE7"/>
    <w:rsid w:val="00AD30DD"/>
    <w:rsid w:val="00AD3BC2"/>
    <w:rsid w:val="00AD4434"/>
    <w:rsid w:val="00AD4438"/>
    <w:rsid w:val="00AD53AA"/>
    <w:rsid w:val="00AD79BF"/>
    <w:rsid w:val="00AE0A7F"/>
    <w:rsid w:val="00AE144D"/>
    <w:rsid w:val="00AE182F"/>
    <w:rsid w:val="00AE1D52"/>
    <w:rsid w:val="00AE2133"/>
    <w:rsid w:val="00AE43F4"/>
    <w:rsid w:val="00AE4A93"/>
    <w:rsid w:val="00AE4AB5"/>
    <w:rsid w:val="00AE5099"/>
    <w:rsid w:val="00AE50D8"/>
    <w:rsid w:val="00AE606A"/>
    <w:rsid w:val="00AE6591"/>
    <w:rsid w:val="00AE6782"/>
    <w:rsid w:val="00AE70BD"/>
    <w:rsid w:val="00AF0A66"/>
    <w:rsid w:val="00AF0CF8"/>
    <w:rsid w:val="00AF1FE9"/>
    <w:rsid w:val="00AF262C"/>
    <w:rsid w:val="00AF415A"/>
    <w:rsid w:val="00AF44F2"/>
    <w:rsid w:val="00AF53AB"/>
    <w:rsid w:val="00AF53BA"/>
    <w:rsid w:val="00AF69B4"/>
    <w:rsid w:val="00AF6B70"/>
    <w:rsid w:val="00AF717B"/>
    <w:rsid w:val="00AF7E65"/>
    <w:rsid w:val="00AF7EAB"/>
    <w:rsid w:val="00B00D77"/>
    <w:rsid w:val="00B01283"/>
    <w:rsid w:val="00B0153C"/>
    <w:rsid w:val="00B0157F"/>
    <w:rsid w:val="00B01A50"/>
    <w:rsid w:val="00B02A46"/>
    <w:rsid w:val="00B03315"/>
    <w:rsid w:val="00B035B9"/>
    <w:rsid w:val="00B0518B"/>
    <w:rsid w:val="00B05707"/>
    <w:rsid w:val="00B05993"/>
    <w:rsid w:val="00B060CD"/>
    <w:rsid w:val="00B0686C"/>
    <w:rsid w:val="00B06E97"/>
    <w:rsid w:val="00B11CDA"/>
    <w:rsid w:val="00B12911"/>
    <w:rsid w:val="00B134E7"/>
    <w:rsid w:val="00B14C15"/>
    <w:rsid w:val="00B14FC0"/>
    <w:rsid w:val="00B15F31"/>
    <w:rsid w:val="00B163F3"/>
    <w:rsid w:val="00B165E7"/>
    <w:rsid w:val="00B16741"/>
    <w:rsid w:val="00B16E86"/>
    <w:rsid w:val="00B17551"/>
    <w:rsid w:val="00B20364"/>
    <w:rsid w:val="00B20488"/>
    <w:rsid w:val="00B2130C"/>
    <w:rsid w:val="00B224BF"/>
    <w:rsid w:val="00B2300D"/>
    <w:rsid w:val="00B230F6"/>
    <w:rsid w:val="00B23139"/>
    <w:rsid w:val="00B23551"/>
    <w:rsid w:val="00B23DAF"/>
    <w:rsid w:val="00B24123"/>
    <w:rsid w:val="00B25335"/>
    <w:rsid w:val="00B26391"/>
    <w:rsid w:val="00B26A06"/>
    <w:rsid w:val="00B27F3D"/>
    <w:rsid w:val="00B30EA6"/>
    <w:rsid w:val="00B3108F"/>
    <w:rsid w:val="00B3114E"/>
    <w:rsid w:val="00B3148D"/>
    <w:rsid w:val="00B31843"/>
    <w:rsid w:val="00B31B5E"/>
    <w:rsid w:val="00B348A7"/>
    <w:rsid w:val="00B34DAE"/>
    <w:rsid w:val="00B36CA1"/>
    <w:rsid w:val="00B37117"/>
    <w:rsid w:val="00B377D8"/>
    <w:rsid w:val="00B37E2D"/>
    <w:rsid w:val="00B40514"/>
    <w:rsid w:val="00B40694"/>
    <w:rsid w:val="00B41534"/>
    <w:rsid w:val="00B4154B"/>
    <w:rsid w:val="00B41784"/>
    <w:rsid w:val="00B42E68"/>
    <w:rsid w:val="00B434C2"/>
    <w:rsid w:val="00B44102"/>
    <w:rsid w:val="00B4420E"/>
    <w:rsid w:val="00B44F9A"/>
    <w:rsid w:val="00B45669"/>
    <w:rsid w:val="00B463C0"/>
    <w:rsid w:val="00B46478"/>
    <w:rsid w:val="00B466F0"/>
    <w:rsid w:val="00B467BB"/>
    <w:rsid w:val="00B478A6"/>
    <w:rsid w:val="00B47E3B"/>
    <w:rsid w:val="00B511ED"/>
    <w:rsid w:val="00B51602"/>
    <w:rsid w:val="00B5167E"/>
    <w:rsid w:val="00B5216C"/>
    <w:rsid w:val="00B52540"/>
    <w:rsid w:val="00B53B95"/>
    <w:rsid w:val="00B53C34"/>
    <w:rsid w:val="00B55FD7"/>
    <w:rsid w:val="00B5657A"/>
    <w:rsid w:val="00B573D1"/>
    <w:rsid w:val="00B57961"/>
    <w:rsid w:val="00B6076F"/>
    <w:rsid w:val="00B61614"/>
    <w:rsid w:val="00B61B8F"/>
    <w:rsid w:val="00B6237C"/>
    <w:rsid w:val="00B62488"/>
    <w:rsid w:val="00B628A4"/>
    <w:rsid w:val="00B64774"/>
    <w:rsid w:val="00B64E06"/>
    <w:rsid w:val="00B65CB5"/>
    <w:rsid w:val="00B65D4A"/>
    <w:rsid w:val="00B66B65"/>
    <w:rsid w:val="00B679FF"/>
    <w:rsid w:val="00B7145B"/>
    <w:rsid w:val="00B715F3"/>
    <w:rsid w:val="00B71881"/>
    <w:rsid w:val="00B72969"/>
    <w:rsid w:val="00B72FA4"/>
    <w:rsid w:val="00B735EB"/>
    <w:rsid w:val="00B7374F"/>
    <w:rsid w:val="00B74500"/>
    <w:rsid w:val="00B74AFB"/>
    <w:rsid w:val="00B754EA"/>
    <w:rsid w:val="00B75B7C"/>
    <w:rsid w:val="00B761E8"/>
    <w:rsid w:val="00B768AD"/>
    <w:rsid w:val="00B76D77"/>
    <w:rsid w:val="00B7761D"/>
    <w:rsid w:val="00B77BCD"/>
    <w:rsid w:val="00B77E2A"/>
    <w:rsid w:val="00B81393"/>
    <w:rsid w:val="00B8337C"/>
    <w:rsid w:val="00B83638"/>
    <w:rsid w:val="00B839BC"/>
    <w:rsid w:val="00B83B44"/>
    <w:rsid w:val="00B84675"/>
    <w:rsid w:val="00B84B83"/>
    <w:rsid w:val="00B8517C"/>
    <w:rsid w:val="00B853F9"/>
    <w:rsid w:val="00B8608D"/>
    <w:rsid w:val="00B8727B"/>
    <w:rsid w:val="00B87E11"/>
    <w:rsid w:val="00B92342"/>
    <w:rsid w:val="00B93445"/>
    <w:rsid w:val="00B939A1"/>
    <w:rsid w:val="00B93B87"/>
    <w:rsid w:val="00B9465D"/>
    <w:rsid w:val="00B94881"/>
    <w:rsid w:val="00B95517"/>
    <w:rsid w:val="00B9579B"/>
    <w:rsid w:val="00B95C12"/>
    <w:rsid w:val="00B961F1"/>
    <w:rsid w:val="00B96885"/>
    <w:rsid w:val="00B96C4E"/>
    <w:rsid w:val="00B97B21"/>
    <w:rsid w:val="00B97C50"/>
    <w:rsid w:val="00BA0984"/>
    <w:rsid w:val="00BA3212"/>
    <w:rsid w:val="00BA3B4B"/>
    <w:rsid w:val="00BA40BE"/>
    <w:rsid w:val="00BA4D41"/>
    <w:rsid w:val="00BA67FC"/>
    <w:rsid w:val="00BA6B8E"/>
    <w:rsid w:val="00BA7285"/>
    <w:rsid w:val="00BA73E7"/>
    <w:rsid w:val="00BA7BE8"/>
    <w:rsid w:val="00BB0187"/>
    <w:rsid w:val="00BB08F7"/>
    <w:rsid w:val="00BB0CA1"/>
    <w:rsid w:val="00BB133D"/>
    <w:rsid w:val="00BB1924"/>
    <w:rsid w:val="00BB214B"/>
    <w:rsid w:val="00BB26EB"/>
    <w:rsid w:val="00BB2C15"/>
    <w:rsid w:val="00BB4049"/>
    <w:rsid w:val="00BB446B"/>
    <w:rsid w:val="00BB6A81"/>
    <w:rsid w:val="00BB7005"/>
    <w:rsid w:val="00BB78E6"/>
    <w:rsid w:val="00BB7AF7"/>
    <w:rsid w:val="00BC00C1"/>
    <w:rsid w:val="00BC056B"/>
    <w:rsid w:val="00BC0688"/>
    <w:rsid w:val="00BC0AA2"/>
    <w:rsid w:val="00BC1478"/>
    <w:rsid w:val="00BC19B5"/>
    <w:rsid w:val="00BC1BFE"/>
    <w:rsid w:val="00BC2264"/>
    <w:rsid w:val="00BC2C3A"/>
    <w:rsid w:val="00BC370A"/>
    <w:rsid w:val="00BC3E3B"/>
    <w:rsid w:val="00BC4300"/>
    <w:rsid w:val="00BC4874"/>
    <w:rsid w:val="00BC48E1"/>
    <w:rsid w:val="00BC56A2"/>
    <w:rsid w:val="00BC5705"/>
    <w:rsid w:val="00BC601C"/>
    <w:rsid w:val="00BC689A"/>
    <w:rsid w:val="00BC747B"/>
    <w:rsid w:val="00BC7956"/>
    <w:rsid w:val="00BC7E22"/>
    <w:rsid w:val="00BD02E6"/>
    <w:rsid w:val="00BD065D"/>
    <w:rsid w:val="00BD0DDA"/>
    <w:rsid w:val="00BD1469"/>
    <w:rsid w:val="00BD154F"/>
    <w:rsid w:val="00BD24B6"/>
    <w:rsid w:val="00BD3080"/>
    <w:rsid w:val="00BD3124"/>
    <w:rsid w:val="00BD316A"/>
    <w:rsid w:val="00BD39B6"/>
    <w:rsid w:val="00BD3A94"/>
    <w:rsid w:val="00BD488C"/>
    <w:rsid w:val="00BD4CF5"/>
    <w:rsid w:val="00BD5E56"/>
    <w:rsid w:val="00BD6499"/>
    <w:rsid w:val="00BD64B9"/>
    <w:rsid w:val="00BE0084"/>
    <w:rsid w:val="00BE09C7"/>
    <w:rsid w:val="00BE1BBB"/>
    <w:rsid w:val="00BE289D"/>
    <w:rsid w:val="00BE2ACB"/>
    <w:rsid w:val="00BE3013"/>
    <w:rsid w:val="00BE3CB6"/>
    <w:rsid w:val="00BE4035"/>
    <w:rsid w:val="00BE4A58"/>
    <w:rsid w:val="00BE4B70"/>
    <w:rsid w:val="00BE4BB0"/>
    <w:rsid w:val="00BE5120"/>
    <w:rsid w:val="00BE5756"/>
    <w:rsid w:val="00BE64BF"/>
    <w:rsid w:val="00BE6653"/>
    <w:rsid w:val="00BE7833"/>
    <w:rsid w:val="00BF02D4"/>
    <w:rsid w:val="00BF0724"/>
    <w:rsid w:val="00BF1896"/>
    <w:rsid w:val="00BF20CD"/>
    <w:rsid w:val="00BF324E"/>
    <w:rsid w:val="00BF329F"/>
    <w:rsid w:val="00BF4674"/>
    <w:rsid w:val="00BF47B7"/>
    <w:rsid w:val="00BF5020"/>
    <w:rsid w:val="00BF55BA"/>
    <w:rsid w:val="00BF58F2"/>
    <w:rsid w:val="00BF590D"/>
    <w:rsid w:val="00C0234C"/>
    <w:rsid w:val="00C024DF"/>
    <w:rsid w:val="00C028F9"/>
    <w:rsid w:val="00C0308D"/>
    <w:rsid w:val="00C035A7"/>
    <w:rsid w:val="00C0387C"/>
    <w:rsid w:val="00C049A5"/>
    <w:rsid w:val="00C04A2A"/>
    <w:rsid w:val="00C04FA3"/>
    <w:rsid w:val="00C051F1"/>
    <w:rsid w:val="00C05754"/>
    <w:rsid w:val="00C0586E"/>
    <w:rsid w:val="00C06091"/>
    <w:rsid w:val="00C06595"/>
    <w:rsid w:val="00C077A9"/>
    <w:rsid w:val="00C10187"/>
    <w:rsid w:val="00C11612"/>
    <w:rsid w:val="00C11B8C"/>
    <w:rsid w:val="00C12101"/>
    <w:rsid w:val="00C12304"/>
    <w:rsid w:val="00C1230F"/>
    <w:rsid w:val="00C1257A"/>
    <w:rsid w:val="00C1266E"/>
    <w:rsid w:val="00C12EC3"/>
    <w:rsid w:val="00C13495"/>
    <w:rsid w:val="00C13810"/>
    <w:rsid w:val="00C13934"/>
    <w:rsid w:val="00C13B21"/>
    <w:rsid w:val="00C14234"/>
    <w:rsid w:val="00C14C9F"/>
    <w:rsid w:val="00C14FC8"/>
    <w:rsid w:val="00C155CC"/>
    <w:rsid w:val="00C15878"/>
    <w:rsid w:val="00C15941"/>
    <w:rsid w:val="00C160D1"/>
    <w:rsid w:val="00C168BD"/>
    <w:rsid w:val="00C16E20"/>
    <w:rsid w:val="00C170CD"/>
    <w:rsid w:val="00C17555"/>
    <w:rsid w:val="00C17B94"/>
    <w:rsid w:val="00C2047B"/>
    <w:rsid w:val="00C20F04"/>
    <w:rsid w:val="00C21063"/>
    <w:rsid w:val="00C21801"/>
    <w:rsid w:val="00C21D64"/>
    <w:rsid w:val="00C223AC"/>
    <w:rsid w:val="00C24016"/>
    <w:rsid w:val="00C2407B"/>
    <w:rsid w:val="00C2541E"/>
    <w:rsid w:val="00C25DB5"/>
    <w:rsid w:val="00C2649C"/>
    <w:rsid w:val="00C26623"/>
    <w:rsid w:val="00C26685"/>
    <w:rsid w:val="00C26C59"/>
    <w:rsid w:val="00C30F87"/>
    <w:rsid w:val="00C31F4D"/>
    <w:rsid w:val="00C34487"/>
    <w:rsid w:val="00C348FF"/>
    <w:rsid w:val="00C34CBD"/>
    <w:rsid w:val="00C34E47"/>
    <w:rsid w:val="00C35B79"/>
    <w:rsid w:val="00C3638C"/>
    <w:rsid w:val="00C36C7C"/>
    <w:rsid w:val="00C370E1"/>
    <w:rsid w:val="00C3796D"/>
    <w:rsid w:val="00C4057F"/>
    <w:rsid w:val="00C40753"/>
    <w:rsid w:val="00C40815"/>
    <w:rsid w:val="00C40B89"/>
    <w:rsid w:val="00C40B90"/>
    <w:rsid w:val="00C413EA"/>
    <w:rsid w:val="00C41BEB"/>
    <w:rsid w:val="00C4248B"/>
    <w:rsid w:val="00C42E64"/>
    <w:rsid w:val="00C43C61"/>
    <w:rsid w:val="00C4475B"/>
    <w:rsid w:val="00C45C64"/>
    <w:rsid w:val="00C46B87"/>
    <w:rsid w:val="00C50040"/>
    <w:rsid w:val="00C50513"/>
    <w:rsid w:val="00C50775"/>
    <w:rsid w:val="00C507A3"/>
    <w:rsid w:val="00C51269"/>
    <w:rsid w:val="00C514D1"/>
    <w:rsid w:val="00C5183A"/>
    <w:rsid w:val="00C521AE"/>
    <w:rsid w:val="00C53901"/>
    <w:rsid w:val="00C53F5B"/>
    <w:rsid w:val="00C54A87"/>
    <w:rsid w:val="00C556DE"/>
    <w:rsid w:val="00C560EC"/>
    <w:rsid w:val="00C569D0"/>
    <w:rsid w:val="00C57615"/>
    <w:rsid w:val="00C57991"/>
    <w:rsid w:val="00C57B3A"/>
    <w:rsid w:val="00C6023F"/>
    <w:rsid w:val="00C60B64"/>
    <w:rsid w:val="00C615B8"/>
    <w:rsid w:val="00C61A12"/>
    <w:rsid w:val="00C62D67"/>
    <w:rsid w:val="00C635D1"/>
    <w:rsid w:val="00C6406B"/>
    <w:rsid w:val="00C652E2"/>
    <w:rsid w:val="00C667D0"/>
    <w:rsid w:val="00C66AD7"/>
    <w:rsid w:val="00C66E3C"/>
    <w:rsid w:val="00C67408"/>
    <w:rsid w:val="00C6770C"/>
    <w:rsid w:val="00C70E36"/>
    <w:rsid w:val="00C716BA"/>
    <w:rsid w:val="00C71759"/>
    <w:rsid w:val="00C71A08"/>
    <w:rsid w:val="00C72168"/>
    <w:rsid w:val="00C72354"/>
    <w:rsid w:val="00C723B1"/>
    <w:rsid w:val="00C72625"/>
    <w:rsid w:val="00C7271D"/>
    <w:rsid w:val="00C72FFA"/>
    <w:rsid w:val="00C73DB4"/>
    <w:rsid w:val="00C74A02"/>
    <w:rsid w:val="00C74CF6"/>
    <w:rsid w:val="00C75A45"/>
    <w:rsid w:val="00C75BCA"/>
    <w:rsid w:val="00C75C66"/>
    <w:rsid w:val="00C75F49"/>
    <w:rsid w:val="00C7719F"/>
    <w:rsid w:val="00C80BBB"/>
    <w:rsid w:val="00C81A2C"/>
    <w:rsid w:val="00C82F2D"/>
    <w:rsid w:val="00C84318"/>
    <w:rsid w:val="00C85F99"/>
    <w:rsid w:val="00C861C8"/>
    <w:rsid w:val="00C87A9E"/>
    <w:rsid w:val="00C87F89"/>
    <w:rsid w:val="00C90E80"/>
    <w:rsid w:val="00C91633"/>
    <w:rsid w:val="00C91903"/>
    <w:rsid w:val="00C91936"/>
    <w:rsid w:val="00C92036"/>
    <w:rsid w:val="00C9245D"/>
    <w:rsid w:val="00C92AFD"/>
    <w:rsid w:val="00C943D6"/>
    <w:rsid w:val="00C94F15"/>
    <w:rsid w:val="00C9509E"/>
    <w:rsid w:val="00C954BD"/>
    <w:rsid w:val="00C95615"/>
    <w:rsid w:val="00C97871"/>
    <w:rsid w:val="00C97CC0"/>
    <w:rsid w:val="00C97D75"/>
    <w:rsid w:val="00CA0261"/>
    <w:rsid w:val="00CA04BA"/>
    <w:rsid w:val="00CA136D"/>
    <w:rsid w:val="00CA147B"/>
    <w:rsid w:val="00CA2400"/>
    <w:rsid w:val="00CA24A1"/>
    <w:rsid w:val="00CA2D7A"/>
    <w:rsid w:val="00CA47F5"/>
    <w:rsid w:val="00CA4B13"/>
    <w:rsid w:val="00CA5368"/>
    <w:rsid w:val="00CA6310"/>
    <w:rsid w:val="00CB0113"/>
    <w:rsid w:val="00CB017D"/>
    <w:rsid w:val="00CB058C"/>
    <w:rsid w:val="00CB14A4"/>
    <w:rsid w:val="00CB26D8"/>
    <w:rsid w:val="00CB30D0"/>
    <w:rsid w:val="00CB33CE"/>
    <w:rsid w:val="00CB3C01"/>
    <w:rsid w:val="00CB3EBC"/>
    <w:rsid w:val="00CB4795"/>
    <w:rsid w:val="00CB4EC9"/>
    <w:rsid w:val="00CB570A"/>
    <w:rsid w:val="00CB679C"/>
    <w:rsid w:val="00CB6A84"/>
    <w:rsid w:val="00CB6A85"/>
    <w:rsid w:val="00CB6C7B"/>
    <w:rsid w:val="00CB7121"/>
    <w:rsid w:val="00CB7364"/>
    <w:rsid w:val="00CB7C4A"/>
    <w:rsid w:val="00CB7ECC"/>
    <w:rsid w:val="00CB7F84"/>
    <w:rsid w:val="00CB7F94"/>
    <w:rsid w:val="00CC062E"/>
    <w:rsid w:val="00CC0B1E"/>
    <w:rsid w:val="00CC1475"/>
    <w:rsid w:val="00CC295C"/>
    <w:rsid w:val="00CC319E"/>
    <w:rsid w:val="00CC340A"/>
    <w:rsid w:val="00CC3435"/>
    <w:rsid w:val="00CC3C72"/>
    <w:rsid w:val="00CC4E3A"/>
    <w:rsid w:val="00CC5AA0"/>
    <w:rsid w:val="00CC75B6"/>
    <w:rsid w:val="00CC779B"/>
    <w:rsid w:val="00CD17D6"/>
    <w:rsid w:val="00CD1F06"/>
    <w:rsid w:val="00CD278E"/>
    <w:rsid w:val="00CD2DD0"/>
    <w:rsid w:val="00CD2E23"/>
    <w:rsid w:val="00CD3776"/>
    <w:rsid w:val="00CD4D65"/>
    <w:rsid w:val="00CD6419"/>
    <w:rsid w:val="00CD648D"/>
    <w:rsid w:val="00CD64E1"/>
    <w:rsid w:val="00CD7616"/>
    <w:rsid w:val="00CD775A"/>
    <w:rsid w:val="00CD78C1"/>
    <w:rsid w:val="00CE01B5"/>
    <w:rsid w:val="00CE021F"/>
    <w:rsid w:val="00CE0A3D"/>
    <w:rsid w:val="00CE0B98"/>
    <w:rsid w:val="00CE1A44"/>
    <w:rsid w:val="00CE2312"/>
    <w:rsid w:val="00CE287E"/>
    <w:rsid w:val="00CE2E92"/>
    <w:rsid w:val="00CE384F"/>
    <w:rsid w:val="00CE3CDF"/>
    <w:rsid w:val="00CE3E07"/>
    <w:rsid w:val="00CE4B29"/>
    <w:rsid w:val="00CE57CF"/>
    <w:rsid w:val="00CF14A0"/>
    <w:rsid w:val="00CF194E"/>
    <w:rsid w:val="00CF19DF"/>
    <w:rsid w:val="00CF1F8D"/>
    <w:rsid w:val="00CF2172"/>
    <w:rsid w:val="00CF2BBB"/>
    <w:rsid w:val="00CF3127"/>
    <w:rsid w:val="00CF4F47"/>
    <w:rsid w:val="00CF5030"/>
    <w:rsid w:val="00D01AD1"/>
    <w:rsid w:val="00D01CEC"/>
    <w:rsid w:val="00D02277"/>
    <w:rsid w:val="00D02BB4"/>
    <w:rsid w:val="00D033C8"/>
    <w:rsid w:val="00D03B43"/>
    <w:rsid w:val="00D03C14"/>
    <w:rsid w:val="00D04952"/>
    <w:rsid w:val="00D04B2D"/>
    <w:rsid w:val="00D058FD"/>
    <w:rsid w:val="00D07169"/>
    <w:rsid w:val="00D071B2"/>
    <w:rsid w:val="00D11EC0"/>
    <w:rsid w:val="00D13294"/>
    <w:rsid w:val="00D13562"/>
    <w:rsid w:val="00D13CB3"/>
    <w:rsid w:val="00D14D12"/>
    <w:rsid w:val="00D16FBA"/>
    <w:rsid w:val="00D20137"/>
    <w:rsid w:val="00D208E6"/>
    <w:rsid w:val="00D21492"/>
    <w:rsid w:val="00D21A55"/>
    <w:rsid w:val="00D23AD0"/>
    <w:rsid w:val="00D23B0A"/>
    <w:rsid w:val="00D24239"/>
    <w:rsid w:val="00D24C26"/>
    <w:rsid w:val="00D255C6"/>
    <w:rsid w:val="00D258DF"/>
    <w:rsid w:val="00D2648C"/>
    <w:rsid w:val="00D27A7E"/>
    <w:rsid w:val="00D30796"/>
    <w:rsid w:val="00D309DD"/>
    <w:rsid w:val="00D31163"/>
    <w:rsid w:val="00D31523"/>
    <w:rsid w:val="00D31D60"/>
    <w:rsid w:val="00D331EC"/>
    <w:rsid w:val="00D3330C"/>
    <w:rsid w:val="00D3349D"/>
    <w:rsid w:val="00D33682"/>
    <w:rsid w:val="00D34598"/>
    <w:rsid w:val="00D3511A"/>
    <w:rsid w:val="00D35F28"/>
    <w:rsid w:val="00D368FF"/>
    <w:rsid w:val="00D37596"/>
    <w:rsid w:val="00D40238"/>
    <w:rsid w:val="00D4325C"/>
    <w:rsid w:val="00D43430"/>
    <w:rsid w:val="00D439C3"/>
    <w:rsid w:val="00D449C6"/>
    <w:rsid w:val="00D44A3B"/>
    <w:rsid w:val="00D451A0"/>
    <w:rsid w:val="00D45C34"/>
    <w:rsid w:val="00D45D16"/>
    <w:rsid w:val="00D4777F"/>
    <w:rsid w:val="00D478D3"/>
    <w:rsid w:val="00D5028D"/>
    <w:rsid w:val="00D5054E"/>
    <w:rsid w:val="00D50B46"/>
    <w:rsid w:val="00D5131D"/>
    <w:rsid w:val="00D52AA5"/>
    <w:rsid w:val="00D535F7"/>
    <w:rsid w:val="00D53E84"/>
    <w:rsid w:val="00D54A0E"/>
    <w:rsid w:val="00D54AF4"/>
    <w:rsid w:val="00D54F82"/>
    <w:rsid w:val="00D5571B"/>
    <w:rsid w:val="00D55828"/>
    <w:rsid w:val="00D55C1D"/>
    <w:rsid w:val="00D55C29"/>
    <w:rsid w:val="00D55CC0"/>
    <w:rsid w:val="00D566F1"/>
    <w:rsid w:val="00D56F33"/>
    <w:rsid w:val="00D57388"/>
    <w:rsid w:val="00D577E0"/>
    <w:rsid w:val="00D57865"/>
    <w:rsid w:val="00D60411"/>
    <w:rsid w:val="00D61863"/>
    <w:rsid w:val="00D61A0D"/>
    <w:rsid w:val="00D63759"/>
    <w:rsid w:val="00D63F45"/>
    <w:rsid w:val="00D6428A"/>
    <w:rsid w:val="00D64E9D"/>
    <w:rsid w:val="00D6532F"/>
    <w:rsid w:val="00D65A11"/>
    <w:rsid w:val="00D65B91"/>
    <w:rsid w:val="00D66CD5"/>
    <w:rsid w:val="00D67145"/>
    <w:rsid w:val="00D6724B"/>
    <w:rsid w:val="00D67372"/>
    <w:rsid w:val="00D67C4D"/>
    <w:rsid w:val="00D70A7A"/>
    <w:rsid w:val="00D71248"/>
    <w:rsid w:val="00D7160F"/>
    <w:rsid w:val="00D7196A"/>
    <w:rsid w:val="00D72C26"/>
    <w:rsid w:val="00D73288"/>
    <w:rsid w:val="00D7371E"/>
    <w:rsid w:val="00D74179"/>
    <w:rsid w:val="00D741DB"/>
    <w:rsid w:val="00D74E88"/>
    <w:rsid w:val="00D75216"/>
    <w:rsid w:val="00D75D33"/>
    <w:rsid w:val="00D75E56"/>
    <w:rsid w:val="00D763AE"/>
    <w:rsid w:val="00D768D0"/>
    <w:rsid w:val="00D778A3"/>
    <w:rsid w:val="00D77919"/>
    <w:rsid w:val="00D8158C"/>
    <w:rsid w:val="00D818BF"/>
    <w:rsid w:val="00D8359E"/>
    <w:rsid w:val="00D857FE"/>
    <w:rsid w:val="00D85DCC"/>
    <w:rsid w:val="00D860FC"/>
    <w:rsid w:val="00D87258"/>
    <w:rsid w:val="00D87458"/>
    <w:rsid w:val="00D87F64"/>
    <w:rsid w:val="00D907F2"/>
    <w:rsid w:val="00D9120E"/>
    <w:rsid w:val="00D927CC"/>
    <w:rsid w:val="00D92947"/>
    <w:rsid w:val="00D92BBF"/>
    <w:rsid w:val="00D92F9E"/>
    <w:rsid w:val="00D933F6"/>
    <w:rsid w:val="00D94010"/>
    <w:rsid w:val="00D943E4"/>
    <w:rsid w:val="00D94417"/>
    <w:rsid w:val="00D948C4"/>
    <w:rsid w:val="00D94E85"/>
    <w:rsid w:val="00D955E0"/>
    <w:rsid w:val="00D96531"/>
    <w:rsid w:val="00DA00A6"/>
    <w:rsid w:val="00DA1FF7"/>
    <w:rsid w:val="00DA26B3"/>
    <w:rsid w:val="00DA2FCF"/>
    <w:rsid w:val="00DA30F8"/>
    <w:rsid w:val="00DA465F"/>
    <w:rsid w:val="00DA5095"/>
    <w:rsid w:val="00DA518C"/>
    <w:rsid w:val="00DA5B16"/>
    <w:rsid w:val="00DA77DE"/>
    <w:rsid w:val="00DB1B4D"/>
    <w:rsid w:val="00DB2AEF"/>
    <w:rsid w:val="00DB2B51"/>
    <w:rsid w:val="00DB2BF3"/>
    <w:rsid w:val="00DB3E16"/>
    <w:rsid w:val="00DB47A5"/>
    <w:rsid w:val="00DB4E45"/>
    <w:rsid w:val="00DB58A9"/>
    <w:rsid w:val="00DB5F5B"/>
    <w:rsid w:val="00DB5FF6"/>
    <w:rsid w:val="00DB72D7"/>
    <w:rsid w:val="00DB7CED"/>
    <w:rsid w:val="00DC09FC"/>
    <w:rsid w:val="00DC0C7B"/>
    <w:rsid w:val="00DC385E"/>
    <w:rsid w:val="00DC3A87"/>
    <w:rsid w:val="00DC4145"/>
    <w:rsid w:val="00DC55BE"/>
    <w:rsid w:val="00DC5690"/>
    <w:rsid w:val="00DC593A"/>
    <w:rsid w:val="00DD0923"/>
    <w:rsid w:val="00DD0B51"/>
    <w:rsid w:val="00DD0BE6"/>
    <w:rsid w:val="00DD1707"/>
    <w:rsid w:val="00DD1C59"/>
    <w:rsid w:val="00DD20E1"/>
    <w:rsid w:val="00DD2B63"/>
    <w:rsid w:val="00DD3446"/>
    <w:rsid w:val="00DD3467"/>
    <w:rsid w:val="00DD45B5"/>
    <w:rsid w:val="00DD474F"/>
    <w:rsid w:val="00DD4A1A"/>
    <w:rsid w:val="00DD52FC"/>
    <w:rsid w:val="00DD5C3A"/>
    <w:rsid w:val="00DD674D"/>
    <w:rsid w:val="00DD701C"/>
    <w:rsid w:val="00DD7319"/>
    <w:rsid w:val="00DE063E"/>
    <w:rsid w:val="00DE0CC3"/>
    <w:rsid w:val="00DE1065"/>
    <w:rsid w:val="00DE11EE"/>
    <w:rsid w:val="00DE14FC"/>
    <w:rsid w:val="00DE3136"/>
    <w:rsid w:val="00DE39F4"/>
    <w:rsid w:val="00DE3A27"/>
    <w:rsid w:val="00DE3C4E"/>
    <w:rsid w:val="00DE4810"/>
    <w:rsid w:val="00DE587D"/>
    <w:rsid w:val="00DE6805"/>
    <w:rsid w:val="00DE76BD"/>
    <w:rsid w:val="00DE7807"/>
    <w:rsid w:val="00DF0D0A"/>
    <w:rsid w:val="00DF1FB9"/>
    <w:rsid w:val="00DF2469"/>
    <w:rsid w:val="00DF55A9"/>
    <w:rsid w:val="00DF58E5"/>
    <w:rsid w:val="00DF6E4E"/>
    <w:rsid w:val="00DF7689"/>
    <w:rsid w:val="00DF79E1"/>
    <w:rsid w:val="00E00012"/>
    <w:rsid w:val="00E000D0"/>
    <w:rsid w:val="00E00A55"/>
    <w:rsid w:val="00E00F2E"/>
    <w:rsid w:val="00E01413"/>
    <w:rsid w:val="00E01525"/>
    <w:rsid w:val="00E0186E"/>
    <w:rsid w:val="00E01D50"/>
    <w:rsid w:val="00E01FE1"/>
    <w:rsid w:val="00E024B2"/>
    <w:rsid w:val="00E0258D"/>
    <w:rsid w:val="00E03063"/>
    <w:rsid w:val="00E030F0"/>
    <w:rsid w:val="00E04E95"/>
    <w:rsid w:val="00E057EA"/>
    <w:rsid w:val="00E06710"/>
    <w:rsid w:val="00E07AA2"/>
    <w:rsid w:val="00E1015B"/>
    <w:rsid w:val="00E106AE"/>
    <w:rsid w:val="00E10723"/>
    <w:rsid w:val="00E11A5C"/>
    <w:rsid w:val="00E11DE7"/>
    <w:rsid w:val="00E11F44"/>
    <w:rsid w:val="00E1223A"/>
    <w:rsid w:val="00E122A9"/>
    <w:rsid w:val="00E12ABE"/>
    <w:rsid w:val="00E1415F"/>
    <w:rsid w:val="00E15425"/>
    <w:rsid w:val="00E15683"/>
    <w:rsid w:val="00E1603D"/>
    <w:rsid w:val="00E16242"/>
    <w:rsid w:val="00E1784D"/>
    <w:rsid w:val="00E17B1A"/>
    <w:rsid w:val="00E20E02"/>
    <w:rsid w:val="00E20EBE"/>
    <w:rsid w:val="00E2114E"/>
    <w:rsid w:val="00E21AF7"/>
    <w:rsid w:val="00E2282E"/>
    <w:rsid w:val="00E229C1"/>
    <w:rsid w:val="00E22C09"/>
    <w:rsid w:val="00E239E9"/>
    <w:rsid w:val="00E25D86"/>
    <w:rsid w:val="00E25F85"/>
    <w:rsid w:val="00E261D0"/>
    <w:rsid w:val="00E26A36"/>
    <w:rsid w:val="00E27249"/>
    <w:rsid w:val="00E27B44"/>
    <w:rsid w:val="00E30003"/>
    <w:rsid w:val="00E30F41"/>
    <w:rsid w:val="00E313CE"/>
    <w:rsid w:val="00E31F09"/>
    <w:rsid w:val="00E320DB"/>
    <w:rsid w:val="00E32733"/>
    <w:rsid w:val="00E331D5"/>
    <w:rsid w:val="00E33AB2"/>
    <w:rsid w:val="00E33E69"/>
    <w:rsid w:val="00E3497F"/>
    <w:rsid w:val="00E34E6A"/>
    <w:rsid w:val="00E35448"/>
    <w:rsid w:val="00E35F0A"/>
    <w:rsid w:val="00E3663E"/>
    <w:rsid w:val="00E36D49"/>
    <w:rsid w:val="00E36E14"/>
    <w:rsid w:val="00E37AA8"/>
    <w:rsid w:val="00E408E9"/>
    <w:rsid w:val="00E41390"/>
    <w:rsid w:val="00E418F1"/>
    <w:rsid w:val="00E420E4"/>
    <w:rsid w:val="00E4238A"/>
    <w:rsid w:val="00E440A1"/>
    <w:rsid w:val="00E4452C"/>
    <w:rsid w:val="00E447F8"/>
    <w:rsid w:val="00E44935"/>
    <w:rsid w:val="00E4579A"/>
    <w:rsid w:val="00E46E0B"/>
    <w:rsid w:val="00E478DA"/>
    <w:rsid w:val="00E501F1"/>
    <w:rsid w:val="00E5076A"/>
    <w:rsid w:val="00E50E1F"/>
    <w:rsid w:val="00E528AD"/>
    <w:rsid w:val="00E52A22"/>
    <w:rsid w:val="00E5356C"/>
    <w:rsid w:val="00E53914"/>
    <w:rsid w:val="00E53DFD"/>
    <w:rsid w:val="00E54E3A"/>
    <w:rsid w:val="00E5655F"/>
    <w:rsid w:val="00E5696B"/>
    <w:rsid w:val="00E60146"/>
    <w:rsid w:val="00E60221"/>
    <w:rsid w:val="00E6098E"/>
    <w:rsid w:val="00E60A5A"/>
    <w:rsid w:val="00E61468"/>
    <w:rsid w:val="00E61780"/>
    <w:rsid w:val="00E62142"/>
    <w:rsid w:val="00E62648"/>
    <w:rsid w:val="00E637A7"/>
    <w:rsid w:val="00E661DB"/>
    <w:rsid w:val="00E66C88"/>
    <w:rsid w:val="00E71086"/>
    <w:rsid w:val="00E7391F"/>
    <w:rsid w:val="00E73A3A"/>
    <w:rsid w:val="00E73D5F"/>
    <w:rsid w:val="00E745BB"/>
    <w:rsid w:val="00E746BE"/>
    <w:rsid w:val="00E77E32"/>
    <w:rsid w:val="00E8173D"/>
    <w:rsid w:val="00E8280A"/>
    <w:rsid w:val="00E834BF"/>
    <w:rsid w:val="00E83987"/>
    <w:rsid w:val="00E839FC"/>
    <w:rsid w:val="00E83D04"/>
    <w:rsid w:val="00E85BCA"/>
    <w:rsid w:val="00E85EB1"/>
    <w:rsid w:val="00E87280"/>
    <w:rsid w:val="00E874EC"/>
    <w:rsid w:val="00E87BD5"/>
    <w:rsid w:val="00E87C5D"/>
    <w:rsid w:val="00E87E16"/>
    <w:rsid w:val="00E90801"/>
    <w:rsid w:val="00E90B12"/>
    <w:rsid w:val="00E93B8E"/>
    <w:rsid w:val="00E93F1C"/>
    <w:rsid w:val="00E9563D"/>
    <w:rsid w:val="00E95DDA"/>
    <w:rsid w:val="00E9609B"/>
    <w:rsid w:val="00E96DEE"/>
    <w:rsid w:val="00E972A2"/>
    <w:rsid w:val="00E97990"/>
    <w:rsid w:val="00E97E36"/>
    <w:rsid w:val="00EA03AA"/>
    <w:rsid w:val="00EA108A"/>
    <w:rsid w:val="00EA12EA"/>
    <w:rsid w:val="00EA141E"/>
    <w:rsid w:val="00EA1B41"/>
    <w:rsid w:val="00EA1DF6"/>
    <w:rsid w:val="00EA2B29"/>
    <w:rsid w:val="00EA2C90"/>
    <w:rsid w:val="00EA3235"/>
    <w:rsid w:val="00EA35FC"/>
    <w:rsid w:val="00EA38A2"/>
    <w:rsid w:val="00EA3942"/>
    <w:rsid w:val="00EA3AF8"/>
    <w:rsid w:val="00EA411B"/>
    <w:rsid w:val="00EA5DE5"/>
    <w:rsid w:val="00EA71D3"/>
    <w:rsid w:val="00EB1A14"/>
    <w:rsid w:val="00EB2610"/>
    <w:rsid w:val="00EB2D92"/>
    <w:rsid w:val="00EB341F"/>
    <w:rsid w:val="00EB5C2A"/>
    <w:rsid w:val="00EB686E"/>
    <w:rsid w:val="00EB6D6E"/>
    <w:rsid w:val="00EC27C8"/>
    <w:rsid w:val="00EC2BE5"/>
    <w:rsid w:val="00EC2CC6"/>
    <w:rsid w:val="00EC2CCA"/>
    <w:rsid w:val="00EC2CFB"/>
    <w:rsid w:val="00EC2D31"/>
    <w:rsid w:val="00EC2E71"/>
    <w:rsid w:val="00EC2EE1"/>
    <w:rsid w:val="00EC2FD5"/>
    <w:rsid w:val="00EC4312"/>
    <w:rsid w:val="00EC4D53"/>
    <w:rsid w:val="00EC5347"/>
    <w:rsid w:val="00EC538F"/>
    <w:rsid w:val="00EC57DB"/>
    <w:rsid w:val="00EC57E7"/>
    <w:rsid w:val="00EC5E5F"/>
    <w:rsid w:val="00EC77D1"/>
    <w:rsid w:val="00EC7835"/>
    <w:rsid w:val="00ED05EB"/>
    <w:rsid w:val="00ED0932"/>
    <w:rsid w:val="00ED0D53"/>
    <w:rsid w:val="00ED0ED2"/>
    <w:rsid w:val="00ED3605"/>
    <w:rsid w:val="00ED3CE8"/>
    <w:rsid w:val="00ED47E4"/>
    <w:rsid w:val="00ED58AD"/>
    <w:rsid w:val="00ED5E13"/>
    <w:rsid w:val="00ED5E90"/>
    <w:rsid w:val="00ED5F4F"/>
    <w:rsid w:val="00ED5FF8"/>
    <w:rsid w:val="00ED71AE"/>
    <w:rsid w:val="00ED73A4"/>
    <w:rsid w:val="00ED777C"/>
    <w:rsid w:val="00ED7A99"/>
    <w:rsid w:val="00EE21A6"/>
    <w:rsid w:val="00EE22A7"/>
    <w:rsid w:val="00EE2ADA"/>
    <w:rsid w:val="00EE3627"/>
    <w:rsid w:val="00EE3B72"/>
    <w:rsid w:val="00EE4D2B"/>
    <w:rsid w:val="00EE5D97"/>
    <w:rsid w:val="00EE6288"/>
    <w:rsid w:val="00EE66D4"/>
    <w:rsid w:val="00EE6F5D"/>
    <w:rsid w:val="00EE6F95"/>
    <w:rsid w:val="00EE7AD7"/>
    <w:rsid w:val="00EF01CC"/>
    <w:rsid w:val="00EF0280"/>
    <w:rsid w:val="00EF12CC"/>
    <w:rsid w:val="00EF2355"/>
    <w:rsid w:val="00EF274C"/>
    <w:rsid w:val="00EF3011"/>
    <w:rsid w:val="00EF3BE1"/>
    <w:rsid w:val="00EF4351"/>
    <w:rsid w:val="00EF4927"/>
    <w:rsid w:val="00EF5363"/>
    <w:rsid w:val="00EF56D8"/>
    <w:rsid w:val="00EF59F2"/>
    <w:rsid w:val="00EF7B3E"/>
    <w:rsid w:val="00F0069B"/>
    <w:rsid w:val="00F01D44"/>
    <w:rsid w:val="00F020DB"/>
    <w:rsid w:val="00F023A4"/>
    <w:rsid w:val="00F02B95"/>
    <w:rsid w:val="00F02BF0"/>
    <w:rsid w:val="00F03C49"/>
    <w:rsid w:val="00F0432C"/>
    <w:rsid w:val="00F04516"/>
    <w:rsid w:val="00F050A8"/>
    <w:rsid w:val="00F0539E"/>
    <w:rsid w:val="00F06045"/>
    <w:rsid w:val="00F06A5E"/>
    <w:rsid w:val="00F07A6D"/>
    <w:rsid w:val="00F104ED"/>
    <w:rsid w:val="00F1097C"/>
    <w:rsid w:val="00F121F0"/>
    <w:rsid w:val="00F12F63"/>
    <w:rsid w:val="00F133B8"/>
    <w:rsid w:val="00F137FE"/>
    <w:rsid w:val="00F13971"/>
    <w:rsid w:val="00F1481D"/>
    <w:rsid w:val="00F14970"/>
    <w:rsid w:val="00F14FC4"/>
    <w:rsid w:val="00F1511E"/>
    <w:rsid w:val="00F15A5D"/>
    <w:rsid w:val="00F15FED"/>
    <w:rsid w:val="00F16108"/>
    <w:rsid w:val="00F16D91"/>
    <w:rsid w:val="00F1757A"/>
    <w:rsid w:val="00F17FA9"/>
    <w:rsid w:val="00F201FD"/>
    <w:rsid w:val="00F2227C"/>
    <w:rsid w:val="00F22C09"/>
    <w:rsid w:val="00F23548"/>
    <w:rsid w:val="00F23561"/>
    <w:rsid w:val="00F2359A"/>
    <w:rsid w:val="00F2404C"/>
    <w:rsid w:val="00F2429E"/>
    <w:rsid w:val="00F25545"/>
    <w:rsid w:val="00F258F5"/>
    <w:rsid w:val="00F25BE1"/>
    <w:rsid w:val="00F25FBE"/>
    <w:rsid w:val="00F265B9"/>
    <w:rsid w:val="00F266AA"/>
    <w:rsid w:val="00F26A2B"/>
    <w:rsid w:val="00F27FFD"/>
    <w:rsid w:val="00F3079C"/>
    <w:rsid w:val="00F3189A"/>
    <w:rsid w:val="00F31928"/>
    <w:rsid w:val="00F31CE9"/>
    <w:rsid w:val="00F31E95"/>
    <w:rsid w:val="00F3223F"/>
    <w:rsid w:val="00F324F2"/>
    <w:rsid w:val="00F337E4"/>
    <w:rsid w:val="00F33B9C"/>
    <w:rsid w:val="00F340F6"/>
    <w:rsid w:val="00F3424C"/>
    <w:rsid w:val="00F34464"/>
    <w:rsid w:val="00F363FF"/>
    <w:rsid w:val="00F36D9A"/>
    <w:rsid w:val="00F37037"/>
    <w:rsid w:val="00F3771F"/>
    <w:rsid w:val="00F37BB9"/>
    <w:rsid w:val="00F40516"/>
    <w:rsid w:val="00F40B80"/>
    <w:rsid w:val="00F41B49"/>
    <w:rsid w:val="00F426E2"/>
    <w:rsid w:val="00F42726"/>
    <w:rsid w:val="00F42BD9"/>
    <w:rsid w:val="00F42C78"/>
    <w:rsid w:val="00F43C32"/>
    <w:rsid w:val="00F453B6"/>
    <w:rsid w:val="00F45854"/>
    <w:rsid w:val="00F468F2"/>
    <w:rsid w:val="00F46D54"/>
    <w:rsid w:val="00F47291"/>
    <w:rsid w:val="00F50DC4"/>
    <w:rsid w:val="00F524C0"/>
    <w:rsid w:val="00F527F7"/>
    <w:rsid w:val="00F529A8"/>
    <w:rsid w:val="00F52A72"/>
    <w:rsid w:val="00F53548"/>
    <w:rsid w:val="00F5470C"/>
    <w:rsid w:val="00F5528F"/>
    <w:rsid w:val="00F569C2"/>
    <w:rsid w:val="00F57C62"/>
    <w:rsid w:val="00F6000C"/>
    <w:rsid w:val="00F61269"/>
    <w:rsid w:val="00F62DFC"/>
    <w:rsid w:val="00F6362F"/>
    <w:rsid w:val="00F6381A"/>
    <w:rsid w:val="00F658BB"/>
    <w:rsid w:val="00F6598F"/>
    <w:rsid w:val="00F66292"/>
    <w:rsid w:val="00F6694F"/>
    <w:rsid w:val="00F67026"/>
    <w:rsid w:val="00F673DD"/>
    <w:rsid w:val="00F67510"/>
    <w:rsid w:val="00F702ED"/>
    <w:rsid w:val="00F717ED"/>
    <w:rsid w:val="00F72ED6"/>
    <w:rsid w:val="00F72EDE"/>
    <w:rsid w:val="00F7494B"/>
    <w:rsid w:val="00F74B41"/>
    <w:rsid w:val="00F75BD6"/>
    <w:rsid w:val="00F76995"/>
    <w:rsid w:val="00F76B38"/>
    <w:rsid w:val="00F76DA5"/>
    <w:rsid w:val="00F76F1C"/>
    <w:rsid w:val="00F770EF"/>
    <w:rsid w:val="00F775E1"/>
    <w:rsid w:val="00F7791F"/>
    <w:rsid w:val="00F77BDA"/>
    <w:rsid w:val="00F77EC2"/>
    <w:rsid w:val="00F808A8"/>
    <w:rsid w:val="00F80AD4"/>
    <w:rsid w:val="00F80AD6"/>
    <w:rsid w:val="00F8132F"/>
    <w:rsid w:val="00F81687"/>
    <w:rsid w:val="00F82060"/>
    <w:rsid w:val="00F8309E"/>
    <w:rsid w:val="00F8411A"/>
    <w:rsid w:val="00F84289"/>
    <w:rsid w:val="00F86A6A"/>
    <w:rsid w:val="00F86F6D"/>
    <w:rsid w:val="00F8722D"/>
    <w:rsid w:val="00F87F31"/>
    <w:rsid w:val="00F902E6"/>
    <w:rsid w:val="00F90C98"/>
    <w:rsid w:val="00F91099"/>
    <w:rsid w:val="00F9110C"/>
    <w:rsid w:val="00F9196A"/>
    <w:rsid w:val="00F92ACA"/>
    <w:rsid w:val="00F92B73"/>
    <w:rsid w:val="00F92EAB"/>
    <w:rsid w:val="00F930D9"/>
    <w:rsid w:val="00F93EEE"/>
    <w:rsid w:val="00F954CA"/>
    <w:rsid w:val="00F962A4"/>
    <w:rsid w:val="00F963B7"/>
    <w:rsid w:val="00F97BB7"/>
    <w:rsid w:val="00FA26D2"/>
    <w:rsid w:val="00FA2B66"/>
    <w:rsid w:val="00FA2BD7"/>
    <w:rsid w:val="00FA3D7F"/>
    <w:rsid w:val="00FA6AD7"/>
    <w:rsid w:val="00FA6F37"/>
    <w:rsid w:val="00FB004C"/>
    <w:rsid w:val="00FB031C"/>
    <w:rsid w:val="00FB119A"/>
    <w:rsid w:val="00FB1431"/>
    <w:rsid w:val="00FB181F"/>
    <w:rsid w:val="00FB1918"/>
    <w:rsid w:val="00FB1AE8"/>
    <w:rsid w:val="00FB24C0"/>
    <w:rsid w:val="00FB286E"/>
    <w:rsid w:val="00FB4E1F"/>
    <w:rsid w:val="00FB526E"/>
    <w:rsid w:val="00FB5407"/>
    <w:rsid w:val="00FB6025"/>
    <w:rsid w:val="00FC0EFA"/>
    <w:rsid w:val="00FC1327"/>
    <w:rsid w:val="00FC1D4B"/>
    <w:rsid w:val="00FC201C"/>
    <w:rsid w:val="00FC3AE8"/>
    <w:rsid w:val="00FC3FF7"/>
    <w:rsid w:val="00FC59A3"/>
    <w:rsid w:val="00FC7615"/>
    <w:rsid w:val="00FD058E"/>
    <w:rsid w:val="00FD0E60"/>
    <w:rsid w:val="00FD158C"/>
    <w:rsid w:val="00FD176B"/>
    <w:rsid w:val="00FD1C93"/>
    <w:rsid w:val="00FD1D82"/>
    <w:rsid w:val="00FD1EE8"/>
    <w:rsid w:val="00FD2102"/>
    <w:rsid w:val="00FD2718"/>
    <w:rsid w:val="00FD45D6"/>
    <w:rsid w:val="00FD4CF5"/>
    <w:rsid w:val="00FD7771"/>
    <w:rsid w:val="00FE0294"/>
    <w:rsid w:val="00FE072D"/>
    <w:rsid w:val="00FE18B4"/>
    <w:rsid w:val="00FE21C8"/>
    <w:rsid w:val="00FE21FB"/>
    <w:rsid w:val="00FE22E6"/>
    <w:rsid w:val="00FE2F0E"/>
    <w:rsid w:val="00FE2F48"/>
    <w:rsid w:val="00FE37C2"/>
    <w:rsid w:val="00FE4C61"/>
    <w:rsid w:val="00FE50E3"/>
    <w:rsid w:val="00FE5276"/>
    <w:rsid w:val="00FE66FB"/>
    <w:rsid w:val="00FE697E"/>
    <w:rsid w:val="00FE69F1"/>
    <w:rsid w:val="00FE7783"/>
    <w:rsid w:val="00FE7884"/>
    <w:rsid w:val="00FF0155"/>
    <w:rsid w:val="00FF1C95"/>
    <w:rsid w:val="00FF3DBD"/>
    <w:rsid w:val="00FF4204"/>
    <w:rsid w:val="00FF4314"/>
    <w:rsid w:val="00FF456E"/>
    <w:rsid w:val="00FF4C9D"/>
    <w:rsid w:val="00FF4CCB"/>
    <w:rsid w:val="00FF7533"/>
    <w:rsid w:val="01F272B6"/>
    <w:rsid w:val="0289762D"/>
    <w:rsid w:val="02A27296"/>
    <w:rsid w:val="03DE6244"/>
    <w:rsid w:val="074D5E2F"/>
    <w:rsid w:val="084836D3"/>
    <w:rsid w:val="096A17F7"/>
    <w:rsid w:val="0AC0301A"/>
    <w:rsid w:val="0B0361AB"/>
    <w:rsid w:val="0BF8217D"/>
    <w:rsid w:val="0C297726"/>
    <w:rsid w:val="0C690A63"/>
    <w:rsid w:val="0D1D4905"/>
    <w:rsid w:val="0D643E7F"/>
    <w:rsid w:val="0F6C36F3"/>
    <w:rsid w:val="11F67115"/>
    <w:rsid w:val="163624CA"/>
    <w:rsid w:val="165B18A2"/>
    <w:rsid w:val="1877726D"/>
    <w:rsid w:val="1AAE5B85"/>
    <w:rsid w:val="1D8D1668"/>
    <w:rsid w:val="1DB1537E"/>
    <w:rsid w:val="21E824E4"/>
    <w:rsid w:val="250E640E"/>
    <w:rsid w:val="26B66F36"/>
    <w:rsid w:val="27915B24"/>
    <w:rsid w:val="27FF1350"/>
    <w:rsid w:val="2A1439FA"/>
    <w:rsid w:val="2B7360C6"/>
    <w:rsid w:val="2D07293B"/>
    <w:rsid w:val="2E6328CA"/>
    <w:rsid w:val="2EA410BA"/>
    <w:rsid w:val="309E566A"/>
    <w:rsid w:val="3318178D"/>
    <w:rsid w:val="332D23B2"/>
    <w:rsid w:val="338212C1"/>
    <w:rsid w:val="347C04A8"/>
    <w:rsid w:val="34BC536F"/>
    <w:rsid w:val="350C157A"/>
    <w:rsid w:val="35F23C22"/>
    <w:rsid w:val="36DF080E"/>
    <w:rsid w:val="3A57140D"/>
    <w:rsid w:val="3A824E0D"/>
    <w:rsid w:val="3BCC3508"/>
    <w:rsid w:val="3E860D05"/>
    <w:rsid w:val="47377CE5"/>
    <w:rsid w:val="49A8035A"/>
    <w:rsid w:val="50C90356"/>
    <w:rsid w:val="52673EA9"/>
    <w:rsid w:val="547326E1"/>
    <w:rsid w:val="55D674BF"/>
    <w:rsid w:val="571B3B14"/>
    <w:rsid w:val="58A855AA"/>
    <w:rsid w:val="59D0417D"/>
    <w:rsid w:val="59EB59D4"/>
    <w:rsid w:val="5A131F0A"/>
    <w:rsid w:val="5BFA4C69"/>
    <w:rsid w:val="5C53020E"/>
    <w:rsid w:val="5E915F2B"/>
    <w:rsid w:val="621C3F49"/>
    <w:rsid w:val="624578D4"/>
    <w:rsid w:val="63900EBC"/>
    <w:rsid w:val="63CF256B"/>
    <w:rsid w:val="650A4535"/>
    <w:rsid w:val="652143F5"/>
    <w:rsid w:val="6BF77346"/>
    <w:rsid w:val="6DD512DF"/>
    <w:rsid w:val="73AD6E76"/>
    <w:rsid w:val="7741155B"/>
    <w:rsid w:val="79AC38ED"/>
    <w:rsid w:val="79C84510"/>
    <w:rsid w:val="7AB62624"/>
    <w:rsid w:val="7EE6184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nhideWhenUsed="0" w:uiPriority="0" w:semiHidden="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name="toc 1"/>
    <w:lsdException w:uiPriority="0" w:name="toc 2"/>
    <w:lsdException w:uiPriority="0" w:name="toc 3"/>
    <w:lsdException w:uiPriority="0" w:name="toc 4"/>
    <w:lsdException w:uiPriority="0" w:name="toc 5"/>
    <w:lsdException w:uiPriority="0" w:name="toc 6"/>
    <w:lsdException w:uiPriority="0" w:name="toc 7"/>
    <w:lsdException w:qFormat="1" w:unhideWhenUsed="0" w:uiPriority="0" w:semiHidden="0" w:name="toc 8"/>
    <w:lsdException w:uiPriority="0" w:name="toc 9"/>
    <w:lsdException w:qFormat="1" w:unhideWhenUsed="0" w:uiPriority="0" w:semiHidden="0" w:name="Normal Indent"/>
    <w:lsdException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qFormat/>
    <w:uiPriority w:val="0"/>
    <w:pPr>
      <w:shd w:val="clear" w:color="auto" w:fill="FFFFFF"/>
      <w:tabs>
        <w:tab w:val="left" w:pos="567"/>
      </w:tabs>
      <w:spacing w:before="0" w:after="0" w:line="300" w:lineRule="atLeast"/>
      <w:jc w:val="center"/>
      <w:outlineLvl w:val="0"/>
    </w:pPr>
    <w:rPr>
      <w:rFonts w:eastAsia="黑体"/>
      <w:bCs w:val="0"/>
      <w:kern w:val="0"/>
      <w:sz w:val="36"/>
    </w:rPr>
  </w:style>
  <w:style w:type="paragraph" w:styleId="4">
    <w:name w:val="heading 2"/>
    <w:basedOn w:val="1"/>
    <w:next w:val="1"/>
    <w:link w:val="52"/>
    <w:qFormat/>
    <w:uiPriority w:val="99"/>
    <w:pPr>
      <w:keepNext/>
      <w:keepLines/>
      <w:spacing w:before="260" w:after="260" w:line="416" w:lineRule="auto"/>
      <w:outlineLvl w:val="1"/>
    </w:pPr>
    <w:rPr>
      <w:rFonts w:ascii="Arial" w:hAnsi="Arial" w:eastAsia="黑体"/>
      <w:b/>
      <w:bCs/>
      <w:sz w:val="32"/>
      <w:szCs w:val="32"/>
    </w:rPr>
  </w:style>
  <w:style w:type="paragraph" w:styleId="3">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link w:val="64"/>
    <w:qFormat/>
    <w:uiPriority w:val="0"/>
    <w:pPr>
      <w:keepNext/>
      <w:keepLines/>
      <w:spacing w:before="280" w:after="290" w:line="376" w:lineRule="auto"/>
      <w:outlineLvl w:val="3"/>
    </w:pPr>
    <w:rPr>
      <w:rFonts w:ascii="Arial" w:hAnsi="Arial" w:eastAsia="黑体"/>
      <w:b/>
      <w:bCs/>
      <w:sz w:val="28"/>
      <w:szCs w:val="28"/>
    </w:rPr>
  </w:style>
  <w:style w:type="paragraph" w:styleId="6">
    <w:name w:val="heading 8"/>
    <w:basedOn w:val="1"/>
    <w:next w:val="1"/>
    <w:link w:val="61"/>
    <w:qFormat/>
    <w:uiPriority w:val="0"/>
    <w:pPr>
      <w:keepNext/>
      <w:keepLines/>
      <w:spacing w:before="240" w:after="64" w:line="320" w:lineRule="auto"/>
      <w:outlineLvl w:val="7"/>
    </w:pPr>
    <w:rPr>
      <w:rFonts w:ascii="Cambria" w:hAnsi="Cambria"/>
      <w:sz w:val="24"/>
    </w:rPr>
  </w:style>
  <w:style w:type="character" w:default="1" w:styleId="26">
    <w:name w:val="Default Paragraph Font"/>
    <w:semiHidden/>
    <w:unhideWhenUsed/>
    <w:qFormat/>
    <w:uiPriority w:val="1"/>
  </w:style>
  <w:style w:type="table" w:default="1" w:styleId="24">
    <w:name w:val="Normal Table"/>
    <w:semiHidden/>
    <w:unhideWhenUsed/>
    <w:uiPriority w:val="99"/>
    <w:tblPr>
      <w:tblCellMar>
        <w:top w:w="0" w:type="dxa"/>
        <w:left w:w="108" w:type="dxa"/>
        <w:bottom w:w="0" w:type="dxa"/>
        <w:right w:w="108" w:type="dxa"/>
      </w:tblCellMar>
    </w:tblPr>
  </w:style>
  <w:style w:type="paragraph" w:styleId="7">
    <w:name w:val="Normal Indent"/>
    <w:basedOn w:val="1"/>
    <w:link w:val="43"/>
    <w:qFormat/>
    <w:uiPriority w:val="0"/>
    <w:pPr>
      <w:ind w:firstLine="420" w:firstLineChars="200"/>
    </w:pPr>
  </w:style>
  <w:style w:type="paragraph" w:styleId="8">
    <w:name w:val="Document Map"/>
    <w:basedOn w:val="1"/>
    <w:semiHidden/>
    <w:qFormat/>
    <w:uiPriority w:val="0"/>
    <w:pPr>
      <w:shd w:val="clear" w:color="auto" w:fill="000080"/>
    </w:pPr>
  </w:style>
  <w:style w:type="paragraph" w:styleId="9">
    <w:name w:val="annotation text"/>
    <w:basedOn w:val="1"/>
    <w:link w:val="67"/>
    <w:semiHidden/>
    <w:qFormat/>
    <w:uiPriority w:val="0"/>
    <w:pPr>
      <w:jc w:val="left"/>
    </w:pPr>
  </w:style>
  <w:style w:type="paragraph" w:styleId="10">
    <w:name w:val="Body Text"/>
    <w:basedOn w:val="1"/>
    <w:link w:val="53"/>
    <w:qFormat/>
    <w:uiPriority w:val="0"/>
    <w:pPr>
      <w:spacing w:after="120"/>
    </w:pPr>
  </w:style>
  <w:style w:type="paragraph" w:styleId="11">
    <w:name w:val="Body Text Indent"/>
    <w:basedOn w:val="1"/>
    <w:link w:val="54"/>
    <w:qFormat/>
    <w:uiPriority w:val="0"/>
    <w:pPr>
      <w:spacing w:after="120"/>
      <w:ind w:left="420" w:leftChars="200"/>
    </w:pPr>
  </w:style>
  <w:style w:type="paragraph" w:styleId="12">
    <w:name w:val="Plain Text"/>
    <w:basedOn w:val="1"/>
    <w:link w:val="39"/>
    <w:qFormat/>
    <w:uiPriority w:val="0"/>
    <w:rPr>
      <w:rFonts w:ascii="宋体" w:hAnsi="Courier New"/>
      <w:szCs w:val="20"/>
    </w:rPr>
  </w:style>
  <w:style w:type="paragraph" w:styleId="13">
    <w:name w:val="toc 8"/>
    <w:basedOn w:val="1"/>
    <w:next w:val="1"/>
    <w:qFormat/>
    <w:uiPriority w:val="0"/>
    <w:pPr>
      <w:ind w:left="2940" w:leftChars="1400"/>
    </w:pPr>
  </w:style>
  <w:style w:type="paragraph" w:styleId="14">
    <w:name w:val="Balloon Text"/>
    <w:basedOn w:val="1"/>
    <w:semiHidden/>
    <w:uiPriority w:val="0"/>
    <w:rPr>
      <w:sz w:val="18"/>
      <w:szCs w:val="18"/>
    </w:rPr>
  </w:style>
  <w:style w:type="paragraph" w:styleId="15">
    <w:name w:val="footer"/>
    <w:basedOn w:val="1"/>
    <w:link w:val="58"/>
    <w:qFormat/>
    <w:uiPriority w:val="0"/>
    <w:pPr>
      <w:tabs>
        <w:tab w:val="center" w:pos="4153"/>
        <w:tab w:val="right" w:pos="8306"/>
      </w:tabs>
      <w:snapToGrid w:val="0"/>
      <w:jc w:val="left"/>
    </w:pPr>
    <w:rPr>
      <w:sz w:val="18"/>
      <w:szCs w:val="18"/>
    </w:rPr>
  </w:style>
  <w:style w:type="paragraph" w:styleId="16">
    <w:name w:val="header"/>
    <w:basedOn w:val="1"/>
    <w:link w:val="63"/>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semiHidden/>
    <w:uiPriority w:val="0"/>
    <w:pPr>
      <w:spacing w:before="120" w:after="120"/>
      <w:jc w:val="left"/>
    </w:pPr>
    <w:rPr>
      <w:b/>
      <w:bCs/>
      <w:caps/>
    </w:rPr>
  </w:style>
  <w:style w:type="paragraph" w:styleId="18">
    <w:name w:val="Body Text Indent 3"/>
    <w:basedOn w:val="1"/>
    <w:link w:val="57"/>
    <w:qFormat/>
    <w:uiPriority w:val="0"/>
    <w:pPr>
      <w:spacing w:after="120"/>
      <w:ind w:left="420" w:leftChars="200"/>
    </w:pPr>
    <w:rPr>
      <w:sz w:val="16"/>
      <w:szCs w:val="16"/>
    </w:rPr>
  </w:style>
  <w:style w:type="paragraph" w:styleId="19">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20">
    <w:name w:val="Normal (Web)"/>
    <w:basedOn w:val="1"/>
    <w:qFormat/>
    <w:uiPriority w:val="99"/>
    <w:pPr>
      <w:widowControl/>
      <w:spacing w:before="100" w:beforeAutospacing="1" w:after="100" w:afterAutospacing="1"/>
      <w:jc w:val="left"/>
    </w:pPr>
    <w:rPr>
      <w:kern w:val="0"/>
      <w:sz w:val="24"/>
    </w:rPr>
  </w:style>
  <w:style w:type="paragraph" w:styleId="21">
    <w:name w:val="Title"/>
    <w:basedOn w:val="1"/>
    <w:link w:val="59"/>
    <w:qFormat/>
    <w:uiPriority w:val="0"/>
    <w:pPr>
      <w:spacing w:before="240" w:after="60"/>
      <w:jc w:val="center"/>
      <w:outlineLvl w:val="0"/>
    </w:pPr>
    <w:rPr>
      <w:rFonts w:ascii="Arial" w:hAnsi="Arial" w:eastAsia="隶书"/>
      <w:b/>
      <w:bCs/>
      <w:sz w:val="32"/>
      <w:szCs w:val="32"/>
    </w:rPr>
  </w:style>
  <w:style w:type="paragraph" w:styleId="22">
    <w:name w:val="annotation subject"/>
    <w:basedOn w:val="9"/>
    <w:next w:val="9"/>
    <w:semiHidden/>
    <w:qFormat/>
    <w:uiPriority w:val="0"/>
    <w:rPr>
      <w:b/>
      <w:bCs/>
    </w:rPr>
  </w:style>
  <w:style w:type="paragraph" w:styleId="23">
    <w:name w:val="Body Text First Indent"/>
    <w:basedOn w:val="10"/>
    <w:link w:val="42"/>
    <w:qFormat/>
    <w:uiPriority w:val="0"/>
    <w:pPr>
      <w:ind w:firstLine="420" w:firstLineChars="100"/>
    </w:pPr>
  </w:style>
  <w:style w:type="table" w:styleId="25">
    <w:name w:val="Table Grid"/>
    <w:basedOn w:val="24"/>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Strong"/>
    <w:qFormat/>
    <w:uiPriority w:val="0"/>
    <w:rPr>
      <w:b/>
      <w:bCs/>
    </w:rPr>
  </w:style>
  <w:style w:type="character" w:styleId="28">
    <w:name w:val="page number"/>
    <w:basedOn w:val="26"/>
    <w:qFormat/>
    <w:uiPriority w:val="0"/>
  </w:style>
  <w:style w:type="character" w:styleId="29">
    <w:name w:val="FollowedHyperlink"/>
    <w:qFormat/>
    <w:uiPriority w:val="0"/>
    <w:rPr>
      <w:color w:val="800080"/>
      <w:u w:val="single"/>
    </w:rPr>
  </w:style>
  <w:style w:type="character" w:styleId="30">
    <w:name w:val="Hyperlink"/>
    <w:qFormat/>
    <w:uiPriority w:val="99"/>
    <w:rPr>
      <w:color w:val="0000FF"/>
      <w:u w:val="single"/>
    </w:rPr>
  </w:style>
  <w:style w:type="character" w:styleId="31">
    <w:name w:val="annotation reference"/>
    <w:semiHidden/>
    <w:qFormat/>
    <w:uiPriority w:val="0"/>
    <w:rPr>
      <w:sz w:val="21"/>
      <w:szCs w:val="21"/>
    </w:rPr>
  </w:style>
  <w:style w:type="paragraph" w:customStyle="1" w:styleId="32">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33">
    <w:name w:val="样式1 Char Char"/>
    <w:basedOn w:val="1"/>
    <w:next w:val="1"/>
    <w:link w:val="34"/>
    <w:qFormat/>
    <w:uiPriority w:val="0"/>
    <w:pPr>
      <w:spacing w:line="360" w:lineRule="auto"/>
      <w:ind w:firstLine="516" w:firstLineChars="215"/>
    </w:pPr>
    <w:rPr>
      <w:sz w:val="24"/>
      <w:szCs w:val="20"/>
    </w:rPr>
  </w:style>
  <w:style w:type="character" w:customStyle="1" w:styleId="34">
    <w:name w:val="样式1 Char Char Char"/>
    <w:link w:val="33"/>
    <w:qFormat/>
    <w:uiPriority w:val="0"/>
    <w:rPr>
      <w:rFonts w:eastAsia="宋体"/>
      <w:kern w:val="2"/>
      <w:sz w:val="24"/>
      <w:lang w:val="en-US" w:eastAsia="zh-CN" w:bidi="ar-SA"/>
    </w:rPr>
  </w:style>
  <w:style w:type="paragraph" w:customStyle="1" w:styleId="35">
    <w:name w:val="样式1"/>
    <w:basedOn w:val="21"/>
    <w:link w:val="36"/>
    <w:qFormat/>
    <w:uiPriority w:val="0"/>
    <w:pPr>
      <w:spacing w:before="120" w:after="120"/>
    </w:pPr>
    <w:rPr>
      <w:rFonts w:eastAsia="黑体" w:cs="Arial"/>
      <w:b w:val="0"/>
      <w:sz w:val="30"/>
      <w:szCs w:val="21"/>
    </w:rPr>
  </w:style>
  <w:style w:type="character" w:customStyle="1" w:styleId="36">
    <w:name w:val="样式1 Char"/>
    <w:link w:val="35"/>
    <w:qFormat/>
    <w:uiPriority w:val="0"/>
    <w:rPr>
      <w:rFonts w:ascii="Arial" w:hAnsi="Arial" w:eastAsia="黑体" w:cs="Arial"/>
      <w:bCs/>
      <w:kern w:val="2"/>
      <w:sz w:val="30"/>
      <w:szCs w:val="21"/>
      <w:lang w:val="en-US" w:eastAsia="zh-CN" w:bidi="ar-SA"/>
    </w:rPr>
  </w:style>
  <w:style w:type="paragraph" w:customStyle="1" w:styleId="37">
    <w:name w:val="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38">
    <w:name w:val="Char"/>
    <w:basedOn w:val="1"/>
    <w:qFormat/>
    <w:uiPriority w:val="0"/>
    <w:pPr>
      <w:widowControl/>
      <w:spacing w:after="160" w:line="360" w:lineRule="auto"/>
      <w:jc w:val="center"/>
    </w:pPr>
    <w:rPr>
      <w:rFonts w:ascii="宋体" w:hAnsi="宋体"/>
      <w:color w:val="0000FF"/>
      <w:kern w:val="0"/>
      <w:sz w:val="52"/>
      <w:szCs w:val="52"/>
    </w:rPr>
  </w:style>
  <w:style w:type="character" w:customStyle="1" w:styleId="39">
    <w:name w:val="纯文本 Char"/>
    <w:link w:val="12"/>
    <w:qFormat/>
    <w:uiPriority w:val="0"/>
    <w:rPr>
      <w:rFonts w:ascii="宋体" w:hAnsi="Courier New" w:eastAsia="宋体"/>
      <w:kern w:val="2"/>
      <w:sz w:val="21"/>
      <w:lang w:val="en-US" w:eastAsia="zh-CN" w:bidi="ar-SA"/>
    </w:rPr>
  </w:style>
  <w:style w:type="paragraph" w:customStyle="1" w:styleId="40">
    <w:name w:val="inf"/>
    <w:basedOn w:val="1"/>
    <w:qFormat/>
    <w:uiPriority w:val="0"/>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41">
    <w:name w:val="Char1"/>
    <w:basedOn w:val="1"/>
    <w:qFormat/>
    <w:uiPriority w:val="0"/>
    <w:rPr>
      <w:rFonts w:ascii="仿宋_GB2312" w:eastAsia="仿宋_GB2312"/>
      <w:b/>
      <w:sz w:val="32"/>
      <w:szCs w:val="32"/>
    </w:rPr>
  </w:style>
  <w:style w:type="character" w:customStyle="1" w:styleId="42">
    <w:name w:val="正文首行缩进 Char"/>
    <w:link w:val="23"/>
    <w:qFormat/>
    <w:uiPriority w:val="0"/>
    <w:rPr>
      <w:rFonts w:eastAsia="宋体"/>
      <w:kern w:val="2"/>
      <w:sz w:val="21"/>
      <w:szCs w:val="24"/>
      <w:lang w:val="en-US" w:eastAsia="zh-CN" w:bidi="ar-SA"/>
    </w:rPr>
  </w:style>
  <w:style w:type="character" w:customStyle="1" w:styleId="43">
    <w:name w:val="正文缩进 Char"/>
    <w:link w:val="7"/>
    <w:qFormat/>
    <w:uiPriority w:val="0"/>
    <w:rPr>
      <w:rFonts w:eastAsia="宋体"/>
      <w:kern w:val="2"/>
      <w:sz w:val="21"/>
      <w:szCs w:val="24"/>
      <w:lang w:val="en-US" w:eastAsia="zh-CN" w:bidi="ar-SA"/>
    </w:rPr>
  </w:style>
  <w:style w:type="character" w:customStyle="1" w:styleId="44">
    <w:name w:val="tpc_title1"/>
    <w:qFormat/>
    <w:uiPriority w:val="0"/>
    <w:rPr>
      <w:b/>
      <w:bCs/>
      <w:sz w:val="18"/>
      <w:szCs w:val="18"/>
    </w:rPr>
  </w:style>
  <w:style w:type="character" w:customStyle="1" w:styleId="45">
    <w:name w:val="tpc_content1"/>
    <w:qFormat/>
    <w:uiPriority w:val="0"/>
    <w:rPr>
      <w:sz w:val="20"/>
      <w:szCs w:val="20"/>
    </w:rPr>
  </w:style>
  <w:style w:type="paragraph" w:customStyle="1" w:styleId="46">
    <w:name w:val="正文缩进2格"/>
    <w:basedOn w:val="1"/>
    <w:qFormat/>
    <w:uiPriority w:val="0"/>
    <w:pPr>
      <w:spacing w:line="600" w:lineRule="exact"/>
      <w:ind w:firstLine="639" w:firstLineChars="206"/>
    </w:pPr>
    <w:rPr>
      <w:rFonts w:ascii="仿宋_GB2312" w:hAnsi="宋体" w:eastAsia="仿宋_GB2312"/>
      <w:sz w:val="31"/>
      <w:szCs w:val="28"/>
    </w:rPr>
  </w:style>
  <w:style w:type="paragraph" w:styleId="47">
    <w:name w:val="List Paragraph"/>
    <w:basedOn w:val="1"/>
    <w:link w:val="70"/>
    <w:qFormat/>
    <w:uiPriority w:val="34"/>
    <w:pPr>
      <w:ind w:firstLine="420" w:firstLineChars="200"/>
    </w:pPr>
  </w:style>
  <w:style w:type="paragraph" w:customStyle="1" w:styleId="48">
    <w:name w:val="正文1"/>
    <w:basedOn w:val="1"/>
    <w:qFormat/>
    <w:uiPriority w:val="0"/>
    <w:pPr>
      <w:tabs>
        <w:tab w:val="left" w:pos="4"/>
      </w:tabs>
      <w:spacing w:line="360" w:lineRule="auto"/>
      <w:ind w:left="-2" w:firstLine="482"/>
    </w:pPr>
    <w:rPr>
      <w:rFonts w:ascii="宋体" w:hAnsi="宋体"/>
      <w:sz w:val="24"/>
    </w:rPr>
  </w:style>
  <w:style w:type="paragraph" w:customStyle="1" w:styleId="49">
    <w:name w:val="Char2 Char Char Char Char Char Char Char Char Char Char Char Char"/>
    <w:basedOn w:val="1"/>
    <w:qFormat/>
    <w:uiPriority w:val="0"/>
    <w:pPr>
      <w:spacing w:line="360" w:lineRule="auto"/>
      <w:ind w:firstLine="200" w:firstLineChars="200"/>
    </w:pPr>
    <w:rPr>
      <w:rFonts w:ascii="Tahoma" w:hAnsi="Tahoma"/>
      <w:sz w:val="24"/>
    </w:rPr>
  </w:style>
  <w:style w:type="paragraph" w:customStyle="1" w:styleId="50">
    <w:name w:val="缩进正文"/>
    <w:basedOn w:val="1"/>
    <w:link w:val="51"/>
    <w:qFormat/>
    <w:uiPriority w:val="0"/>
    <w:pPr>
      <w:ind w:firstLine="560" w:firstLineChars="200"/>
    </w:pPr>
    <w:rPr>
      <w:rFonts w:eastAsia="仿宋_GB2312" w:cs="宋体"/>
      <w:sz w:val="28"/>
      <w:szCs w:val="20"/>
    </w:rPr>
  </w:style>
  <w:style w:type="character" w:customStyle="1" w:styleId="51">
    <w:name w:val="缩进正文 Char"/>
    <w:link w:val="50"/>
    <w:qFormat/>
    <w:uiPriority w:val="0"/>
    <w:rPr>
      <w:rFonts w:eastAsia="仿宋_GB2312" w:cs="宋体"/>
      <w:kern w:val="2"/>
      <w:sz w:val="28"/>
      <w:lang w:val="en-US" w:eastAsia="zh-CN" w:bidi="ar-SA"/>
    </w:rPr>
  </w:style>
  <w:style w:type="character" w:customStyle="1" w:styleId="52">
    <w:name w:val="标题 2 Char"/>
    <w:link w:val="4"/>
    <w:qFormat/>
    <w:uiPriority w:val="99"/>
    <w:rPr>
      <w:rFonts w:ascii="Arial" w:hAnsi="Arial" w:eastAsia="黑体"/>
      <w:b/>
      <w:bCs/>
      <w:kern w:val="2"/>
      <w:sz w:val="32"/>
      <w:szCs w:val="32"/>
    </w:rPr>
  </w:style>
  <w:style w:type="character" w:customStyle="1" w:styleId="53">
    <w:name w:val="正文文本 Char"/>
    <w:link w:val="10"/>
    <w:qFormat/>
    <w:uiPriority w:val="0"/>
    <w:rPr>
      <w:kern w:val="2"/>
      <w:sz w:val="21"/>
      <w:szCs w:val="24"/>
    </w:rPr>
  </w:style>
  <w:style w:type="character" w:customStyle="1" w:styleId="54">
    <w:name w:val="正文文本缩进 Char"/>
    <w:link w:val="11"/>
    <w:qFormat/>
    <w:uiPriority w:val="0"/>
    <w:rPr>
      <w:kern w:val="2"/>
      <w:sz w:val="21"/>
      <w:szCs w:val="24"/>
    </w:rPr>
  </w:style>
  <w:style w:type="paragraph" w:customStyle="1" w:styleId="55">
    <w:name w:val="正文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6">
    <w:name w:val="p0"/>
    <w:basedOn w:val="1"/>
    <w:qFormat/>
    <w:uiPriority w:val="0"/>
    <w:pPr>
      <w:widowControl/>
    </w:pPr>
    <w:rPr>
      <w:kern w:val="0"/>
      <w:szCs w:val="21"/>
    </w:rPr>
  </w:style>
  <w:style w:type="character" w:customStyle="1" w:styleId="57">
    <w:name w:val="正文文本缩进 3 Char"/>
    <w:link w:val="18"/>
    <w:qFormat/>
    <w:uiPriority w:val="0"/>
    <w:rPr>
      <w:kern w:val="2"/>
      <w:sz w:val="16"/>
      <w:szCs w:val="16"/>
    </w:rPr>
  </w:style>
  <w:style w:type="character" w:customStyle="1" w:styleId="58">
    <w:name w:val="页脚 Char"/>
    <w:link w:val="15"/>
    <w:qFormat/>
    <w:uiPriority w:val="0"/>
    <w:rPr>
      <w:kern w:val="2"/>
      <w:sz w:val="18"/>
      <w:szCs w:val="18"/>
    </w:rPr>
  </w:style>
  <w:style w:type="character" w:customStyle="1" w:styleId="59">
    <w:name w:val="标题 Char"/>
    <w:link w:val="21"/>
    <w:qFormat/>
    <w:uiPriority w:val="0"/>
    <w:rPr>
      <w:rFonts w:ascii="Arial" w:hAnsi="Arial" w:eastAsia="隶书" w:cs="Arial"/>
      <w:b/>
      <w:bCs/>
      <w:kern w:val="2"/>
      <w:sz w:val="32"/>
      <w:szCs w:val="32"/>
    </w:rPr>
  </w:style>
  <w:style w:type="paragraph" w:customStyle="1" w:styleId="60">
    <w:name w:val="列出段落1"/>
    <w:basedOn w:val="1"/>
    <w:qFormat/>
    <w:uiPriority w:val="34"/>
    <w:pPr>
      <w:ind w:firstLine="420" w:firstLineChars="200"/>
    </w:pPr>
    <w:rPr>
      <w:rFonts w:ascii="Calibri" w:hAnsi="Calibri" w:cs="黑体"/>
      <w:szCs w:val="22"/>
    </w:rPr>
  </w:style>
  <w:style w:type="character" w:customStyle="1" w:styleId="61">
    <w:name w:val="标题 8 Char"/>
    <w:link w:val="6"/>
    <w:qFormat/>
    <w:uiPriority w:val="0"/>
    <w:rPr>
      <w:rFonts w:ascii="Cambria" w:hAnsi="Cambria" w:eastAsia="宋体" w:cs="Times New Roman"/>
      <w:kern w:val="2"/>
      <w:sz w:val="24"/>
      <w:szCs w:val="24"/>
    </w:rPr>
  </w:style>
  <w:style w:type="paragraph" w:customStyle="1" w:styleId="62">
    <w:name w:val="Default"/>
    <w:qFormat/>
    <w:uiPriority w:val="0"/>
    <w:pPr>
      <w:widowControl w:val="0"/>
      <w:autoSpaceDE w:val="0"/>
      <w:autoSpaceDN w:val="0"/>
      <w:adjustRightInd w:val="0"/>
    </w:pPr>
    <w:rPr>
      <w:rFonts w:ascii="黑体" w:hAnsi="黑体" w:eastAsia="宋体" w:cs="黑体"/>
      <w:color w:val="000000"/>
      <w:sz w:val="24"/>
      <w:szCs w:val="24"/>
      <w:lang w:val="en-US" w:eastAsia="zh-CN" w:bidi="ar-SA"/>
    </w:rPr>
  </w:style>
  <w:style w:type="character" w:customStyle="1" w:styleId="63">
    <w:name w:val="页眉 Char"/>
    <w:link w:val="16"/>
    <w:qFormat/>
    <w:uiPriority w:val="0"/>
    <w:rPr>
      <w:kern w:val="2"/>
      <w:sz w:val="18"/>
      <w:szCs w:val="18"/>
    </w:rPr>
  </w:style>
  <w:style w:type="character" w:customStyle="1" w:styleId="64">
    <w:name w:val="标题 4 Char"/>
    <w:link w:val="5"/>
    <w:qFormat/>
    <w:uiPriority w:val="0"/>
    <w:rPr>
      <w:rFonts w:ascii="Arial" w:hAnsi="Arial" w:eastAsia="黑体"/>
      <w:b/>
      <w:bCs/>
      <w:kern w:val="2"/>
      <w:sz w:val="28"/>
      <w:szCs w:val="28"/>
    </w:rPr>
  </w:style>
  <w:style w:type="character" w:customStyle="1" w:styleId="65">
    <w:name w:val="font2"/>
    <w:basedOn w:val="26"/>
    <w:qFormat/>
    <w:uiPriority w:val="0"/>
  </w:style>
  <w:style w:type="paragraph" w:customStyle="1" w:styleId="66">
    <w:name w:val="表格内容"/>
    <w:basedOn w:val="1"/>
    <w:qFormat/>
    <w:uiPriority w:val="0"/>
    <w:pPr>
      <w:adjustRightInd w:val="0"/>
      <w:spacing w:line="320" w:lineRule="atLeast"/>
      <w:jc w:val="center"/>
      <w:textAlignment w:val="baseline"/>
    </w:pPr>
    <w:rPr>
      <w:kern w:val="0"/>
      <w:sz w:val="24"/>
      <w:szCs w:val="20"/>
    </w:rPr>
  </w:style>
  <w:style w:type="character" w:customStyle="1" w:styleId="67">
    <w:name w:val="批注文字 Char"/>
    <w:link w:val="9"/>
    <w:semiHidden/>
    <w:qFormat/>
    <w:uiPriority w:val="0"/>
    <w:rPr>
      <w:kern w:val="2"/>
      <w:sz w:val="21"/>
      <w:szCs w:val="24"/>
    </w:rPr>
  </w:style>
  <w:style w:type="paragraph" w:customStyle="1" w:styleId="68">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69">
    <w:name w:val="样式3"/>
    <w:basedOn w:val="10"/>
    <w:qFormat/>
    <w:uiPriority w:val="0"/>
    <w:pPr>
      <w:tabs>
        <w:tab w:val="left" w:pos="562"/>
        <w:tab w:val="left" w:pos="3372"/>
        <w:tab w:val="left" w:pos="3653"/>
      </w:tabs>
      <w:spacing w:after="0" w:line="360" w:lineRule="auto"/>
    </w:pPr>
    <w:rPr>
      <w:rFonts w:ascii="宋体"/>
    </w:rPr>
  </w:style>
  <w:style w:type="character" w:customStyle="1" w:styleId="70">
    <w:name w:val="列出段落 Char"/>
    <w:link w:val="47"/>
    <w:qFormat/>
    <w:uiPriority w:val="34"/>
    <w:rPr>
      <w:kern w:val="2"/>
      <w:sz w:val="21"/>
      <w:szCs w:val="24"/>
    </w:rPr>
  </w:style>
  <w:style w:type="paragraph" w:customStyle="1" w:styleId="71">
    <w:name w:val="正文文字2"/>
    <w:basedOn w:val="10"/>
    <w:qFormat/>
    <w:uiPriority w:val="0"/>
    <w:pPr>
      <w:adjustRightInd w:val="0"/>
      <w:spacing w:after="60" w:line="360" w:lineRule="atLeast"/>
      <w:ind w:left="72" w:leftChars="30" w:right="72" w:rightChars="30"/>
      <w:jc w:val="center"/>
      <w:textAlignment w:val="baseline"/>
    </w:pPr>
    <w:rPr>
      <w:rFonts w:ascii="Arial" w:eastAsia="黑体"/>
      <w:kern w:val="0"/>
    </w:rPr>
  </w:style>
  <w:style w:type="paragraph" w:customStyle="1" w:styleId="72">
    <w:name w:val="正文文字3"/>
    <w:basedOn w:val="10"/>
    <w:qFormat/>
    <w:uiPriority w:val="0"/>
    <w:pPr>
      <w:adjustRightInd w:val="0"/>
      <w:spacing w:line="360" w:lineRule="atLeast"/>
      <w:ind w:left="72" w:leftChars="30" w:right="72" w:rightChars="30"/>
      <w:textAlignment w:val="baseline"/>
    </w:pPr>
    <w:rPr>
      <w:kern w:val="0"/>
    </w:rPr>
  </w:style>
  <w:style w:type="paragraph" w:customStyle="1" w:styleId="73">
    <w:name w:val="注"/>
    <w:basedOn w:val="1"/>
    <w:qFormat/>
    <w:uiPriority w:val="0"/>
    <w:pPr>
      <w:adjustRightInd w:val="0"/>
      <w:spacing w:line="360" w:lineRule="atLeast"/>
      <w:ind w:left="840" w:hanging="420"/>
      <w:textAlignment w:val="baseline"/>
    </w:pPr>
    <w:rPr>
      <w:kern w:val="0"/>
      <w:szCs w:val="20"/>
    </w:rPr>
  </w:style>
  <w:style w:type="paragraph" w:customStyle="1" w:styleId="74">
    <w:name w:val="Table Paragraph"/>
    <w:basedOn w:val="1"/>
    <w:qFormat/>
    <w:uiPriority w:val="0"/>
    <w:pPr>
      <w:jc w:val="left"/>
    </w:pPr>
    <w:rPr>
      <w:rFonts w:ascii="Calibri" w:hAnsi="Calibri"/>
      <w:kern w:val="0"/>
      <w:sz w:val="22"/>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AEA66E-D25C-49EE-B66B-740C4FBBEC3A}">
  <ds:schemaRefs/>
</ds:datastoreItem>
</file>

<file path=customXml/itemProps3.xml><?xml version="1.0" encoding="utf-8"?>
<ds:datastoreItem xmlns:ds="http://schemas.openxmlformats.org/officeDocument/2006/customXml" ds:itemID="{11463A1F-DC4F-482A-815C-0344F1590D59}">
  <ds:schemaRefs/>
</ds:datastoreItem>
</file>

<file path=docProps/app.xml><?xml version="1.0" encoding="utf-8"?>
<Properties xmlns="http://schemas.openxmlformats.org/officeDocument/2006/extended-properties" xmlns:vt="http://schemas.openxmlformats.org/officeDocument/2006/docPropsVTypes">
  <Template>Normal</Template>
  <Company>MC SYSTEM</Company>
  <Pages>42</Pages>
  <Words>26088</Words>
  <Characters>27719</Characters>
  <Lines>212</Lines>
  <Paragraphs>59</Paragraphs>
  <TotalTime>166</TotalTime>
  <ScaleCrop>false</ScaleCrop>
  <LinksUpToDate>false</LinksUpToDate>
  <CharactersWithSpaces>28232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2018-09-21T06:07:00Z</dcterms:created>
  <dc:creator>微软用户</dc:creator>
  <cp:lastModifiedBy>SunnyBird</cp:lastModifiedBy>
  <cp:lastPrinted>2017-07-12T14:41:00Z</cp:lastPrinted>
  <dcterms:modified xsi:type="dcterms:W3CDTF">2022-11-19T02:03:00Z</dcterms:modified>
  <dc:title>招标编号：UHO2010-G0029</dc:title>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F72810D463C24193967FC6E0E22062E7</vt:lpwstr>
  </property>
</Properties>
</file>