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cs="方正小标宋_GBK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方正小标宋_GBK" w:asciiTheme="minorEastAsia" w:hAnsi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spacing w:line="579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579" w:lineRule="exact"/>
        <w:jc w:val="center"/>
        <w:rPr>
          <w:rFonts w:ascii="方正小标宋_GBK" w:hAnsi="方正小标宋_GBK" w:eastAsia="方正小标宋_GBK" w:cs="方正小标宋_GBK"/>
          <w:bCs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Cs/>
          <w:color w:val="000000" w:themeColor="text1"/>
          <w:sz w:val="44"/>
          <w:szCs w:val="36"/>
          <w14:textFill>
            <w14:solidFill>
              <w14:schemeClr w14:val="tx1"/>
            </w14:solidFill>
          </w14:textFill>
        </w:rPr>
        <w:t xml:space="preserve">  2020年新冠肺炎疫情科研攻关悬赏项目申报指南（第二批）</w:t>
      </w:r>
    </w:p>
    <w:p>
      <w:pPr>
        <w:spacing w:line="579" w:lineRule="exact"/>
        <w:rPr>
          <w:rFonts w:ascii="Times New Roman" w:hAnsi="Times New Roman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一、新冠肺炎特异性抗病毒治疗性药物的研发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1.已上市或者正在开展临床研究的抗病毒药物 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（一）具体应用场景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：临床确诊患者的有效治疗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（二）技术领域：</w:t>
      </w:r>
      <w:r>
        <w:rPr>
          <w:rFonts w:hint="eastAsia" w:ascii="仿宋_GB2312" w:hAnsi="仿宋_GB2312" w:eastAsia="仿宋_GB2312"/>
          <w:sz w:val="32"/>
        </w:rPr>
        <w:t>生物与人口健康技术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（三）考核指标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79" w:lineRule="exact"/>
        <w:ind w:firstLine="960" w:firstLineChars="3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1.有明确的作用机制和作用靶点；</w:t>
      </w:r>
    </w:p>
    <w:p>
      <w:pPr>
        <w:spacing w:line="579" w:lineRule="exact"/>
        <w:ind w:firstLine="960" w:firstLineChars="3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2.完成体内外药效评价和临床前动物试验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79" w:lineRule="exact"/>
        <w:ind w:firstLine="960" w:firstLineChars="3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在细胞水平上抗病毒活性（EC50）小于 5 um，并表现出较好的安全性；</w:t>
      </w:r>
    </w:p>
    <w:p>
      <w:pPr>
        <w:spacing w:line="579" w:lineRule="exact"/>
        <w:ind w:firstLine="960" w:firstLineChars="300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4.完成新增适应症的临床研究申请，并取得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临床试验默示许可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（四）实施期限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：12个月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（五）资助方式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赛马</w:t>
      </w:r>
      <w:r>
        <w:rPr>
          <w:rFonts w:hint="eastAsia" w:ascii="仿宋" w:hAnsi="仿宋" w:eastAsia="仿宋" w:cs="仿宋"/>
          <w:sz w:val="32"/>
        </w:rPr>
        <w:t>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" w:hAnsi="仿宋" w:eastAsia="仿宋" w:cs="仿宋"/>
          <w:sz w:val="32"/>
        </w:rPr>
        <w:t>里程碑式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（六）资助强度</w:t>
      </w:r>
      <w:r>
        <w:rPr>
          <w:rFonts w:hint="eastAsia"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800万元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（七）阶段性考核指标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p>
      <w:pPr>
        <w:spacing w:line="579" w:lineRule="exact"/>
        <w:ind w:firstLine="960" w:firstLineChars="3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完成临床前动物试验和体内外药效评价，并验证对新冠病毒具有明确抑制作用（提供第三方机构验证数据）</w:t>
      </w:r>
    </w:p>
    <w:p>
      <w:pPr>
        <w:spacing w:line="579" w:lineRule="exact"/>
        <w:ind w:firstLine="960" w:firstLineChars="300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临床研究申请并获得CDE受理通知。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2.具有自主知识产权的抗病毒创新药物</w:t>
      </w:r>
    </w:p>
    <w:p>
      <w:pPr>
        <w:numPr>
          <w:ilvl w:val="255"/>
          <w:numId w:val="0"/>
        </w:numPr>
        <w:spacing w:line="579" w:lineRule="exact"/>
        <w:ind w:left="420" w:left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（一）具体应用场景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：临床确诊患者的有效治疗</w:t>
      </w:r>
    </w:p>
    <w:p>
      <w:pPr>
        <w:spacing w:line="579" w:lineRule="exact"/>
        <w:ind w:firstLine="321" w:firstLineChars="100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（二）技术领域：</w:t>
      </w:r>
      <w:r>
        <w:rPr>
          <w:rFonts w:hint="eastAsia" w:ascii="仿宋_GB2312" w:hAnsi="仿宋_GB2312" w:eastAsia="仿宋_GB2312"/>
          <w:sz w:val="32"/>
        </w:rPr>
        <w:t>生物与人口健康技术</w:t>
      </w:r>
    </w:p>
    <w:p>
      <w:pPr>
        <w:numPr>
          <w:ilvl w:val="255"/>
          <w:numId w:val="0"/>
        </w:numPr>
        <w:spacing w:line="579" w:lineRule="exact"/>
        <w:ind w:left="420" w:leftChars="200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（三）考核指标：</w:t>
      </w:r>
    </w:p>
    <w:p>
      <w:pPr>
        <w:numPr>
          <w:ilvl w:val="255"/>
          <w:numId w:val="0"/>
        </w:numPr>
        <w:spacing w:line="579" w:lineRule="exact"/>
        <w:ind w:left="420" w:leftChars="200" w:firstLine="321" w:firstLineChars="1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具有自主知识产权，有明确的作用机制和作用靶点；</w:t>
      </w:r>
    </w:p>
    <w:p>
      <w:pPr>
        <w:numPr>
          <w:ilvl w:val="255"/>
          <w:numId w:val="0"/>
        </w:numPr>
        <w:spacing w:line="579" w:lineRule="exact"/>
        <w:ind w:left="420" w:leftChars="200" w:firstLine="320" w:firstLineChars="1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2.完成药学、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临床前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动物试验、体内外药效评价；</w:t>
      </w:r>
    </w:p>
    <w:p>
      <w:pPr>
        <w:numPr>
          <w:ilvl w:val="255"/>
          <w:numId w:val="0"/>
        </w:numPr>
        <w:spacing w:line="579" w:lineRule="exact"/>
        <w:ind w:left="420" w:leftChars="200" w:firstLine="320" w:firstLineChars="1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3.在细胞水平上抗病毒活性（EC50）小于 5 um，并表现出较好的安全性；</w:t>
      </w:r>
    </w:p>
    <w:p>
      <w:pPr>
        <w:numPr>
          <w:ilvl w:val="255"/>
          <w:numId w:val="0"/>
        </w:numPr>
        <w:spacing w:line="579" w:lineRule="exact"/>
        <w:ind w:left="420" w:leftChars="200" w:firstLine="320" w:firstLineChars="1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临床试验默示许可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255"/>
          <w:numId w:val="0"/>
        </w:numPr>
        <w:spacing w:line="579" w:lineRule="exact"/>
        <w:ind w:left="420" w:left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（四）实施期限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个月</w:t>
      </w:r>
    </w:p>
    <w:p>
      <w:pPr>
        <w:spacing w:line="579" w:lineRule="exact"/>
        <w:ind w:firstLine="321" w:firstLineChars="1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（五）资助方式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赛马</w:t>
      </w:r>
      <w:r>
        <w:rPr>
          <w:rFonts w:hint="eastAsia" w:ascii="仿宋" w:hAnsi="仿宋" w:eastAsia="仿宋" w:cs="仿宋"/>
          <w:sz w:val="32"/>
        </w:rPr>
        <w:t>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" w:hAnsi="仿宋" w:eastAsia="仿宋" w:cs="仿宋"/>
          <w:sz w:val="32"/>
        </w:rPr>
        <w:t>里程碑式</w:t>
      </w:r>
    </w:p>
    <w:p>
      <w:pPr>
        <w:numPr>
          <w:ilvl w:val="255"/>
          <w:numId w:val="0"/>
        </w:numPr>
        <w:spacing w:line="579" w:lineRule="exact"/>
        <w:ind w:left="420" w:left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（六）资助强度：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1500万元</w:t>
      </w:r>
    </w:p>
    <w:p>
      <w:pPr>
        <w:numPr>
          <w:ilvl w:val="255"/>
          <w:numId w:val="0"/>
        </w:numPr>
        <w:spacing w:line="579" w:lineRule="exact"/>
        <w:ind w:left="420" w:left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（七）阶段性考核指标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12个月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79" w:lineRule="exact"/>
        <w:ind w:firstLine="960" w:firstLineChars="3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1.完成药学、临床前动物试验和体内外药效评价（提供第三方机构验证数据）；</w:t>
      </w:r>
    </w:p>
    <w:p>
      <w:pPr>
        <w:spacing w:line="579" w:lineRule="exact"/>
        <w:ind w:firstLine="960" w:firstLineChars="3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2.提交新药临床研究申请并获得CDE受理通知。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9" w:lineRule="exact"/>
        <w:ind w:firstLine="640" w:firstLineChars="200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二、新冠肺炎患者肺功能损伤治疗性药物研发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具体应用场景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新冠病毒肺炎引起的肺功能损伤的后续治疗。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（二）技术领域：</w:t>
      </w:r>
      <w:r>
        <w:rPr>
          <w:rFonts w:hint="eastAsia" w:ascii="仿宋_GB2312" w:hAnsi="仿宋_GB2312" w:eastAsia="仿宋_GB2312"/>
          <w:sz w:val="32"/>
        </w:rPr>
        <w:t>生物与人口健康技术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考核指标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79" w:lineRule="exact"/>
        <w:ind w:firstLine="960" w:firstLine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1.采用免疫调节、炎症抑制或干细胞治疗方式；</w:t>
      </w:r>
    </w:p>
    <w:p>
      <w:pPr>
        <w:spacing w:line="579" w:lineRule="exact"/>
        <w:ind w:firstLine="960" w:firstLine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建立合适的动物模型，符合新冠病毒肺炎引发的肺功能损伤特征，完成临床前有效性评估，显著改善肺功能；</w:t>
      </w:r>
    </w:p>
    <w:p>
      <w:pPr>
        <w:spacing w:line="579" w:lineRule="exact"/>
        <w:ind w:firstLine="960" w:firstLine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.根据药物非临床研究质量管理规范(GLP）要求，完成注册要求的临床前研究；</w:t>
      </w:r>
    </w:p>
    <w:p>
      <w:pPr>
        <w:spacing w:line="579" w:lineRule="exact"/>
        <w:ind w:firstLine="960" w:firstLine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.取得临床试验默示许可；</w:t>
      </w:r>
    </w:p>
    <w:p>
      <w:pPr>
        <w:spacing w:line="579" w:lineRule="exact"/>
        <w:ind w:firstLine="960" w:firstLine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.开展有效性对照临床试验，达到临床机构和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药品审评中心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（CDE）要求的临床终点。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实施期限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24个月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资助方式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赛马</w:t>
      </w:r>
      <w:r>
        <w:rPr>
          <w:rFonts w:hint="eastAsia" w:ascii="仿宋" w:hAnsi="仿宋" w:eastAsia="仿宋" w:cs="仿宋"/>
          <w:sz w:val="32"/>
        </w:rPr>
        <w:t>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或里程碑式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（六）资助强度：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1000万元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阶段性考核指标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12个月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79" w:lineRule="exact"/>
        <w:ind w:firstLine="960" w:firstLine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1.完成临床前动物试验和体内外药效评价；</w:t>
      </w:r>
    </w:p>
    <w:p>
      <w:pPr>
        <w:spacing w:line="579" w:lineRule="exact"/>
        <w:ind w:firstLine="960" w:firstLine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2.取得临床试验默示许可。</w:t>
      </w:r>
    </w:p>
    <w:p>
      <w:pPr>
        <w:spacing w:line="579" w:lineRule="exact"/>
        <w:ind w:firstLine="960" w:firstLine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numPr>
          <w:ilvl w:val="0"/>
          <w:numId w:val="1"/>
        </w:numPr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新冠肺炎治疗性抗体的研发</w:t>
      </w:r>
    </w:p>
    <w:p>
      <w:pPr>
        <w:numPr>
          <w:ilvl w:val="0"/>
          <w:numId w:val="2"/>
        </w:num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具体应用场景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临床确诊患者的有效治疗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（二）技术领域：</w:t>
      </w:r>
      <w:r>
        <w:rPr>
          <w:rFonts w:hint="eastAsia" w:ascii="仿宋_GB2312" w:hAnsi="仿宋_GB2312" w:eastAsia="仿宋_GB2312"/>
          <w:sz w:val="32"/>
        </w:rPr>
        <w:t>生物与人口健康技术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考核指标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79" w:lineRule="exact"/>
        <w:ind w:left="567" w:firstLine="320" w:firstLineChars="1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1.完成抗体筛选，完成抗体制备工艺研究、质量研究、表征研究；</w:t>
      </w:r>
    </w:p>
    <w:p>
      <w:pPr>
        <w:spacing w:line="579" w:lineRule="exact"/>
        <w:ind w:left="567" w:firstLine="320" w:firstLineChars="1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完成药学、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临床前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动物试验、体内外药效评价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255"/>
          <w:numId w:val="0"/>
        </w:numPr>
        <w:spacing w:line="579" w:lineRule="exact"/>
        <w:ind w:firstLine="960" w:firstLineChars="3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取得临床试验默示许可，并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完成</w:t>
      </w:r>
      <w:r>
        <w:rPr>
          <w:rFonts w:hint="eastAsia"/>
          <w:sz w:val="32"/>
          <w:szCs w:val="32"/>
        </w:rPr>
        <w:t>II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期临床试验；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实施期限：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18个月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（五）资助方式：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赛马</w:t>
      </w:r>
      <w:r>
        <w:rPr>
          <w:rFonts w:hint="eastAsia" w:ascii="仿宋" w:hAnsi="仿宋" w:eastAsia="仿宋" w:cs="仿宋"/>
          <w:sz w:val="32"/>
        </w:rPr>
        <w:t>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或里程碑式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资助强度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阶段性考核指标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6个月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79" w:lineRule="exact"/>
        <w:ind w:firstLine="1280" w:firstLineChars="4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1.完成临床前动物试验和体内外药效评价；</w:t>
      </w:r>
    </w:p>
    <w:p>
      <w:pPr>
        <w:spacing w:line="579" w:lineRule="exact"/>
        <w:ind w:firstLine="1280" w:firstLineChars="4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2.取得临床试验默示许可。</w:t>
      </w:r>
    </w:p>
    <w:p>
      <w:pP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四、新冠肺炎的预防性疫苗研发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具体应用场景：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易感人群的免疫预防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（二）技术领域：</w:t>
      </w:r>
      <w:r>
        <w:rPr>
          <w:rFonts w:hint="eastAsia" w:ascii="仿宋_GB2312" w:hAnsi="仿宋_GB2312" w:eastAsia="仿宋_GB2312"/>
          <w:sz w:val="32"/>
        </w:rPr>
        <w:t>生物与人口健康技术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考核指标：</w:t>
      </w:r>
    </w:p>
    <w:p>
      <w:pPr>
        <w:spacing w:line="579" w:lineRule="exact"/>
        <w:ind w:left="420" w:leftChars="200" w:firstLine="320" w:firstLineChars="1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1.建立候选疫苗库，完成药学研究，完成疫苗的临床前动物实验；</w:t>
      </w:r>
    </w:p>
    <w:p>
      <w:pPr>
        <w:spacing w:line="579" w:lineRule="exact"/>
        <w:ind w:left="420" w:leftChars="200" w:firstLine="320" w:firstLineChars="1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2.取得临床试验默示许可，完成临床需求的疫苗生产制备和检定；</w:t>
      </w:r>
    </w:p>
    <w:p>
      <w:pPr>
        <w:spacing w:line="579" w:lineRule="exact"/>
        <w:ind w:left="420" w:leftChars="200" w:firstLine="320" w:firstLineChars="1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3.完成临床试验和总结；</w:t>
      </w:r>
    </w:p>
    <w:p>
      <w:pPr>
        <w:spacing w:line="579" w:lineRule="exact"/>
        <w:ind w:left="420" w:leftChars="200" w:firstLine="320" w:firstLineChars="1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4.疫苗接种后保护性中和抗体的阳转率≥80%；</w:t>
      </w:r>
    </w:p>
    <w:p>
      <w:pPr>
        <w:spacing w:line="579" w:lineRule="exact"/>
        <w:ind w:left="420" w:leftChars="200" w:firstLine="320" w:firstLineChars="1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5.完成上市注册申请，获得生产批件。</w:t>
      </w:r>
    </w:p>
    <w:p>
      <w:pPr>
        <w:spacing w:line="579" w:lineRule="exact"/>
        <w:ind w:firstLine="643" w:firstLineChars="200"/>
        <w:rPr>
          <w:rFonts w:ascii="仿宋_GB2312" w:hAnsi="仿宋_GB2312" w:eastAsia="楷体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实施期限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24个月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（五）资助方式：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赛马</w:t>
      </w:r>
      <w:r>
        <w:rPr>
          <w:rFonts w:hint="eastAsia" w:ascii="仿宋" w:hAnsi="仿宋" w:eastAsia="仿宋" w:cs="仿宋"/>
          <w:sz w:val="32"/>
        </w:rPr>
        <w:t>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" w:hAnsi="仿宋" w:eastAsia="仿宋" w:cs="仿宋"/>
          <w:sz w:val="32"/>
        </w:rPr>
        <w:t>里程碑式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资助强度：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3000万元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阶段性考核指标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6个月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79" w:lineRule="exact"/>
        <w:ind w:firstLine="960" w:firstLine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1.建立候选疫苗库，完成初步药学研究；</w:t>
      </w:r>
    </w:p>
    <w:p>
      <w:pPr>
        <w:spacing w:line="579" w:lineRule="exact"/>
        <w:ind w:firstLine="960" w:firstLineChars="3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2.取得临床试验默示许可。</w:t>
      </w:r>
    </w:p>
    <w:p>
      <w:pPr>
        <w:pStyle w:val="8"/>
        <w:spacing w:line="579" w:lineRule="exact"/>
        <w:ind w:firstLine="0" w:firstLineChars="0"/>
        <w:rPr>
          <w:rFonts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br w:type="page"/>
      </w:r>
    </w:p>
    <w:p>
      <w:pPr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核酸全定量检测系统的研发</w:t>
      </w:r>
    </w:p>
    <w:p>
      <w:pPr>
        <w:ind w:firstLine="643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（一）具体应用场景：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基层医疗卫生机构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公共场所现场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新冠肺炎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快速筛查，以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对新冠肺炎康复患者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无症状感染者的评估</w:t>
      </w:r>
    </w:p>
    <w:p>
      <w:pPr>
        <w:spacing w:line="579" w:lineRule="exact"/>
        <w:ind w:firstLine="643" w:firstLineChars="200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（二）技术领域：</w:t>
      </w:r>
      <w:r>
        <w:rPr>
          <w:rFonts w:hint="eastAsia" w:ascii="仿宋" w:hAnsi="仿宋" w:eastAsia="仿宋" w:cs="仿宋"/>
          <w:sz w:val="32"/>
        </w:rPr>
        <w:t>生物与人口健康技术</w:t>
      </w:r>
    </w:p>
    <w:p>
      <w:pPr>
        <w:spacing w:line="579" w:lineRule="exact"/>
        <w:ind w:firstLine="643" w:firstLineChars="200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（三）考核指标：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1.全自动原试管检测，实现样本进，结果出；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2.实现定量检测；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3.最低检出限：75copies/mL；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3.检测时间＜60min（从核酸样本处理开始到获得检测结果）；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</w:rPr>
        <w:t>4.优先支持便携式系统；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5.获得医疗器械注册证书。</w:t>
      </w:r>
    </w:p>
    <w:p>
      <w:pPr>
        <w:spacing w:line="579" w:lineRule="exact"/>
        <w:ind w:firstLine="643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（四）实施期限：</w:t>
      </w:r>
      <w:r>
        <w:rPr>
          <w:rFonts w:hint="eastAsia" w:ascii="仿宋" w:hAnsi="仿宋" w:eastAsia="仿宋" w:cs="仿宋"/>
          <w:sz w:val="32"/>
        </w:rPr>
        <w:t>12个月</w:t>
      </w:r>
    </w:p>
    <w:p>
      <w:pPr>
        <w:spacing w:line="579" w:lineRule="exact"/>
        <w:ind w:firstLine="643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（五）资助方式：</w:t>
      </w:r>
      <w:r>
        <w:rPr>
          <w:rFonts w:hint="eastAsia" w:ascii="仿宋" w:hAnsi="仿宋" w:eastAsia="仿宋" w:cs="仿宋"/>
          <w:sz w:val="32"/>
        </w:rPr>
        <w:t>赛马式或里程碑式</w:t>
      </w:r>
    </w:p>
    <w:p>
      <w:pPr>
        <w:spacing w:line="579" w:lineRule="exact"/>
        <w:ind w:firstLine="643" w:firstLineChars="200"/>
        <w:rPr>
          <w:rFonts w:ascii="仿宋" w:hAnsi="仿宋" w:eastAsia="仿宋" w:cs="仿宋"/>
          <w:b/>
          <w:bCs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（六）资助强度：</w:t>
      </w:r>
      <w:r>
        <w:rPr>
          <w:rFonts w:hint="eastAsia" w:ascii="仿宋" w:hAnsi="仿宋" w:eastAsia="仿宋" w:cs="仿宋"/>
          <w:sz w:val="32"/>
        </w:rPr>
        <w:t>500万元</w:t>
      </w:r>
    </w:p>
    <w:p>
      <w:pPr>
        <w:spacing w:line="579" w:lineRule="exact"/>
        <w:ind w:firstLine="643" w:firstLineChars="200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（七）阶段性考核指标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6个月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79" w:lineRule="exact"/>
        <w:ind w:firstLine="1280" w:firstLineChars="4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1.完成系统样机（含设备和试剂）；</w:t>
      </w:r>
    </w:p>
    <w:p>
      <w:pPr>
        <w:spacing w:line="579" w:lineRule="exact"/>
        <w:ind w:firstLine="1280" w:firstLineChars="400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2.完成医疗器械注册申请</w:t>
      </w:r>
      <w:r>
        <w:rPr>
          <w:rFonts w:hint="eastAsia" w:ascii="仿宋" w:hAnsi="仿宋" w:eastAsia="仿宋" w:cs="仿宋"/>
          <w:sz w:val="32"/>
          <w:lang w:eastAsia="zh-CN"/>
        </w:rPr>
        <w:t>。</w:t>
      </w:r>
    </w:p>
    <w:p>
      <w:pPr>
        <w:spacing w:line="540" w:lineRule="exact"/>
        <w:rPr>
          <w:rFonts w:ascii="仿宋_GB2312" w:hAnsi="仿宋" w:eastAsia="仿宋_GB2312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40" w:lineRule="exact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高通量全自动病原检测系统研发</w:t>
      </w:r>
    </w:p>
    <w:p>
      <w:pPr>
        <w:spacing w:line="540" w:lineRule="exact"/>
        <w:ind w:firstLine="64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TW" w:eastAsia="zh-TW"/>
        </w:rPr>
        <w:t>（一）应用场景：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医疗机构、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检测中心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对新冠肺炎的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快速筛查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（二）技术领域：</w:t>
      </w:r>
      <w:r>
        <w:rPr>
          <w:rFonts w:hint="eastAsia" w:ascii="仿宋" w:hAnsi="仿宋" w:eastAsia="仿宋" w:cs="仿宋"/>
          <w:sz w:val="32"/>
        </w:rPr>
        <w:t>生物与人口健康技术</w:t>
      </w:r>
    </w:p>
    <w:p>
      <w:pPr>
        <w:spacing w:line="540" w:lineRule="exact"/>
        <w:ind w:firstLine="600"/>
        <w:rPr>
          <w:rFonts w:ascii="仿宋" w:hAnsi="仿宋" w:eastAsia="仿宋" w:cs="仿宋"/>
          <w:b/>
          <w:bCs/>
          <w:kern w:val="0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TW" w:eastAsia="zh-TW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TW"/>
        </w:rPr>
        <w:t>三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zh-TW" w:eastAsia="zh-TW"/>
        </w:rPr>
        <w:t>）考核指标：</w:t>
      </w:r>
    </w:p>
    <w:p>
      <w:pPr>
        <w:spacing w:line="54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1.实现样本前处理，核酸提取，检测的全流程自动化，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最低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出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限150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copies/mL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，检出率（灵敏度）≥95%，特异性≥99%；</w:t>
      </w:r>
    </w:p>
    <w:p>
      <w:pPr>
        <w:spacing w:line="54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2.实现样本管自动开关盖功能，兼容样本管类型≥3种；</w:t>
      </w:r>
    </w:p>
    <w:p>
      <w:pPr>
        <w:spacing w:line="54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3.具有生物安全防护设计，对操作者，样品和实验环境提供有效的保护；</w:t>
      </w:r>
    </w:p>
    <w:p>
      <w:pPr>
        <w:spacing w:line="54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4.检测周期≤5小时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（从获得样本开始到获得检测结果）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，实现检测通量≥4000样本/天；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</w:rPr>
        <w:t>获得医疗器械注册证书。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（四）实施期限：</w:t>
      </w:r>
      <w:r>
        <w:rPr>
          <w:rFonts w:hint="eastAsia" w:ascii="仿宋" w:hAnsi="仿宋" w:eastAsia="仿宋" w:cs="仿宋"/>
          <w:sz w:val="32"/>
        </w:rPr>
        <w:t>12个月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（五）资助方式：</w:t>
      </w:r>
      <w:r>
        <w:rPr>
          <w:rFonts w:hint="eastAsia" w:ascii="仿宋" w:hAnsi="仿宋" w:eastAsia="仿宋" w:cs="仿宋"/>
          <w:sz w:val="32"/>
        </w:rPr>
        <w:t>赛马式或里程碑式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bCs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（六）资助强度：</w:t>
      </w:r>
      <w:r>
        <w:rPr>
          <w:rFonts w:hint="eastAsia" w:ascii="仿宋" w:hAnsi="仿宋" w:eastAsia="仿宋" w:cs="仿宋"/>
          <w:sz w:val="32"/>
        </w:rPr>
        <w:t>500万元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（七）阶段性考核指标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6个月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40" w:lineRule="exact"/>
        <w:ind w:firstLine="1292" w:firstLineChars="404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1.完成系统（包括配套试剂）样机；</w:t>
      </w:r>
    </w:p>
    <w:p>
      <w:pPr>
        <w:spacing w:line="540" w:lineRule="exact"/>
        <w:ind w:firstLine="1292" w:firstLineChars="404"/>
        <w:rPr>
          <w:rFonts w:ascii="仿宋" w:hAnsi="仿宋" w:eastAsia="仿宋" w:cs="仿宋"/>
          <w:sz w:val="32"/>
          <w:lang w:val="zh-TW"/>
        </w:rPr>
      </w:pPr>
      <w:r>
        <w:rPr>
          <w:rFonts w:hint="eastAsia" w:ascii="仿宋" w:hAnsi="仿宋" w:eastAsia="仿宋" w:cs="仿宋"/>
          <w:sz w:val="32"/>
        </w:rPr>
        <w:t>2.完成医疗器械注册申请。</w:t>
      </w:r>
    </w:p>
    <w:p>
      <w:r>
        <w:br w:type="page"/>
      </w:r>
    </w:p>
    <w:p>
      <w:pPr>
        <w:spacing w:line="540" w:lineRule="exact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七、新冠肺炎抗体快速检测系统的研发</w:t>
      </w:r>
    </w:p>
    <w:p>
      <w:pPr>
        <w:spacing w:line="540" w:lineRule="exact"/>
        <w:ind w:firstLine="643" w:firstLineChars="200"/>
        <w:rPr>
          <w:rFonts w:ascii="仿宋_GB2312" w:hAnsi="仿宋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zh-TW"/>
        </w:rPr>
        <w:t>（一）具体应用场景：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基层医疗机构及公共场所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的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快速筛查。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（二）技术领域：</w:t>
      </w:r>
      <w:r>
        <w:rPr>
          <w:rFonts w:hint="eastAsia" w:ascii="仿宋" w:hAnsi="仿宋" w:eastAsia="仿宋" w:cs="仿宋"/>
          <w:sz w:val="32"/>
        </w:rPr>
        <w:t>生物与人口健康技术</w:t>
      </w:r>
    </w:p>
    <w:p>
      <w:pPr>
        <w:spacing w:line="540" w:lineRule="exact"/>
        <w:ind w:firstLine="643" w:firstLineChars="200"/>
        <w:rPr>
          <w:rFonts w:ascii="仿宋_GB2312" w:hAnsi="仿宋" w:eastAsia="仿宋_GB2312" w:cs="宋体"/>
          <w:b/>
          <w:bCs/>
          <w:kern w:val="0"/>
          <w:sz w:val="32"/>
          <w:szCs w:val="32"/>
          <w:lang w:val="zh-TW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zh-TW"/>
        </w:rPr>
        <w:t>（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三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zh-TW"/>
        </w:rPr>
        <w:t>）考核指标：</w:t>
      </w:r>
    </w:p>
    <w:p>
      <w:pPr>
        <w:spacing w:line="54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1）全自动原试管上样检测，实现样本进，结果出；</w:t>
      </w:r>
    </w:p>
    <w:p>
      <w:pPr>
        <w:spacing w:line="54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2）新冠病毒IgM抗体试剂在临床患者中检出率&gt;70%，IgG抗体/总抗体试剂恢复期患者中检出率&gt;90%；分析时间＜15min；</w:t>
      </w:r>
    </w:p>
    <w:p>
      <w:pPr>
        <w:spacing w:line="54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3）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样本类型：全血、血清、血浆；</w:t>
      </w:r>
    </w:p>
    <w:p>
      <w:pPr>
        <w:spacing w:line="54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4）实现多联检测，同时检测多个样本；</w:t>
      </w:r>
    </w:p>
    <w:p>
      <w:pPr>
        <w:spacing w:line="54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5）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获得医疗器械注册证书。</w:t>
      </w:r>
    </w:p>
    <w:p>
      <w:pPr>
        <w:spacing w:line="540" w:lineRule="exact"/>
        <w:ind w:firstLine="643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zh-TW"/>
        </w:rPr>
        <w:t>（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四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zh-TW"/>
        </w:rPr>
        <w:t>）实施期限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12个月</w:t>
      </w:r>
    </w:p>
    <w:p>
      <w:pPr>
        <w:spacing w:line="540" w:lineRule="exact"/>
        <w:ind w:firstLine="643" w:firstLineChars="200"/>
        <w:rPr>
          <w:rFonts w:ascii="仿宋_GB2312" w:hAnsi="仿宋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zh-TW"/>
        </w:rPr>
        <w:t>（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五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zh-TW"/>
        </w:rPr>
        <w:t>）资助方式：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赛马</w:t>
      </w:r>
      <w:r>
        <w:rPr>
          <w:rFonts w:hint="eastAsia" w:ascii="仿宋" w:hAnsi="仿宋" w:eastAsia="仿宋" w:cs="仿宋"/>
          <w:sz w:val="32"/>
        </w:rPr>
        <w:t>式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或里程碑式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bCs/>
          <w:color w:val="FF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zh-TW"/>
        </w:rPr>
        <w:t>（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六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lang w:val="zh-TW"/>
        </w:rPr>
        <w:t>）资助强度：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00万元</w:t>
      </w:r>
    </w:p>
    <w:p>
      <w:pPr>
        <w:spacing w:line="540" w:lineRule="exact"/>
        <w:ind w:firstLine="643" w:firstLineChars="200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（七）阶段性考核指标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6个月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40" w:lineRule="exact"/>
        <w:ind w:firstLine="1292" w:firstLineChars="404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1.完成系统样机（含设备和试剂）；</w:t>
      </w:r>
    </w:p>
    <w:p>
      <w:pPr>
        <w:spacing w:line="540" w:lineRule="exact"/>
        <w:ind w:firstLine="1292" w:firstLineChars="404"/>
        <w:rPr>
          <w:rFonts w:ascii="仿宋" w:hAnsi="仿宋" w:eastAsia="仿宋" w:cs="仿宋"/>
          <w:sz w:val="32"/>
          <w:lang w:val="zh-TW"/>
        </w:rPr>
      </w:pPr>
      <w:r>
        <w:rPr>
          <w:rFonts w:hint="eastAsia" w:ascii="仿宋" w:hAnsi="仿宋" w:eastAsia="仿宋" w:cs="仿宋"/>
          <w:sz w:val="32"/>
        </w:rPr>
        <w:t>2.完成医疗器械注册申请。</w:t>
      </w:r>
    </w:p>
    <w:p>
      <w:pPr>
        <w:spacing w:line="54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  <w:lang w:val="zh-TW"/>
        </w:rPr>
      </w:pPr>
    </w:p>
    <w:p>
      <w:pPr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八、新冠肺炎无症状感染者现场快速筛查预警系统研发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具体应用场景：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公共场合无症状人群筛查预警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技术领域：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生物与人口健康技术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考核指标：</w:t>
      </w:r>
    </w:p>
    <w:p>
      <w:pPr>
        <w:spacing w:line="579" w:lineRule="exact"/>
        <w:ind w:left="420" w:leftChars="200" w:firstLine="320" w:firstLineChars="1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1.建立新冠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肺炎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无症状感染人群快速筛查预警机制，对额温低于37摄氏度的新冠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肺炎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无症状感染者筛查敏感性达到80%以上；</w:t>
      </w:r>
    </w:p>
    <w:p>
      <w:pPr>
        <w:spacing w:line="579" w:lineRule="exact"/>
        <w:ind w:left="420" w:leftChars="200" w:firstLine="320" w:firstLineChars="1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2.支持智能追踪多元数据，支持百万级调用量，支持对区域大范围覆盖能力；</w:t>
      </w:r>
    </w:p>
    <w:p>
      <w:pPr>
        <w:spacing w:line="579" w:lineRule="exact"/>
        <w:ind w:left="420" w:leftChars="200" w:firstLine="320" w:firstLineChars="1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3.完成具有自主知识产权筛查预警系统原理样机一套。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实施期限：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6个月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资助方式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赛马</w:t>
      </w:r>
      <w:r>
        <w:rPr>
          <w:rFonts w:hint="eastAsia" w:ascii="仿宋" w:hAnsi="仿宋" w:eastAsia="仿宋" w:cs="仿宋"/>
          <w:sz w:val="32"/>
        </w:rPr>
        <w:t>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" w:hAnsi="仿宋" w:eastAsia="仿宋" w:cs="仿宋"/>
          <w:sz w:val="32"/>
        </w:rPr>
        <w:t>里程碑式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资助强度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1000万元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阶段性考核指标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部署至少一套系统，完成至少10万人数检测的前瞻性队列研究，筛查的敏感性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80%。</w:t>
      </w:r>
    </w:p>
    <w:p>
      <w:pPr>
        <w:spacing w:line="579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、基于新一代信息技术的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新冠肺炎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防控及辅助诊疗关键技术研发</w:t>
      </w:r>
    </w:p>
    <w:p>
      <w:pPr>
        <w:spacing w:line="579" w:lineRule="exact"/>
        <w:ind w:firstLine="643" w:firstLineChars="200"/>
        <w:rPr>
          <w:rFonts w:hint="eastAsia" w:ascii="楷体_GB2312" w:hAnsi="楷体_GB2312" w:eastAsia="仿宋_GB2312" w:cs="楷体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具体应用场景：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新冠肺炎防控及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辅助诊疗</w:t>
      </w:r>
    </w:p>
    <w:p>
      <w:pPr>
        <w:spacing w:line="579" w:lineRule="exact"/>
        <w:ind w:firstLine="643" w:firstLineChars="200"/>
        <w:rPr>
          <w:rFonts w:hint="default" w:ascii="仿宋_GB2312" w:hAnsi="仿宋_GB2312" w:eastAsia="楷体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技术领域：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电子信息技术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-软件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考核指标：</w:t>
      </w:r>
    </w:p>
    <w:p>
      <w:pPr>
        <w:spacing w:line="579" w:lineRule="exact"/>
        <w:ind w:left="420" w:leftChars="200"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开发完成新冠肺炎防控及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辅助诊疗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579" w:lineRule="exact"/>
        <w:ind w:left="420" w:leftChars="200"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热成像测温精度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±0.3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℃；</w:t>
      </w:r>
    </w:p>
    <w:p>
      <w:pPr>
        <w:spacing w:line="579" w:lineRule="exact"/>
        <w:ind w:left="420" w:leftChars="200"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身份识别准确率大于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99%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79" w:lineRule="exact"/>
        <w:ind w:left="420" w:leftChars="200"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医用防护用品识别准确率大于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99%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79" w:lineRule="exact"/>
        <w:ind w:left="420" w:leftChars="200" w:firstLine="320" w:firstLineChars="1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行人轨迹重识别准确率大于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90%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79" w:lineRule="exact"/>
        <w:ind w:left="420" w:leftChars="200" w:firstLine="320" w:firstLineChars="1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基于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CT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影像等多种数据的新冠肺炎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辅助诊疗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敏感性和特异性大于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96%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                                                         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实施期限：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个月</w:t>
      </w:r>
    </w:p>
    <w:p>
      <w:p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资助方式：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赛马</w:t>
      </w:r>
      <w:r>
        <w:rPr>
          <w:rFonts w:hint="eastAsia" w:ascii="仿宋" w:hAnsi="仿宋" w:eastAsia="仿宋" w:cs="仿宋"/>
          <w:sz w:val="32"/>
        </w:rPr>
        <w:t>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或里程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式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（六）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资助强度：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</w:p>
    <w:p>
      <w:p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（七）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阶段性考核指标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6个月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部署至少一套防控及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辅助诊疗平台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，该平台支持同时在线人数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不低于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不低于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系统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UI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操作响应时长不超过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rPr>
          <w:rFonts w:ascii="黑体" w:hAnsi="黑体" w:eastAsia="黑体" w:cs="黑体"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体外膜肺氧合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（ECMO）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的研发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具体应用场景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用于生命支持无效的循环和（或）呼吸衰竭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抢救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技术领域：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生物与人口健康技术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zh-TW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考核指标：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离心血泵转速范围为</w:t>
      </w:r>
      <w:r>
        <w:rPr>
          <w:rFonts w:hint="eastAsia" w:ascii="仿宋_GB2312" w:hAnsi="仿宋_GB2312" w:eastAsia="仿宋_GB2312" w:cs="仿宋_GB2312"/>
          <w:sz w:val="32"/>
          <w:szCs w:val="32"/>
        </w:rPr>
        <w:t>0-6000rpm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离心血泵压力测量范围为</w:t>
      </w:r>
      <w:r>
        <w:rPr>
          <w:rFonts w:hint="eastAsia" w:ascii="仿宋_GB2312" w:hAnsi="仿宋_GB2312" w:eastAsia="仿宋_GB2312" w:cs="仿宋_GB2312"/>
          <w:sz w:val="32"/>
          <w:szCs w:val="32"/>
        </w:rPr>
        <w:t>0-600mmHg；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离心血泵流量测量范围为</w:t>
      </w:r>
      <w:r>
        <w:rPr>
          <w:rFonts w:hint="eastAsia" w:ascii="仿宋_GB2312" w:hAnsi="仿宋_GB2312" w:eastAsia="仿宋_GB2312" w:cs="仿宋_GB2312"/>
          <w:sz w:val="32"/>
          <w:szCs w:val="32"/>
        </w:rPr>
        <w:t>0.5-7L/min,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最大流量大于</w:t>
      </w:r>
      <w:r>
        <w:rPr>
          <w:rFonts w:hint="eastAsia" w:ascii="仿宋_GB2312" w:hAnsi="仿宋_GB2312" w:eastAsia="仿宋_GB2312" w:cs="仿宋_GB2312"/>
          <w:sz w:val="32"/>
          <w:szCs w:val="32"/>
        </w:rPr>
        <w:t>6L/min；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控制器（主机）电池使用时间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≥120min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控制器（主机）智能传输传感器包括至少三类：压力传感器、温度传感器、流量传感器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试产样机一台，可实现心肺转流系统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离心泵的所有技术参数，且偏差在相关国家行业标准范围限定内。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（四）实施期限：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TW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个月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lang w:val="zh-TW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（五）资助方式：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赛马</w:t>
      </w:r>
      <w:r>
        <w:rPr>
          <w:rFonts w:hint="eastAsia" w:ascii="仿宋" w:hAnsi="仿宋" w:eastAsia="仿宋" w:cs="仿宋"/>
          <w:sz w:val="32"/>
        </w:rPr>
        <w:t>式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或里程碑式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（六）资助强度：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TW"/>
        </w:rPr>
        <w:t>1000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万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元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（七）阶段性考核指标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zh-TW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个月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zh-TW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zh-TW" w:eastAsia="zh-TW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完成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原型机一台，可实现基本的功能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。</w:t>
      </w:r>
    </w:p>
    <w:p>
      <w:pPr>
        <w:spacing w:line="560" w:lineRule="exact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79" w:lineRule="exact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、院用重症智能化呼吸机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关键技术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及核心零部件研发</w:t>
      </w:r>
    </w:p>
    <w:p>
      <w:pPr>
        <w:numPr>
          <w:ilvl w:val="0"/>
          <w:numId w:val="3"/>
        </w:numPr>
        <w:spacing w:line="579" w:lineRule="exact"/>
        <w:ind w:firstLine="643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具体应用场景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医疗机构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为重症病人提供通气支持</w:t>
      </w:r>
    </w:p>
    <w:p>
      <w:pPr>
        <w:numPr>
          <w:ilvl w:val="0"/>
          <w:numId w:val="3"/>
        </w:num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技术领域：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生物与人口健康技术</w:t>
      </w:r>
    </w:p>
    <w:p>
      <w:pPr>
        <w:numPr>
          <w:ilvl w:val="0"/>
          <w:numId w:val="3"/>
        </w:numPr>
        <w:spacing w:line="579" w:lineRule="exact"/>
        <w:ind w:firstLine="643" w:firstLineChars="200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考核指标：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1.整机规格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(1)气源模式：支持气动和电动模式；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(2)病人类型：成人、小儿、新生儿；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(3)通气参数:潮气量：2-4000ml，通气压力：0–100cmH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O；</w:t>
      </w:r>
    </w:p>
    <w:p>
      <w:pPr>
        <w:pStyle w:val="8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(4)通气模式：支持 P-AC、V-AC、PRVC、PCV-SIMV、VCV-SIMV、PRVC-SIMV、PSV/CPAP、APRV、DuoLevel、NCPAP、心肺复苏通气模式以及高流速氧疗；</w:t>
      </w:r>
    </w:p>
    <w:p>
      <w:pPr>
        <w:pStyle w:val="8"/>
        <w:ind w:firstLine="64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(5)高级监测功能：具备驱动压、机械能、胸壁顺应性等肺保护相关参数监测；具备双通道辅助压监测功能；</w:t>
      </w:r>
    </w:p>
    <w:p>
      <w:pPr>
        <w:pStyle w:val="8"/>
        <w:spacing w:line="579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(6)智能人机同步技术：基于波形特征识别人机不同步和对抗，利用人工智能技术分析统计，监测人机同步指数，并自动调节通气达到智能的人机同步效果；</w:t>
      </w:r>
    </w:p>
    <w:p>
      <w:pPr>
        <w:pStyle w:val="8"/>
        <w:spacing w:line="579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(7)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保护性通气技术：基于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呼吸力学，氧合，CO</w:t>
      </w:r>
      <w:r>
        <w:rPr>
          <w:rFonts w:ascii="仿宋_GB2312" w:hAnsi="仿宋_GB2312" w:eastAsia="仿宋_GB2312" w:cs="仿宋_GB2312"/>
          <w:color w:val="000000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血流动力学等多维度病理生理参数的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通气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决策系统，实现智能肺保护和循环保护通气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pStyle w:val="8"/>
        <w:spacing w:line="579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2.核心零部件</w:t>
      </w:r>
    </w:p>
    <w:p>
      <w:pPr>
        <w:spacing w:line="579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(1)音圈电机：摩擦力：≤50mN；迟滞力：≤40mN；寿命：&gt;3000万次；响应时间：≤20ms；</w:t>
      </w:r>
    </w:p>
    <w:p>
      <w:pPr>
        <w:spacing w:line="579" w:lineRule="exact"/>
        <w:ind w:firstLine="64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(2)流量传感器：量程：0-300L/min；精度：2.5%或0.05L/min大者;响应时间：＜3ms；</w:t>
      </w:r>
    </w:p>
    <w:p>
      <w:pPr>
        <w:spacing w:line="579" w:lineRule="exact"/>
        <w:ind w:firstLine="579" w:firstLineChars="181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3.临床评价：完成重症智能呼吸机产品的临床试验和评价；</w:t>
      </w:r>
    </w:p>
    <w:p>
      <w:pPr>
        <w:pStyle w:val="8"/>
        <w:spacing w:line="579" w:lineRule="exact"/>
        <w:ind w:firstLine="640"/>
        <w:rPr>
          <w:rFonts w:ascii="仿宋_GB2312" w:hAnsi="仿宋_GB2312" w:eastAsia="仿宋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4.工程化指标：核心零部件实现量产，整机取得第III类医疗器械注册证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。</w:t>
      </w:r>
    </w:p>
    <w:p>
      <w:pPr>
        <w:numPr>
          <w:ilvl w:val="0"/>
          <w:numId w:val="3"/>
        </w:num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实施期限：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36个月</w:t>
      </w:r>
    </w:p>
    <w:p>
      <w:pPr>
        <w:numPr>
          <w:ilvl w:val="0"/>
          <w:numId w:val="3"/>
        </w:numPr>
        <w:spacing w:line="579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资助方式：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赛马</w:t>
      </w:r>
      <w:r>
        <w:rPr>
          <w:rFonts w:hint="eastAsia" w:ascii="仿宋" w:hAnsi="仿宋" w:eastAsia="仿宋" w:cs="仿宋"/>
          <w:sz w:val="32"/>
        </w:rPr>
        <w:t>式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里程碑式</w:t>
      </w:r>
    </w:p>
    <w:p>
      <w:pPr>
        <w:numPr>
          <w:ilvl w:val="0"/>
          <w:numId w:val="3"/>
        </w:numPr>
        <w:spacing w:line="540" w:lineRule="exact"/>
        <w:ind w:firstLine="643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资助强度：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</w:p>
    <w:p>
      <w:pPr>
        <w:numPr>
          <w:ilvl w:val="255"/>
          <w:numId w:val="0"/>
        </w:numPr>
        <w:spacing w:line="540" w:lineRule="exact"/>
        <w:ind w:firstLine="643" w:firstLineChars="200"/>
        <w:rPr>
          <w:rFonts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sz w:val="32"/>
        </w:rPr>
        <w:t>（七）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阶段性考核指标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个月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输出关键零部件和整机的样机，整机获得第III类医疗器械注册检测报告。</w:t>
      </w:r>
    </w:p>
    <w:p>
      <w:pPr>
        <w:spacing w:line="579" w:lineRule="exact"/>
        <w:ind w:left="420" w:leftChars="200" w:firstLine="1052" w:firstLineChars="32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9" w:lineRule="exact"/>
        <w:ind w:left="420" w:leftChars="200" w:firstLine="1052" w:firstLineChars="329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40" w:lineRule="exact"/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40" w:lineRule="exact"/>
        <w:rPr>
          <w:rFonts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特别提示：</w:t>
      </w:r>
    </w:p>
    <w:p>
      <w:pPr>
        <w:numPr>
          <w:ilvl w:val="0"/>
          <w:numId w:val="4"/>
        </w:numPr>
        <w:spacing w:line="579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涉及到人体试验的，需通过伦理审查，并取得国家药监局临床研究批件。</w:t>
      </w:r>
    </w:p>
    <w:p>
      <w:pPr>
        <w:numPr>
          <w:ilvl w:val="0"/>
          <w:numId w:val="4"/>
        </w:numPr>
        <w:spacing w:line="579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体外病毒抑制实验需有BSL-3实验室使用条件，动物模型的活病毒感染实验需要ABSL-3实验室使用条件。</w:t>
      </w:r>
    </w:p>
    <w:p>
      <w:pPr>
        <w:numPr>
          <w:ilvl w:val="0"/>
          <w:numId w:val="4"/>
        </w:numPr>
        <w:spacing w:line="579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课题经费超过资助强度的，以专家论证并按照相关程序审批确定。</w:t>
      </w:r>
    </w:p>
    <w:p>
      <w:pPr>
        <w:numPr>
          <w:ilvl w:val="0"/>
          <w:numId w:val="4"/>
        </w:numPr>
        <w:spacing w:line="579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申请药物开发的科研主体需要提供其过往临床试验经验的相关证明，以确保立项后临床试验能够顺利有效的进行，获得预期成果。</w:t>
      </w:r>
    </w:p>
    <w:p>
      <w:pPr>
        <w:spacing w:line="579" w:lineRule="exact"/>
        <w:rPr>
          <w:sz w:val="32"/>
          <w:szCs w:val="32"/>
        </w:rPr>
      </w:pPr>
    </w:p>
    <w:p>
      <w:pPr>
        <w:spacing w:line="579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D6ACD6"/>
    <w:multiLevelType w:val="singleLevel"/>
    <w:tmpl w:val="9BD6ACD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9E5E03A5"/>
    <w:multiLevelType w:val="singleLevel"/>
    <w:tmpl w:val="9E5E03A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AB18A6E0"/>
    <w:multiLevelType w:val="singleLevel"/>
    <w:tmpl w:val="AB18A6E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83DC33C"/>
    <w:multiLevelType w:val="singleLevel"/>
    <w:tmpl w:val="D83DC33C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lang w:val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4B"/>
    <w:rsid w:val="000A713A"/>
    <w:rsid w:val="000F5876"/>
    <w:rsid w:val="00172A27"/>
    <w:rsid w:val="00223968"/>
    <w:rsid w:val="002B39F1"/>
    <w:rsid w:val="00311CF4"/>
    <w:rsid w:val="00320554"/>
    <w:rsid w:val="00327EFE"/>
    <w:rsid w:val="0033082E"/>
    <w:rsid w:val="0033296D"/>
    <w:rsid w:val="003457E4"/>
    <w:rsid w:val="0035063C"/>
    <w:rsid w:val="003727BA"/>
    <w:rsid w:val="00386B90"/>
    <w:rsid w:val="003E42C9"/>
    <w:rsid w:val="003E53AD"/>
    <w:rsid w:val="00482BD0"/>
    <w:rsid w:val="004A15FD"/>
    <w:rsid w:val="004C1287"/>
    <w:rsid w:val="00563244"/>
    <w:rsid w:val="00572620"/>
    <w:rsid w:val="00601999"/>
    <w:rsid w:val="006033D1"/>
    <w:rsid w:val="00647ED4"/>
    <w:rsid w:val="00752CC7"/>
    <w:rsid w:val="0076528A"/>
    <w:rsid w:val="00791E66"/>
    <w:rsid w:val="00840B1A"/>
    <w:rsid w:val="008F6D39"/>
    <w:rsid w:val="009056DA"/>
    <w:rsid w:val="009136B2"/>
    <w:rsid w:val="00960F8D"/>
    <w:rsid w:val="009B1AFC"/>
    <w:rsid w:val="00A72437"/>
    <w:rsid w:val="00AC46B0"/>
    <w:rsid w:val="00AD3F53"/>
    <w:rsid w:val="00AE5BA6"/>
    <w:rsid w:val="00B425AE"/>
    <w:rsid w:val="00B943D3"/>
    <w:rsid w:val="00BF1DBD"/>
    <w:rsid w:val="00C46232"/>
    <w:rsid w:val="00C8568E"/>
    <w:rsid w:val="00DF0957"/>
    <w:rsid w:val="00E07687"/>
    <w:rsid w:val="00EC45C5"/>
    <w:rsid w:val="00ED4DFF"/>
    <w:rsid w:val="00FF0318"/>
    <w:rsid w:val="0424281A"/>
    <w:rsid w:val="04BA3FC4"/>
    <w:rsid w:val="05EF0DDB"/>
    <w:rsid w:val="066E1BB6"/>
    <w:rsid w:val="06CF122E"/>
    <w:rsid w:val="07422A9E"/>
    <w:rsid w:val="095F4411"/>
    <w:rsid w:val="09A42873"/>
    <w:rsid w:val="0AB624B1"/>
    <w:rsid w:val="0ABE5FB0"/>
    <w:rsid w:val="0ECB1B03"/>
    <w:rsid w:val="0F4662B3"/>
    <w:rsid w:val="10AE63B1"/>
    <w:rsid w:val="118F599A"/>
    <w:rsid w:val="12E55498"/>
    <w:rsid w:val="14353161"/>
    <w:rsid w:val="153241DE"/>
    <w:rsid w:val="1B6C38DB"/>
    <w:rsid w:val="1DBB6763"/>
    <w:rsid w:val="231B6089"/>
    <w:rsid w:val="246C27E1"/>
    <w:rsid w:val="24734D73"/>
    <w:rsid w:val="261A49A6"/>
    <w:rsid w:val="29C062D4"/>
    <w:rsid w:val="29E45649"/>
    <w:rsid w:val="2AC955D3"/>
    <w:rsid w:val="2BA77FE6"/>
    <w:rsid w:val="2D0F5650"/>
    <w:rsid w:val="2FAE50A5"/>
    <w:rsid w:val="304B3C26"/>
    <w:rsid w:val="31F56422"/>
    <w:rsid w:val="38BC011C"/>
    <w:rsid w:val="39214464"/>
    <w:rsid w:val="393673B2"/>
    <w:rsid w:val="3B2C236F"/>
    <w:rsid w:val="3CCC55DE"/>
    <w:rsid w:val="3DA17632"/>
    <w:rsid w:val="3F4106BC"/>
    <w:rsid w:val="3FEE13B7"/>
    <w:rsid w:val="446847A2"/>
    <w:rsid w:val="46BF62E8"/>
    <w:rsid w:val="48DB59FF"/>
    <w:rsid w:val="498C6296"/>
    <w:rsid w:val="499542EC"/>
    <w:rsid w:val="4B2D37E7"/>
    <w:rsid w:val="4BF6725A"/>
    <w:rsid w:val="4CD840E0"/>
    <w:rsid w:val="4CF14DD8"/>
    <w:rsid w:val="4F8566C3"/>
    <w:rsid w:val="518750FE"/>
    <w:rsid w:val="52B22CFA"/>
    <w:rsid w:val="530E66A6"/>
    <w:rsid w:val="549976D0"/>
    <w:rsid w:val="54DC7E49"/>
    <w:rsid w:val="55623140"/>
    <w:rsid w:val="5B7662B8"/>
    <w:rsid w:val="5CC42C7E"/>
    <w:rsid w:val="5D7E219D"/>
    <w:rsid w:val="5E7037C7"/>
    <w:rsid w:val="60AF7D77"/>
    <w:rsid w:val="60EB784E"/>
    <w:rsid w:val="611B571A"/>
    <w:rsid w:val="64713A84"/>
    <w:rsid w:val="64796CDC"/>
    <w:rsid w:val="65EE5BAD"/>
    <w:rsid w:val="66FF7472"/>
    <w:rsid w:val="67552A84"/>
    <w:rsid w:val="68552B2F"/>
    <w:rsid w:val="691D6E23"/>
    <w:rsid w:val="6A9D7BC3"/>
    <w:rsid w:val="6D09006D"/>
    <w:rsid w:val="6E851480"/>
    <w:rsid w:val="6F2C79EF"/>
    <w:rsid w:val="6F4D4CDE"/>
    <w:rsid w:val="707D17C2"/>
    <w:rsid w:val="729716B0"/>
    <w:rsid w:val="74171C4E"/>
    <w:rsid w:val="74BA5BB6"/>
    <w:rsid w:val="75891699"/>
    <w:rsid w:val="78E36398"/>
    <w:rsid w:val="7AEE0DE0"/>
    <w:rsid w:val="7C343287"/>
    <w:rsid w:val="7C3E7195"/>
    <w:rsid w:val="7D3043F9"/>
    <w:rsid w:val="7D9A1B58"/>
    <w:rsid w:val="7F7A22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正文1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2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629</Words>
  <Characters>3586</Characters>
  <Lines>29</Lines>
  <Paragraphs>8</Paragraphs>
  <TotalTime>2</TotalTime>
  <ScaleCrop>false</ScaleCrop>
  <LinksUpToDate>false</LinksUpToDate>
  <CharactersWithSpaces>4207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2020-05-29T05:11:00Z</dcterms:created>
  <dc:creator>邱</dc:creator>
  <cp:lastModifiedBy>陈献梅</cp:lastModifiedBy>
  <cp:lastPrinted>2020-05-20T04:07:00Z</cp:lastPrinted>
  <dcterms:modified xsi:type="dcterms:W3CDTF">2020-07-02T10:21:07Z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