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A5" w:rsidRDefault="00B40EC3">
      <w:pPr>
        <w:pStyle w:val="2"/>
        <w:jc w:val="center"/>
      </w:pPr>
      <w:r>
        <w:rPr>
          <w:rFonts w:hint="eastAsia"/>
        </w:rPr>
        <w:t>哈尔滨工业大学深圳研究生院</w:t>
      </w:r>
    </w:p>
    <w:p w:rsidR="00CA78A5" w:rsidRDefault="00B40EC3">
      <w:pPr>
        <w:pStyle w:val="2"/>
        <w:jc w:val="center"/>
      </w:pPr>
      <w:r>
        <w:rPr>
          <w:rFonts w:hint="eastAsia"/>
        </w:rPr>
        <w:t>网</w:t>
      </w:r>
      <w:r>
        <w:t>络中心机房基础设备维</w:t>
      </w:r>
      <w:r>
        <w:rPr>
          <w:rFonts w:hint="eastAsia"/>
        </w:rPr>
        <w:t>护</w:t>
      </w:r>
      <w:r>
        <w:t>保修</w:t>
      </w:r>
      <w:r>
        <w:rPr>
          <w:rFonts w:hint="eastAsia"/>
        </w:rPr>
        <w:t>项目招标公告</w:t>
      </w:r>
    </w:p>
    <w:p w:rsidR="00CA78A5" w:rsidRDefault="00B40EC3">
      <w:pPr>
        <w:widowControl/>
        <w:spacing w:line="480" w:lineRule="exact"/>
        <w:rPr>
          <w:rFonts w:ascii="仿宋" w:eastAsia="仿宋" w:hAnsi="仿宋" w:cs="仿宋"/>
          <w:b/>
          <w:bCs/>
          <w:sz w:val="28"/>
          <w:szCs w:val="28"/>
        </w:rPr>
      </w:pPr>
      <w:r>
        <w:rPr>
          <w:rFonts w:ascii="仿宋" w:eastAsia="仿宋" w:hAnsi="仿宋" w:cs="仿宋" w:hint="eastAsia"/>
          <w:b/>
          <w:bCs/>
          <w:sz w:val="28"/>
          <w:szCs w:val="28"/>
        </w:rPr>
        <w:t>一、项目简介</w:t>
      </w:r>
    </w:p>
    <w:p w:rsidR="00CA78A5" w:rsidRDefault="00B40EC3">
      <w:pPr>
        <w:widowControl/>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项目名称：哈尔滨工业大学深圳研究生院网络中心机房基础设备维护保修项目</w:t>
      </w:r>
      <w:r w:rsidR="00C356F6">
        <w:rPr>
          <w:rFonts w:ascii="仿宋" w:eastAsia="仿宋" w:hAnsi="仿宋" w:cs="仿宋" w:hint="eastAsia"/>
          <w:sz w:val="28"/>
          <w:szCs w:val="28"/>
        </w:rPr>
        <w:t>。</w:t>
      </w:r>
    </w:p>
    <w:p w:rsidR="00CA78A5" w:rsidRDefault="00B40EC3">
      <w:pPr>
        <w:widowControl/>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项目采购控制金额：本项目财政控制金额为人民币</w:t>
      </w:r>
      <w:r>
        <w:rPr>
          <w:rFonts w:ascii="仿宋" w:eastAsia="仿宋" w:hAnsi="仿宋" w:cs="仿宋" w:hint="eastAsia"/>
          <w:sz w:val="28"/>
          <w:szCs w:val="28"/>
        </w:rPr>
        <w:t>6.9</w:t>
      </w:r>
      <w:r>
        <w:rPr>
          <w:rFonts w:ascii="仿宋" w:eastAsia="仿宋" w:hAnsi="仿宋" w:cs="仿宋" w:hint="eastAsia"/>
          <w:sz w:val="28"/>
          <w:szCs w:val="28"/>
        </w:rPr>
        <w:t>万元。</w:t>
      </w:r>
    </w:p>
    <w:p w:rsidR="00CA78A5" w:rsidRDefault="00B40EC3">
      <w:pPr>
        <w:widowControl/>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项目实施地址：哈尔滨工业大学深圳研究生院</w:t>
      </w:r>
      <w:r w:rsidR="00C356F6">
        <w:rPr>
          <w:rFonts w:ascii="仿宋" w:eastAsia="仿宋" w:hAnsi="仿宋" w:cs="仿宋" w:hint="eastAsia"/>
          <w:sz w:val="28"/>
          <w:szCs w:val="28"/>
        </w:rPr>
        <w:t>。</w:t>
      </w:r>
    </w:p>
    <w:p w:rsidR="00CA78A5" w:rsidRDefault="00B40EC3">
      <w:pPr>
        <w:widowControl/>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项目维保期：</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r w:rsidR="00C356F6">
        <w:rPr>
          <w:rFonts w:ascii="仿宋" w:eastAsia="仿宋" w:hAnsi="仿宋" w:cs="仿宋" w:hint="eastAsia"/>
          <w:sz w:val="28"/>
          <w:szCs w:val="28"/>
        </w:rPr>
        <w:t>。</w:t>
      </w:r>
    </w:p>
    <w:p w:rsidR="00CA78A5" w:rsidRDefault="00B40EC3">
      <w:pPr>
        <w:widowControl/>
        <w:numPr>
          <w:ilvl w:val="0"/>
          <w:numId w:val="1"/>
        </w:numPr>
        <w:spacing w:line="480" w:lineRule="exact"/>
        <w:jc w:val="left"/>
        <w:rPr>
          <w:rFonts w:ascii="仿宋" w:eastAsia="仿宋" w:hAnsi="仿宋" w:cs="仿宋"/>
          <w:sz w:val="28"/>
          <w:szCs w:val="28"/>
        </w:rPr>
      </w:pPr>
      <w:r>
        <w:rPr>
          <w:rFonts w:ascii="仿宋" w:eastAsia="仿宋" w:hAnsi="仿宋" w:cs="仿宋" w:hint="eastAsia"/>
          <w:sz w:val="28"/>
          <w:szCs w:val="28"/>
        </w:rPr>
        <w:t>项目公示日期：</w:t>
      </w:r>
      <w:r>
        <w:rPr>
          <w:rFonts w:ascii="仿宋" w:eastAsia="仿宋" w:hAnsi="仿宋" w:cs="仿宋" w:hint="eastAsia"/>
          <w:sz w:val="28"/>
          <w:szCs w:val="28"/>
        </w:rPr>
        <w:t>自</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 xml:space="preserve"> 6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9</w:t>
      </w:r>
      <w:r>
        <w:rPr>
          <w:rFonts w:ascii="仿宋" w:eastAsia="仿宋" w:hAnsi="仿宋" w:cs="仿宋" w:hint="eastAsia"/>
          <w:sz w:val="28"/>
          <w:szCs w:val="28"/>
        </w:rPr>
        <w:t xml:space="preserve"> </w:t>
      </w:r>
      <w:r>
        <w:rPr>
          <w:rFonts w:ascii="仿宋" w:eastAsia="仿宋" w:hAnsi="仿宋" w:cs="仿宋" w:hint="eastAsia"/>
          <w:sz w:val="28"/>
          <w:szCs w:val="28"/>
        </w:rPr>
        <w:t>时起至</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r>
        <w:rPr>
          <w:rFonts w:ascii="仿宋" w:eastAsia="仿宋" w:hAnsi="仿宋" w:cs="仿宋" w:hint="eastAsia"/>
          <w:sz w:val="28"/>
          <w:szCs w:val="28"/>
        </w:rPr>
        <w:t>17</w:t>
      </w:r>
      <w:r>
        <w:rPr>
          <w:rFonts w:ascii="仿宋" w:eastAsia="仿宋" w:hAnsi="仿宋" w:cs="仿宋" w:hint="eastAsia"/>
          <w:sz w:val="28"/>
          <w:szCs w:val="28"/>
        </w:rPr>
        <w:t>时止。</w:t>
      </w:r>
    </w:p>
    <w:p w:rsidR="00CA78A5" w:rsidRDefault="00B40EC3">
      <w:pPr>
        <w:widowControl/>
        <w:spacing w:line="480" w:lineRule="exact"/>
        <w:rPr>
          <w:rFonts w:ascii="仿宋" w:eastAsia="仿宋" w:hAnsi="仿宋" w:cs="仿宋"/>
          <w:b/>
          <w:bCs/>
          <w:sz w:val="28"/>
          <w:szCs w:val="28"/>
        </w:rPr>
      </w:pPr>
      <w:r>
        <w:rPr>
          <w:rFonts w:ascii="仿宋" w:eastAsia="仿宋" w:hAnsi="仿宋" w:cs="仿宋" w:hint="eastAsia"/>
          <w:b/>
          <w:bCs/>
          <w:sz w:val="28"/>
          <w:szCs w:val="28"/>
        </w:rPr>
        <w:t>二．投标人资格及投标文件的组成</w:t>
      </w:r>
    </w:p>
    <w:p w:rsidR="00CA78A5" w:rsidRDefault="00B40EC3">
      <w:pPr>
        <w:widowControl/>
        <w:spacing w:line="300" w:lineRule="atLeast"/>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．投标人的资格条件：</w:t>
      </w:r>
    </w:p>
    <w:p w:rsidR="00CA78A5" w:rsidRDefault="00B40EC3">
      <w:pPr>
        <w:widowControl/>
        <w:numPr>
          <w:ilvl w:val="0"/>
          <w:numId w:val="2"/>
        </w:numPr>
        <w:spacing w:line="300" w:lineRule="atLeast"/>
        <w:jc w:val="left"/>
        <w:rPr>
          <w:rFonts w:ascii="仿宋" w:eastAsia="仿宋" w:hAnsi="仿宋" w:cs="仿宋"/>
          <w:sz w:val="28"/>
          <w:szCs w:val="28"/>
        </w:rPr>
      </w:pPr>
      <w:r>
        <w:rPr>
          <w:rFonts w:ascii="仿宋" w:eastAsia="仿宋" w:hAnsi="仿宋" w:cs="仿宋" w:hint="eastAsia"/>
          <w:sz w:val="28"/>
          <w:szCs w:val="28"/>
        </w:rPr>
        <w:t>投标人必须是在中华人民共和国境内注册并合法经营的独立法人机构，且在深圳市政府采购中心登记并注册，具备所投货物的相关经营范围，必须提供营业执照复印件（加盖公章）；</w:t>
      </w:r>
    </w:p>
    <w:p w:rsidR="00CA78A5" w:rsidRDefault="00B40EC3">
      <w:pPr>
        <w:widowControl/>
        <w:numPr>
          <w:ilvl w:val="0"/>
          <w:numId w:val="2"/>
        </w:numPr>
        <w:spacing w:line="300" w:lineRule="atLeast"/>
        <w:jc w:val="left"/>
        <w:rPr>
          <w:rFonts w:ascii="仿宋" w:eastAsia="仿宋" w:hAnsi="仿宋" w:cs="仿宋"/>
          <w:sz w:val="28"/>
          <w:szCs w:val="28"/>
        </w:rPr>
      </w:pPr>
      <w:r>
        <w:rPr>
          <w:rFonts w:ascii="仿宋" w:eastAsia="仿宋" w:hAnsi="仿宋" w:cs="仿宋" w:hint="eastAsia"/>
          <w:sz w:val="28"/>
          <w:szCs w:val="28"/>
        </w:rPr>
        <w:t>投标人在深圳地区有售后服务机构，及相应的售后服务措施，以提供的工商注册证明或办公租赁合同为准；</w:t>
      </w:r>
      <w:r>
        <w:rPr>
          <w:rFonts w:ascii="仿宋" w:eastAsia="仿宋" w:hAnsi="仿宋" w:cs="仿宋" w:hint="eastAsia"/>
          <w:sz w:val="28"/>
          <w:szCs w:val="28"/>
        </w:rPr>
        <w:t xml:space="preserve"> </w:t>
      </w:r>
    </w:p>
    <w:p w:rsidR="00CA78A5" w:rsidRDefault="00B40EC3">
      <w:pPr>
        <w:widowControl/>
        <w:numPr>
          <w:ilvl w:val="0"/>
          <w:numId w:val="2"/>
        </w:numPr>
        <w:spacing w:line="300" w:lineRule="atLeast"/>
        <w:jc w:val="left"/>
        <w:rPr>
          <w:rFonts w:ascii="仿宋" w:eastAsia="仿宋" w:hAnsi="仿宋" w:cs="仿宋"/>
          <w:sz w:val="28"/>
          <w:szCs w:val="28"/>
        </w:rPr>
      </w:pPr>
      <w:r>
        <w:rPr>
          <w:rFonts w:ascii="仿宋" w:eastAsia="仿宋" w:hAnsi="仿宋" w:cs="仿宋" w:hint="eastAsia"/>
          <w:sz w:val="28"/>
          <w:szCs w:val="28"/>
        </w:rPr>
        <w:t>参加政府采购活动前三年内，在经营活动中没有重大违法记录，要求作出书面承诺；</w:t>
      </w:r>
    </w:p>
    <w:p w:rsidR="00CA78A5" w:rsidRDefault="00B40EC3">
      <w:pPr>
        <w:widowControl/>
        <w:numPr>
          <w:ilvl w:val="0"/>
          <w:numId w:val="2"/>
        </w:numPr>
        <w:spacing w:line="300" w:lineRule="atLeast"/>
        <w:jc w:val="left"/>
        <w:rPr>
          <w:rFonts w:ascii="仿宋" w:eastAsia="仿宋" w:hAnsi="仿宋" w:cs="仿宋"/>
          <w:sz w:val="28"/>
          <w:szCs w:val="28"/>
        </w:rPr>
      </w:pPr>
      <w:r>
        <w:rPr>
          <w:rFonts w:ascii="仿宋" w:eastAsia="仿宋" w:hAnsi="仿宋" w:cs="仿宋" w:hint="eastAsia"/>
          <w:sz w:val="28"/>
          <w:szCs w:val="28"/>
        </w:rPr>
        <w:t>本项目不接受联合体投标。</w:t>
      </w:r>
    </w:p>
    <w:p w:rsidR="00CA78A5" w:rsidRDefault="00B40EC3">
      <w:pPr>
        <w:widowControl/>
        <w:spacing w:line="48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．投标文件的组成：采购清单、分项报价清单及汇总表、综合评分表等。</w:t>
      </w:r>
    </w:p>
    <w:p w:rsidR="00CA78A5" w:rsidRDefault="00B40EC3">
      <w:pPr>
        <w:widowControl/>
        <w:spacing w:line="480" w:lineRule="exact"/>
        <w:rPr>
          <w:rFonts w:ascii="仿宋" w:eastAsia="仿宋" w:hAnsi="仿宋" w:cs="仿宋"/>
          <w:b/>
          <w:bCs/>
          <w:sz w:val="28"/>
          <w:szCs w:val="28"/>
        </w:rPr>
      </w:pPr>
      <w:r>
        <w:rPr>
          <w:rFonts w:ascii="仿宋" w:eastAsia="仿宋" w:hAnsi="仿宋" w:cs="仿宋" w:hint="eastAsia"/>
          <w:b/>
          <w:bCs/>
          <w:sz w:val="28"/>
          <w:szCs w:val="28"/>
        </w:rPr>
        <w:t>三、开标、评标、定标事宜</w:t>
      </w:r>
    </w:p>
    <w:p w:rsidR="00CA78A5" w:rsidRDefault="00B40EC3">
      <w:pPr>
        <w:widowControl/>
        <w:numPr>
          <w:ilvl w:val="0"/>
          <w:numId w:val="3"/>
        </w:numPr>
        <w:spacing w:line="300" w:lineRule="atLeast"/>
        <w:jc w:val="left"/>
        <w:rPr>
          <w:rFonts w:ascii="仿宋" w:eastAsia="仿宋" w:hAnsi="仿宋" w:cs="仿宋"/>
          <w:sz w:val="28"/>
          <w:szCs w:val="28"/>
        </w:rPr>
      </w:pPr>
      <w:r>
        <w:rPr>
          <w:rFonts w:ascii="仿宋" w:eastAsia="仿宋" w:hAnsi="仿宋" w:cs="仿宋" w:hint="eastAsia"/>
          <w:sz w:val="28"/>
          <w:szCs w:val="28"/>
        </w:rPr>
        <w:lastRenderedPageBreak/>
        <w:t>接收投标文件时间：</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hint="eastAsia"/>
          <w:sz w:val="28"/>
          <w:szCs w:val="28"/>
        </w:rPr>
        <w:t xml:space="preserve"> </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时</w:t>
      </w:r>
      <w:r>
        <w:rPr>
          <w:rFonts w:ascii="仿宋" w:eastAsia="仿宋" w:hAnsi="仿宋" w:cs="仿宋" w:hint="eastAsia"/>
          <w:sz w:val="28"/>
          <w:szCs w:val="28"/>
        </w:rPr>
        <w:t>（北京时间）</w:t>
      </w:r>
      <w:r w:rsidR="00C356F6">
        <w:rPr>
          <w:rFonts w:ascii="仿宋" w:eastAsia="仿宋" w:hAnsi="仿宋" w:cs="仿宋" w:hint="eastAsia"/>
          <w:sz w:val="28"/>
          <w:szCs w:val="28"/>
        </w:rPr>
        <w:t>。</w:t>
      </w:r>
    </w:p>
    <w:p w:rsidR="00CA78A5" w:rsidRDefault="00B40EC3">
      <w:pPr>
        <w:widowControl/>
        <w:numPr>
          <w:ilvl w:val="0"/>
          <w:numId w:val="3"/>
        </w:numPr>
        <w:spacing w:line="480" w:lineRule="exact"/>
        <w:rPr>
          <w:rFonts w:ascii="仿宋" w:eastAsia="仿宋" w:hAnsi="仿宋" w:cs="仿宋"/>
          <w:b/>
          <w:sz w:val="28"/>
          <w:szCs w:val="28"/>
        </w:rPr>
      </w:pPr>
      <w:r>
        <w:rPr>
          <w:rFonts w:ascii="仿宋" w:eastAsia="仿宋" w:hAnsi="仿宋" w:cs="仿宋" w:hint="eastAsia"/>
          <w:sz w:val="28"/>
          <w:szCs w:val="28"/>
        </w:rPr>
        <w:t>截标时间：</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r>
        <w:rPr>
          <w:rFonts w:ascii="仿宋" w:eastAsia="仿宋" w:hAnsi="仿宋" w:cs="仿宋" w:hint="eastAsia"/>
          <w:sz w:val="28"/>
          <w:szCs w:val="28"/>
        </w:rPr>
        <w:t>17</w:t>
      </w:r>
      <w:r>
        <w:rPr>
          <w:rFonts w:ascii="仿宋" w:eastAsia="仿宋" w:hAnsi="仿宋" w:cs="仿宋" w:hint="eastAsia"/>
          <w:sz w:val="28"/>
          <w:szCs w:val="28"/>
        </w:rPr>
        <w:t>时</w:t>
      </w:r>
      <w:r>
        <w:rPr>
          <w:rFonts w:ascii="仿宋" w:eastAsia="仿宋" w:hAnsi="仿宋" w:cs="仿宋" w:hint="eastAsia"/>
          <w:sz w:val="28"/>
          <w:szCs w:val="28"/>
        </w:rPr>
        <w:t>（北京时间）</w:t>
      </w:r>
      <w:r>
        <w:rPr>
          <w:rStyle w:val="a6"/>
          <w:rFonts w:ascii="仿宋" w:eastAsia="仿宋" w:hAnsi="仿宋" w:cs="仿宋" w:hint="eastAsia"/>
          <w:b w:val="0"/>
          <w:bCs w:val="0"/>
          <w:sz w:val="28"/>
          <w:szCs w:val="28"/>
        </w:rPr>
        <w:t>前密封包装</w:t>
      </w:r>
      <w:r>
        <w:rPr>
          <w:rStyle w:val="a6"/>
          <w:rFonts w:ascii="仿宋" w:eastAsia="仿宋" w:hAnsi="仿宋" w:cs="仿宋" w:hint="eastAsia"/>
          <w:b w:val="0"/>
          <w:bCs w:val="0"/>
          <w:sz w:val="28"/>
          <w:szCs w:val="28"/>
        </w:rPr>
        <w:t>(</w:t>
      </w:r>
      <w:r>
        <w:rPr>
          <w:rStyle w:val="a6"/>
          <w:rFonts w:ascii="仿宋" w:eastAsia="仿宋" w:hAnsi="仿宋" w:cs="仿宋" w:hint="eastAsia"/>
          <w:b w:val="0"/>
          <w:bCs w:val="0"/>
          <w:sz w:val="28"/>
          <w:szCs w:val="28"/>
        </w:rPr>
        <w:t>三份，一正两副</w:t>
      </w:r>
      <w:r>
        <w:rPr>
          <w:rStyle w:val="a6"/>
          <w:rFonts w:ascii="仿宋" w:eastAsia="仿宋" w:hAnsi="仿宋" w:cs="仿宋" w:hint="eastAsia"/>
          <w:b w:val="0"/>
          <w:bCs w:val="0"/>
          <w:sz w:val="28"/>
          <w:szCs w:val="28"/>
        </w:rPr>
        <w:t>)</w:t>
      </w:r>
      <w:r>
        <w:rPr>
          <w:rStyle w:val="a6"/>
          <w:rFonts w:ascii="仿宋" w:eastAsia="仿宋" w:hAnsi="仿宋" w:cs="仿宋" w:hint="eastAsia"/>
          <w:b w:val="0"/>
          <w:bCs w:val="0"/>
          <w:sz w:val="28"/>
          <w:szCs w:val="28"/>
        </w:rPr>
        <w:t>送至</w:t>
      </w:r>
      <w:r>
        <w:rPr>
          <w:rFonts w:ascii="仿宋" w:eastAsia="仿宋" w:hAnsi="仿宋" w:cs="仿宋" w:hint="eastAsia"/>
          <w:sz w:val="28"/>
          <w:szCs w:val="28"/>
        </w:rPr>
        <w:t>哈尔滨工业大学深圳研究生院</w:t>
      </w:r>
      <w:r>
        <w:rPr>
          <w:rStyle w:val="a6"/>
          <w:rFonts w:ascii="仿宋" w:eastAsia="仿宋" w:hAnsi="仿宋" w:cs="仿宋" w:hint="eastAsia"/>
          <w:b w:val="0"/>
          <w:bCs w:val="0"/>
          <w:sz w:val="28"/>
          <w:szCs w:val="28"/>
        </w:rPr>
        <w:t>，逾期送达或不符合投标规定的投标文件恕不接受</w:t>
      </w:r>
      <w:r w:rsidR="00C356F6">
        <w:rPr>
          <w:rStyle w:val="a6"/>
          <w:rFonts w:ascii="仿宋" w:eastAsia="仿宋" w:hAnsi="仿宋" w:cs="仿宋" w:hint="eastAsia"/>
          <w:b w:val="0"/>
          <w:bCs w:val="0"/>
          <w:sz w:val="28"/>
          <w:szCs w:val="28"/>
        </w:rPr>
        <w:t>。</w:t>
      </w:r>
    </w:p>
    <w:p w:rsidR="00CA78A5" w:rsidRDefault="00B40EC3">
      <w:pPr>
        <w:widowControl/>
        <w:numPr>
          <w:ilvl w:val="0"/>
          <w:numId w:val="3"/>
        </w:numPr>
        <w:spacing w:line="480" w:lineRule="exact"/>
        <w:rPr>
          <w:rStyle w:val="a6"/>
          <w:rFonts w:ascii="仿宋" w:eastAsia="仿宋" w:hAnsi="仿宋" w:cs="仿宋"/>
          <w:b w:val="0"/>
          <w:bCs w:val="0"/>
          <w:sz w:val="28"/>
          <w:szCs w:val="28"/>
        </w:rPr>
      </w:pPr>
      <w:r>
        <w:rPr>
          <w:rFonts w:ascii="仿宋" w:eastAsia="仿宋" w:hAnsi="仿宋" w:cs="仿宋" w:hint="eastAsia"/>
          <w:sz w:val="28"/>
          <w:szCs w:val="28"/>
        </w:rPr>
        <w:t>开标时间及开标地点：</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w:t>
      </w:r>
      <w:r>
        <w:rPr>
          <w:rFonts w:ascii="仿宋" w:eastAsia="仿宋" w:hAnsi="仿宋" w:cs="仿宋" w:hint="eastAsia"/>
          <w:sz w:val="28"/>
          <w:szCs w:val="28"/>
        </w:rPr>
        <w:t>9</w:t>
      </w:r>
      <w:r>
        <w:rPr>
          <w:rFonts w:ascii="仿宋" w:eastAsia="仿宋" w:hAnsi="仿宋" w:cs="仿宋" w:hint="eastAsia"/>
          <w:sz w:val="28"/>
          <w:szCs w:val="28"/>
        </w:rPr>
        <w:t>时</w:t>
      </w:r>
      <w:r>
        <w:rPr>
          <w:rFonts w:ascii="仿宋" w:eastAsia="仿宋" w:hAnsi="仿宋" w:cs="仿宋" w:hint="eastAsia"/>
          <w:sz w:val="28"/>
          <w:szCs w:val="28"/>
        </w:rPr>
        <w:t>30</w:t>
      </w:r>
      <w:r>
        <w:rPr>
          <w:rFonts w:ascii="仿宋" w:eastAsia="仿宋" w:hAnsi="仿宋" w:cs="仿宋" w:hint="eastAsia"/>
          <w:sz w:val="28"/>
          <w:szCs w:val="28"/>
        </w:rPr>
        <w:t>分</w:t>
      </w:r>
      <w:r>
        <w:rPr>
          <w:rFonts w:ascii="仿宋" w:eastAsia="仿宋" w:hAnsi="仿宋" w:cs="仿宋" w:hint="eastAsia"/>
          <w:sz w:val="28"/>
          <w:szCs w:val="28"/>
        </w:rPr>
        <w:t>（北京时间）哈尔滨工业大学深圳研究生院</w:t>
      </w:r>
      <w:r>
        <w:rPr>
          <w:rFonts w:ascii="仿宋" w:eastAsia="仿宋" w:hAnsi="仿宋" w:cs="仿宋" w:hint="eastAsia"/>
          <w:sz w:val="28"/>
          <w:szCs w:val="28"/>
        </w:rPr>
        <w:t>A</w:t>
      </w:r>
      <w:r>
        <w:rPr>
          <w:rFonts w:ascii="仿宋" w:eastAsia="仿宋" w:hAnsi="仿宋" w:cs="仿宋" w:hint="eastAsia"/>
          <w:sz w:val="28"/>
          <w:szCs w:val="28"/>
        </w:rPr>
        <w:t>栋</w:t>
      </w:r>
      <w:r>
        <w:rPr>
          <w:rFonts w:ascii="仿宋" w:eastAsia="仿宋" w:hAnsi="仿宋" w:cs="仿宋" w:hint="eastAsia"/>
          <w:sz w:val="28"/>
          <w:szCs w:val="28"/>
        </w:rPr>
        <w:t>211C</w:t>
      </w:r>
      <w:r>
        <w:rPr>
          <w:rFonts w:ascii="仿宋" w:eastAsia="仿宋" w:hAnsi="仿宋" w:cs="仿宋" w:hint="eastAsia"/>
          <w:sz w:val="28"/>
          <w:szCs w:val="28"/>
        </w:rPr>
        <w:t>室</w:t>
      </w:r>
      <w:r>
        <w:rPr>
          <w:rStyle w:val="a6"/>
          <w:rFonts w:ascii="仿宋" w:eastAsia="仿宋" w:hAnsi="仿宋" w:cs="仿宋" w:hint="eastAsia"/>
          <w:b w:val="0"/>
          <w:bCs w:val="0"/>
          <w:sz w:val="28"/>
          <w:szCs w:val="28"/>
        </w:rPr>
        <w:t>。</w:t>
      </w:r>
    </w:p>
    <w:p w:rsidR="00CA78A5" w:rsidRDefault="00B40EC3">
      <w:pPr>
        <w:widowControl/>
        <w:numPr>
          <w:ilvl w:val="0"/>
          <w:numId w:val="3"/>
        </w:numPr>
        <w:spacing w:line="300" w:lineRule="atLeast"/>
        <w:jc w:val="left"/>
        <w:rPr>
          <w:rFonts w:ascii="仿宋" w:eastAsia="仿宋" w:hAnsi="仿宋" w:cs="仿宋"/>
          <w:b/>
          <w:bCs/>
          <w:kern w:val="0"/>
          <w:sz w:val="28"/>
          <w:szCs w:val="28"/>
        </w:rPr>
      </w:pPr>
      <w:r>
        <w:rPr>
          <w:rFonts w:ascii="仿宋" w:eastAsia="仿宋" w:hAnsi="仿宋" w:cs="仿宋" w:hint="eastAsia"/>
          <w:sz w:val="28"/>
          <w:szCs w:val="28"/>
        </w:rPr>
        <w:t>接收人及联系电话：</w:t>
      </w:r>
      <w:r>
        <w:rPr>
          <w:rFonts w:ascii="仿宋" w:eastAsia="仿宋" w:hAnsi="仿宋" w:cs="仿宋" w:hint="eastAsia"/>
          <w:sz w:val="28"/>
          <w:szCs w:val="28"/>
        </w:rPr>
        <w:t>赵长欣，</w:t>
      </w:r>
      <w:r>
        <w:rPr>
          <w:rFonts w:ascii="仿宋" w:eastAsia="仿宋" w:hAnsi="仿宋" w:cs="仿宋" w:hint="eastAsia"/>
          <w:sz w:val="28"/>
          <w:szCs w:val="28"/>
        </w:rPr>
        <w:t>0755-86971267</w:t>
      </w:r>
      <w:r w:rsidR="00C356F6">
        <w:rPr>
          <w:rFonts w:ascii="仿宋" w:eastAsia="仿宋" w:hAnsi="仿宋" w:cs="仿宋" w:hint="eastAsia"/>
          <w:sz w:val="28"/>
          <w:szCs w:val="28"/>
        </w:rPr>
        <w:t>。</w:t>
      </w:r>
    </w:p>
    <w:p w:rsidR="00CA78A5" w:rsidRDefault="00B40EC3">
      <w:pPr>
        <w:widowControl/>
        <w:numPr>
          <w:ilvl w:val="0"/>
          <w:numId w:val="3"/>
        </w:numPr>
        <w:spacing w:line="480" w:lineRule="exact"/>
        <w:rPr>
          <w:rFonts w:ascii="仿宋" w:eastAsia="仿宋" w:hAnsi="仿宋" w:cs="仿宋"/>
          <w:sz w:val="28"/>
          <w:szCs w:val="28"/>
        </w:rPr>
      </w:pPr>
      <w:r>
        <w:rPr>
          <w:rFonts w:ascii="仿宋" w:eastAsia="仿宋" w:hAnsi="仿宋" w:cs="仿宋" w:hint="eastAsia"/>
          <w:sz w:val="28"/>
          <w:szCs w:val="28"/>
        </w:rPr>
        <w:t>评标方法：综合评分法</w:t>
      </w:r>
      <w:r w:rsidR="00C356F6">
        <w:rPr>
          <w:rFonts w:ascii="仿宋" w:eastAsia="仿宋" w:hAnsi="仿宋" w:cs="仿宋" w:hint="eastAsia"/>
          <w:sz w:val="28"/>
          <w:szCs w:val="28"/>
        </w:rPr>
        <w:t>。</w:t>
      </w:r>
    </w:p>
    <w:p w:rsidR="00CA78A5" w:rsidRDefault="00B40EC3">
      <w:pPr>
        <w:widowControl/>
        <w:spacing w:line="480" w:lineRule="exact"/>
        <w:rPr>
          <w:rFonts w:ascii="仿宋" w:eastAsia="仿宋" w:hAnsi="仿宋" w:cs="仿宋"/>
          <w:b/>
          <w:sz w:val="28"/>
          <w:szCs w:val="28"/>
        </w:rPr>
      </w:pPr>
      <w:r>
        <w:rPr>
          <w:rFonts w:ascii="仿宋" w:eastAsia="仿宋" w:hAnsi="仿宋" w:cs="仿宋" w:hint="eastAsia"/>
          <w:b/>
          <w:sz w:val="28"/>
          <w:szCs w:val="28"/>
        </w:rPr>
        <w:t>四、其他要求：</w:t>
      </w:r>
    </w:p>
    <w:p w:rsidR="00CA78A5" w:rsidRDefault="00C356F6">
      <w:pPr>
        <w:widowControl/>
        <w:spacing w:line="480" w:lineRule="exact"/>
        <w:rPr>
          <w:rFonts w:ascii="仿宋" w:eastAsia="仿宋" w:hAnsi="仿宋" w:cs="仿宋"/>
          <w:sz w:val="28"/>
          <w:szCs w:val="28"/>
        </w:rPr>
      </w:pPr>
      <w:r>
        <w:rPr>
          <w:rFonts w:ascii="仿宋" w:eastAsia="仿宋" w:hAnsi="仿宋" w:cs="仿宋" w:hint="eastAsia"/>
          <w:sz w:val="28"/>
          <w:szCs w:val="28"/>
        </w:rPr>
        <w:t xml:space="preserve">    </w:t>
      </w:r>
      <w:r w:rsidR="00B40EC3">
        <w:rPr>
          <w:rFonts w:ascii="仿宋" w:eastAsia="仿宋" w:hAnsi="仿宋" w:cs="仿宋" w:hint="eastAsia"/>
          <w:sz w:val="28"/>
          <w:szCs w:val="28"/>
        </w:rPr>
        <w:t>投标人领取了招标文件后不参加投标的，请在开标前</w:t>
      </w:r>
      <w:r w:rsidR="00B40EC3">
        <w:rPr>
          <w:rFonts w:ascii="仿宋" w:eastAsia="仿宋" w:hAnsi="仿宋" w:cs="仿宋" w:hint="eastAsia"/>
          <w:sz w:val="28"/>
          <w:szCs w:val="28"/>
        </w:rPr>
        <w:t>3</w:t>
      </w:r>
      <w:r w:rsidR="00B40EC3">
        <w:rPr>
          <w:rFonts w:ascii="仿宋" w:eastAsia="仿宋" w:hAnsi="仿宋" w:cs="仿宋" w:hint="eastAsia"/>
          <w:sz w:val="28"/>
          <w:szCs w:val="28"/>
        </w:rPr>
        <w:t>日以书面形式通知招标机构。若该项目因不足三家而导致重新招标，未予书面通知的单位将被取消重新参加该项目投标的资格。</w:t>
      </w:r>
    </w:p>
    <w:p w:rsidR="00CA78A5" w:rsidRDefault="00C356F6" w:rsidP="00C356F6">
      <w:pPr>
        <w:widowControl/>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 xml:space="preserve"> </w:t>
      </w:r>
      <w:r w:rsidR="00B40EC3">
        <w:rPr>
          <w:rFonts w:ascii="仿宋" w:eastAsia="仿宋" w:hAnsi="仿宋" w:cs="仿宋" w:hint="eastAsia"/>
          <w:sz w:val="28"/>
          <w:szCs w:val="28"/>
        </w:rPr>
        <w:t>为本项目的前期准备或者监理工作提供设计、咨询服务的任何法人及其任何附属机构（单位）不能参加该项目投标</w:t>
      </w:r>
      <w:r>
        <w:rPr>
          <w:rFonts w:ascii="仿宋" w:eastAsia="仿宋" w:hAnsi="仿宋" w:cs="仿宋" w:hint="eastAsia"/>
          <w:sz w:val="28"/>
          <w:szCs w:val="28"/>
        </w:rPr>
        <w:t>。</w:t>
      </w:r>
    </w:p>
    <w:p w:rsidR="00CA78A5" w:rsidRDefault="00CA78A5">
      <w:pPr>
        <w:widowControl/>
        <w:spacing w:line="480" w:lineRule="exact"/>
        <w:rPr>
          <w:rFonts w:asciiTheme="majorEastAsia" w:eastAsiaTheme="majorEastAsia" w:hAnsiTheme="majorEastAsia"/>
          <w:sz w:val="28"/>
          <w:szCs w:val="28"/>
        </w:rPr>
      </w:pPr>
    </w:p>
    <w:p w:rsidR="00CA78A5" w:rsidRDefault="00CA78A5">
      <w:pPr>
        <w:widowControl/>
        <w:spacing w:line="480" w:lineRule="exact"/>
        <w:rPr>
          <w:rFonts w:asciiTheme="majorEastAsia" w:eastAsiaTheme="majorEastAsia" w:hAnsiTheme="majorEastAsia" w:cs="华文仿宋"/>
          <w:sz w:val="28"/>
          <w:szCs w:val="28"/>
        </w:rPr>
      </w:pPr>
    </w:p>
    <w:p w:rsidR="00CA78A5" w:rsidRDefault="00CA78A5">
      <w:pPr>
        <w:widowControl/>
        <w:spacing w:line="480" w:lineRule="exact"/>
        <w:rPr>
          <w:rFonts w:asciiTheme="majorEastAsia" w:eastAsiaTheme="majorEastAsia" w:hAnsiTheme="majorEastAsia" w:cs="华文仿宋"/>
          <w:sz w:val="28"/>
          <w:szCs w:val="28"/>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CA78A5">
      <w:pPr>
        <w:widowControl/>
        <w:spacing w:line="480" w:lineRule="exact"/>
        <w:rPr>
          <w:rFonts w:asciiTheme="majorEastAsia" w:eastAsiaTheme="majorEastAsia" w:hAnsiTheme="majorEastAsia" w:cs="华文仿宋"/>
          <w:sz w:val="24"/>
          <w:szCs w:val="24"/>
        </w:rPr>
      </w:pPr>
    </w:p>
    <w:p w:rsidR="00CA78A5" w:rsidRDefault="00B40EC3">
      <w:pPr>
        <w:widowControl/>
        <w:jc w:val="left"/>
        <w:rPr>
          <w:rFonts w:asciiTheme="majorEastAsia" w:eastAsiaTheme="majorEastAsia" w:hAnsiTheme="majorEastAsia" w:cs="华文仿宋"/>
          <w:sz w:val="24"/>
          <w:szCs w:val="24"/>
        </w:rPr>
      </w:pPr>
      <w:r>
        <w:rPr>
          <w:rFonts w:asciiTheme="majorEastAsia" w:eastAsiaTheme="majorEastAsia" w:hAnsiTheme="majorEastAsia" w:cs="华文仿宋"/>
          <w:sz w:val="24"/>
          <w:szCs w:val="24"/>
        </w:rPr>
        <w:br w:type="page"/>
      </w:r>
    </w:p>
    <w:p w:rsidR="00CA78A5" w:rsidRDefault="00CA78A5">
      <w:pPr>
        <w:widowControl/>
        <w:spacing w:line="480" w:lineRule="exact"/>
        <w:rPr>
          <w:rFonts w:asciiTheme="majorEastAsia" w:eastAsiaTheme="majorEastAsia" w:hAnsiTheme="majorEastAsia" w:cs="华文仿宋"/>
          <w:sz w:val="24"/>
          <w:szCs w:val="24"/>
        </w:rPr>
      </w:pPr>
    </w:p>
    <w:p w:rsidR="00CA78A5" w:rsidRDefault="00B40EC3">
      <w:pPr>
        <w:widowControl/>
        <w:numPr>
          <w:ilvl w:val="0"/>
          <w:numId w:val="4"/>
        </w:numPr>
        <w:spacing w:line="300" w:lineRule="atLeast"/>
        <w:jc w:val="center"/>
        <w:rPr>
          <w:rFonts w:ascii="宋体" w:hAnsi="宋体" w:cs="宋体"/>
          <w:b/>
          <w:bCs/>
          <w:kern w:val="0"/>
          <w:sz w:val="44"/>
          <w:szCs w:val="44"/>
        </w:rPr>
      </w:pPr>
      <w:r>
        <w:rPr>
          <w:rFonts w:ascii="宋体" w:hAnsi="宋体" w:cs="宋体" w:hint="eastAsia"/>
          <w:b/>
          <w:bCs/>
          <w:kern w:val="0"/>
          <w:sz w:val="44"/>
          <w:szCs w:val="44"/>
        </w:rPr>
        <w:t>项目清单</w:t>
      </w:r>
    </w:p>
    <w:p w:rsidR="00CA78A5" w:rsidRDefault="00CA78A5">
      <w:pPr>
        <w:widowControl/>
        <w:spacing w:line="300" w:lineRule="atLeast"/>
        <w:rPr>
          <w:rFonts w:ascii="宋体" w:hAnsi="宋体" w:cs="宋体"/>
          <w:b/>
          <w:bCs/>
          <w:kern w:val="0"/>
          <w:sz w:val="44"/>
          <w:szCs w:val="44"/>
        </w:rPr>
      </w:pPr>
    </w:p>
    <w:p w:rsidR="00CA78A5" w:rsidRDefault="00B40EC3">
      <w:pPr>
        <w:widowControl/>
        <w:spacing w:line="300" w:lineRule="atLeast"/>
        <w:jc w:val="left"/>
        <w:rPr>
          <w:rFonts w:ascii="Cambria" w:hAnsi="Cambria" w:cs="宋体"/>
          <w:b/>
          <w:bCs/>
          <w:sz w:val="24"/>
          <w:szCs w:val="24"/>
          <w:lang w:val="zh-CN"/>
        </w:rPr>
      </w:pPr>
      <w:r>
        <w:rPr>
          <w:rFonts w:ascii="Cambria" w:hAnsi="Cambria" w:cs="宋体" w:hint="eastAsia"/>
          <w:b/>
          <w:bCs/>
          <w:sz w:val="24"/>
          <w:szCs w:val="24"/>
          <w:lang w:val="zh-CN"/>
        </w:rPr>
        <w:t>注：所涉及的品牌、型号均为参考</w:t>
      </w:r>
      <w:r>
        <w:rPr>
          <w:rFonts w:ascii="Cambria" w:hAnsi="Cambria" w:cs="宋体" w:hint="eastAsia"/>
          <w:b/>
          <w:bCs/>
          <w:sz w:val="24"/>
          <w:szCs w:val="24"/>
          <w:lang w:val="zh-CN"/>
        </w:rPr>
        <w:t>,</w:t>
      </w:r>
      <w:r>
        <w:rPr>
          <w:rFonts w:ascii="Cambria" w:hAnsi="Cambria" w:cs="宋体" w:hint="eastAsia"/>
          <w:b/>
          <w:bCs/>
          <w:sz w:val="24"/>
          <w:szCs w:val="24"/>
          <w:lang w:val="zh-CN"/>
        </w:rPr>
        <w:t>投标人所提供的设备参数不得低于以上技术参数，否则视为不响应。</w:t>
      </w:r>
      <w:r>
        <w:rPr>
          <w:rFonts w:ascii="Cambria" w:hAnsi="Cambria" w:cs="宋体" w:hint="eastAsia"/>
          <w:b/>
          <w:bCs/>
          <w:sz w:val="24"/>
          <w:szCs w:val="24"/>
          <w:lang w:val="zh-CN"/>
        </w:rPr>
        <w:t xml:space="preserve"> </w:t>
      </w:r>
    </w:p>
    <w:p w:rsidR="00CA78A5" w:rsidRDefault="00B40EC3">
      <w:pPr>
        <w:pStyle w:val="2"/>
        <w:jc w:val="left"/>
        <w:rPr>
          <w:sz w:val="24"/>
          <w:szCs w:val="24"/>
        </w:rPr>
      </w:pPr>
      <w:r>
        <w:rPr>
          <w:rFonts w:hint="eastAsia"/>
          <w:sz w:val="24"/>
          <w:szCs w:val="24"/>
        </w:rPr>
        <w:t>基础设备维</w:t>
      </w:r>
      <w:r>
        <w:rPr>
          <w:sz w:val="24"/>
          <w:szCs w:val="24"/>
        </w:rPr>
        <w:t>保</w:t>
      </w:r>
      <w:r>
        <w:rPr>
          <w:rFonts w:hint="eastAsia"/>
          <w:sz w:val="24"/>
          <w:szCs w:val="24"/>
        </w:rPr>
        <w:t>清单及具体要求</w:t>
      </w:r>
    </w:p>
    <w:p w:rsidR="00CA78A5" w:rsidRDefault="00CA78A5"/>
    <w:tbl>
      <w:tblPr>
        <w:tblStyle w:val="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17"/>
        <w:gridCol w:w="1485"/>
        <w:gridCol w:w="3802"/>
        <w:gridCol w:w="993"/>
      </w:tblGrid>
      <w:tr w:rsidR="00CA78A5" w:rsidTr="00CA78A5">
        <w:trPr>
          <w:cnfStyle w:val="100000000000"/>
          <w:trHeight w:val="1241"/>
        </w:trPr>
        <w:tc>
          <w:tcPr>
            <w:tcW w:w="562" w:type="dxa"/>
            <w:tcBorders>
              <w:bottom w:val="nil"/>
            </w:tcBorders>
            <w:vAlign w:val="center"/>
          </w:tcPr>
          <w:p w:rsidR="00CA78A5" w:rsidRDefault="00B40EC3">
            <w:pPr>
              <w:rPr>
                <w:rFonts w:ascii="宋体" w:hAnsi="宋体" w:cs="宋体"/>
                <w:color w:val="000000"/>
                <w:kern w:val="0"/>
              </w:rPr>
            </w:pPr>
            <w:r>
              <w:rPr>
                <w:rFonts w:ascii="宋体" w:hAnsi="宋体" w:cs="宋体" w:hint="eastAsia"/>
                <w:color w:val="000000"/>
                <w:kern w:val="0"/>
              </w:rPr>
              <w:t>序号</w:t>
            </w:r>
          </w:p>
        </w:tc>
        <w:tc>
          <w:tcPr>
            <w:tcW w:w="1517" w:type="dxa"/>
            <w:tcBorders>
              <w:bottom w:val="nil"/>
            </w:tcBorders>
            <w:vAlign w:val="center"/>
          </w:tcPr>
          <w:p w:rsidR="00CA78A5" w:rsidRDefault="00B40EC3">
            <w:pPr>
              <w:rPr>
                <w:rFonts w:ascii="宋体" w:hAnsi="宋体" w:cs="宋体"/>
                <w:color w:val="000000"/>
                <w:kern w:val="0"/>
              </w:rPr>
            </w:pPr>
            <w:r>
              <w:rPr>
                <w:rFonts w:ascii="宋体" w:hAnsi="宋体" w:cs="宋体" w:hint="eastAsia"/>
                <w:color w:val="000000"/>
                <w:kern w:val="0"/>
              </w:rPr>
              <w:t>产品型号</w:t>
            </w:r>
          </w:p>
        </w:tc>
        <w:tc>
          <w:tcPr>
            <w:tcW w:w="1485" w:type="dxa"/>
            <w:tcBorders>
              <w:bottom w:val="nil"/>
            </w:tcBorders>
            <w:vAlign w:val="center"/>
          </w:tcPr>
          <w:p w:rsidR="00CA78A5" w:rsidRDefault="00B40EC3">
            <w:pPr>
              <w:rPr>
                <w:rFonts w:ascii="宋体" w:hAnsi="宋体" w:cs="宋体"/>
                <w:color w:val="000000"/>
                <w:kern w:val="0"/>
              </w:rPr>
            </w:pPr>
            <w:r>
              <w:rPr>
                <w:rFonts w:ascii="宋体" w:hAnsi="宋体" w:cs="宋体" w:hint="eastAsia"/>
                <w:color w:val="000000"/>
                <w:kern w:val="0"/>
              </w:rPr>
              <w:t>机身编号</w:t>
            </w:r>
          </w:p>
        </w:tc>
        <w:tc>
          <w:tcPr>
            <w:tcW w:w="3802" w:type="dxa"/>
            <w:tcBorders>
              <w:bottom w:val="nil"/>
            </w:tcBorders>
            <w:vAlign w:val="center"/>
          </w:tcPr>
          <w:p w:rsidR="00CA78A5" w:rsidRDefault="00B40EC3">
            <w:pPr>
              <w:rPr>
                <w:rFonts w:ascii="宋体" w:hAnsi="宋体" w:cs="宋体"/>
                <w:color w:val="000000"/>
                <w:kern w:val="0"/>
              </w:rPr>
            </w:pPr>
            <w:r>
              <w:rPr>
                <w:rFonts w:ascii="宋体" w:hAnsi="宋体" w:cs="宋体" w:hint="eastAsia"/>
                <w:color w:val="000000"/>
                <w:kern w:val="0"/>
              </w:rPr>
              <w:t>技术要</w:t>
            </w:r>
            <w:r>
              <w:rPr>
                <w:rFonts w:ascii="宋体" w:hAnsi="宋体" w:cs="宋体"/>
                <w:color w:val="000000"/>
                <w:kern w:val="0"/>
              </w:rPr>
              <w:t>求</w:t>
            </w:r>
          </w:p>
        </w:tc>
        <w:tc>
          <w:tcPr>
            <w:tcW w:w="993" w:type="dxa"/>
            <w:tcBorders>
              <w:bottom w:val="nil"/>
            </w:tcBorders>
            <w:vAlign w:val="center"/>
          </w:tcPr>
          <w:p w:rsidR="00CA78A5" w:rsidRDefault="00B40EC3">
            <w:pPr>
              <w:rPr>
                <w:kern w:val="0"/>
                <w:sz w:val="20"/>
              </w:rPr>
            </w:pPr>
            <w:r>
              <w:rPr>
                <w:rFonts w:hint="eastAsia"/>
                <w:kern w:val="0"/>
                <w:sz w:val="20"/>
              </w:rPr>
              <w:t>数量</w:t>
            </w:r>
            <w:r>
              <w:rPr>
                <w:rFonts w:hint="eastAsia"/>
                <w:kern w:val="0"/>
                <w:sz w:val="20"/>
              </w:rPr>
              <w:t>/</w:t>
            </w:r>
            <w:r>
              <w:rPr>
                <w:rFonts w:hint="eastAsia"/>
                <w:kern w:val="0"/>
                <w:sz w:val="20"/>
              </w:rPr>
              <w:t>台</w:t>
            </w:r>
          </w:p>
        </w:tc>
      </w:tr>
      <w:tr w:rsidR="00CA78A5" w:rsidTr="00CA78A5">
        <w:trPr>
          <w:trHeight w:val="629"/>
        </w:trPr>
        <w:tc>
          <w:tcPr>
            <w:tcW w:w="8359" w:type="dxa"/>
            <w:gridSpan w:val="5"/>
            <w:tcBorders>
              <w:bottom w:val="nil"/>
            </w:tcBorders>
            <w:vAlign w:val="center"/>
          </w:tcPr>
          <w:p w:rsidR="00CA78A5" w:rsidRDefault="00B40EC3">
            <w:pPr>
              <w:pStyle w:val="a5"/>
              <w:jc w:val="both"/>
              <w:outlineLvl w:val="2"/>
              <w:rPr>
                <w:rFonts w:ascii="宋体" w:hAnsi="宋体" w:cs="宋体"/>
                <w:b w:val="0"/>
                <w:bCs w:val="0"/>
                <w:color w:val="000000"/>
                <w:kern w:val="0"/>
                <w:sz w:val="21"/>
                <w:szCs w:val="21"/>
              </w:rPr>
            </w:pPr>
            <w:r>
              <w:rPr>
                <w:rFonts w:ascii="宋体" w:hAnsi="宋体" w:cs="宋体"/>
                <w:b w:val="0"/>
                <w:bCs w:val="0"/>
                <w:color w:val="000000"/>
                <w:kern w:val="0"/>
                <w:sz w:val="21"/>
                <w:szCs w:val="21"/>
              </w:rPr>
              <w:t>精密空调</w:t>
            </w:r>
          </w:p>
        </w:tc>
      </w:tr>
      <w:tr w:rsidR="00CA78A5" w:rsidTr="00CA78A5">
        <w:trPr>
          <w:trHeight w:val="452"/>
        </w:trPr>
        <w:tc>
          <w:tcPr>
            <w:tcW w:w="562" w:type="dxa"/>
            <w:vAlign w:val="center"/>
          </w:tcPr>
          <w:p w:rsidR="00CA78A5" w:rsidRDefault="00B40EC3">
            <w:pPr>
              <w:rPr>
                <w:rFonts w:ascii="宋体" w:hAnsi="宋体" w:cs="宋体"/>
                <w:color w:val="000000"/>
                <w:kern w:val="0"/>
              </w:rPr>
            </w:pPr>
            <w:r>
              <w:rPr>
                <w:rFonts w:ascii="宋体" w:hAnsi="宋体" w:cs="宋体"/>
                <w:color w:val="000000"/>
                <w:kern w:val="0"/>
              </w:rPr>
              <w:t>1</w:t>
            </w:r>
          </w:p>
        </w:tc>
        <w:tc>
          <w:tcPr>
            <w:tcW w:w="1517" w:type="dxa"/>
            <w:vAlign w:val="center"/>
          </w:tcPr>
          <w:p w:rsidR="00CA78A5" w:rsidRDefault="00B40EC3">
            <w:pPr>
              <w:rPr>
                <w:rFonts w:ascii="宋体" w:hAnsi="宋体" w:cs="宋体"/>
                <w:color w:val="000000"/>
                <w:kern w:val="0"/>
              </w:rPr>
            </w:pPr>
            <w:r>
              <w:rPr>
                <w:rFonts w:ascii="宋体" w:hAnsi="宋体" w:cs="宋体" w:hint="eastAsia"/>
                <w:color w:val="000000"/>
                <w:kern w:val="0"/>
              </w:rPr>
              <w:t>施</w:t>
            </w:r>
            <w:r>
              <w:rPr>
                <w:rFonts w:ascii="宋体" w:hAnsi="宋体" w:cs="宋体"/>
                <w:color w:val="000000"/>
                <w:kern w:val="0"/>
              </w:rPr>
              <w:t>耐德</w:t>
            </w:r>
            <w:r>
              <w:rPr>
                <w:rFonts w:ascii="宋体" w:hAnsi="宋体" w:cs="宋体"/>
                <w:color w:val="000000"/>
                <w:kern w:val="0"/>
              </w:rPr>
              <w:br/>
            </w:r>
            <w:r>
              <w:rPr>
                <w:rFonts w:ascii="宋体" w:hAnsi="宋体" w:cs="宋体"/>
                <w:color w:val="000000"/>
                <w:kern w:val="0"/>
              </w:rPr>
              <w:t>TDAR1122</w:t>
            </w: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台</w:t>
            </w:r>
            <w:r>
              <w:rPr>
                <w:rFonts w:ascii="宋体" w:hAnsi="宋体" w:cs="宋体"/>
                <w:color w:val="000000"/>
                <w:kern w:val="0"/>
              </w:rPr>
              <w:t>）</w:t>
            </w:r>
          </w:p>
        </w:tc>
        <w:tc>
          <w:tcPr>
            <w:tcW w:w="1485" w:type="dxa"/>
            <w:vAlign w:val="center"/>
          </w:tcPr>
          <w:p w:rsidR="00CA78A5" w:rsidRDefault="00B40EC3">
            <w:pPr>
              <w:rPr>
                <w:rFonts w:ascii="宋体" w:hAnsi="宋体" w:cs="宋体"/>
                <w:color w:val="000000"/>
                <w:kern w:val="0"/>
              </w:rPr>
            </w:pPr>
            <w:r>
              <w:rPr>
                <w:rFonts w:ascii="宋体" w:hAnsi="宋体" w:cs="宋体" w:hint="eastAsia"/>
                <w:color w:val="000000"/>
                <w:kern w:val="0"/>
              </w:rPr>
              <w:t>UCTC</w:t>
            </w:r>
            <w:r>
              <w:rPr>
                <w:rFonts w:ascii="宋体" w:hAnsi="宋体" w:cs="宋体"/>
                <w:color w:val="000000"/>
                <w:kern w:val="0"/>
              </w:rPr>
              <w:t>010802</w:t>
            </w:r>
            <w:r>
              <w:rPr>
                <w:rFonts w:ascii="宋体" w:hAnsi="宋体" w:cs="宋体" w:hint="eastAsia"/>
                <w:color w:val="000000"/>
                <w:kern w:val="0"/>
              </w:rPr>
              <w:t>、</w:t>
            </w:r>
            <w:r>
              <w:rPr>
                <w:rFonts w:ascii="宋体" w:hAnsi="宋体" w:cs="宋体" w:hint="eastAsia"/>
                <w:color w:val="000000"/>
                <w:kern w:val="0"/>
              </w:rPr>
              <w:t>UCTC</w:t>
            </w:r>
            <w:r>
              <w:rPr>
                <w:rFonts w:ascii="宋体" w:hAnsi="宋体" w:cs="宋体"/>
                <w:color w:val="000000"/>
                <w:kern w:val="0"/>
              </w:rPr>
              <w:t>01080</w:t>
            </w:r>
            <w:r>
              <w:rPr>
                <w:rFonts w:ascii="宋体" w:hAnsi="宋体" w:cs="宋体" w:hint="eastAsia"/>
                <w:color w:val="000000"/>
                <w:kern w:val="0"/>
              </w:rPr>
              <w:t>3</w:t>
            </w:r>
          </w:p>
        </w:tc>
        <w:tc>
          <w:tcPr>
            <w:tcW w:w="3802" w:type="dxa"/>
            <w:vAlign w:val="center"/>
          </w:tcPr>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一年</w:t>
            </w:r>
            <w:r>
              <w:rPr>
                <w:rFonts w:ascii="宋体" w:hAnsi="宋体" w:cs="宋体" w:hint="eastAsia"/>
                <w:color w:val="000000"/>
                <w:kern w:val="0"/>
              </w:rPr>
              <w:t>2</w:t>
            </w:r>
            <w:r>
              <w:rPr>
                <w:rFonts w:ascii="宋体" w:hAnsi="宋体" w:cs="宋体" w:hint="eastAsia"/>
                <w:color w:val="000000"/>
                <w:kern w:val="0"/>
              </w:rPr>
              <w:t>次深度保养服务</w:t>
            </w:r>
          </w:p>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包原厂备件（除加湿罐及滤网）现场故障处理</w:t>
            </w:r>
          </w:p>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现场维修免差旅、及劳务费用</w:t>
            </w:r>
          </w:p>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7</w:t>
            </w:r>
            <w:r>
              <w:rPr>
                <w:rFonts w:ascii="宋体" w:hAnsi="宋体" w:cs="宋体" w:hint="eastAsia"/>
                <w:color w:val="000000"/>
                <w:kern w:val="0"/>
              </w:rPr>
              <w:t>×</w:t>
            </w:r>
            <w:r>
              <w:rPr>
                <w:rFonts w:ascii="宋体" w:hAnsi="宋体" w:cs="宋体" w:hint="eastAsia"/>
                <w:color w:val="000000"/>
                <w:kern w:val="0"/>
              </w:rPr>
              <w:t>24</w:t>
            </w:r>
            <w:r>
              <w:rPr>
                <w:rFonts w:ascii="宋体" w:hAnsi="宋体" w:cs="宋体" w:hint="eastAsia"/>
                <w:color w:val="000000"/>
                <w:kern w:val="0"/>
              </w:rPr>
              <w:t>小时电话远程技术支持</w:t>
            </w:r>
          </w:p>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第二个工作日现场工作响应</w:t>
            </w:r>
          </w:p>
          <w:p w:rsidR="00CA78A5" w:rsidRDefault="00B40EC3">
            <w:pPr>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 xml:space="preserve"> 7*24 </w:t>
            </w:r>
            <w:r>
              <w:rPr>
                <w:rFonts w:ascii="宋体" w:hAnsi="宋体" w:cs="宋体" w:hint="eastAsia"/>
                <w:color w:val="000000"/>
                <w:kern w:val="0"/>
              </w:rPr>
              <w:t>，</w:t>
            </w:r>
            <w:r>
              <w:rPr>
                <w:rFonts w:ascii="宋体" w:hAnsi="宋体" w:cs="宋体" w:hint="eastAsia"/>
                <w:color w:val="000000"/>
                <w:kern w:val="0"/>
              </w:rPr>
              <w:t>8</w:t>
            </w:r>
            <w:r>
              <w:rPr>
                <w:rFonts w:ascii="宋体" w:hAnsi="宋体" w:cs="宋体" w:hint="eastAsia"/>
                <w:color w:val="000000"/>
                <w:kern w:val="0"/>
              </w:rPr>
              <w:t>小时故障响应处理时间</w:t>
            </w:r>
          </w:p>
        </w:tc>
        <w:tc>
          <w:tcPr>
            <w:tcW w:w="993" w:type="dxa"/>
            <w:vAlign w:val="center"/>
          </w:tcPr>
          <w:p w:rsidR="00CA78A5" w:rsidRDefault="00B40EC3">
            <w:pPr>
              <w:rPr>
                <w:rFonts w:ascii="宋体" w:hAnsi="宋体" w:cs="宋体"/>
                <w:kern w:val="0"/>
                <w:sz w:val="20"/>
              </w:rPr>
            </w:pPr>
            <w:r>
              <w:rPr>
                <w:rFonts w:ascii="宋体" w:hAnsi="宋体" w:cs="宋体" w:hint="eastAsia"/>
                <w:kern w:val="0"/>
              </w:rPr>
              <w:t>2</w:t>
            </w:r>
          </w:p>
        </w:tc>
      </w:tr>
      <w:tr w:rsidR="00CA78A5" w:rsidTr="00CA78A5">
        <w:trPr>
          <w:trHeight w:val="452"/>
        </w:trPr>
        <w:tc>
          <w:tcPr>
            <w:tcW w:w="8359" w:type="dxa"/>
            <w:gridSpan w:val="5"/>
            <w:vAlign w:val="center"/>
          </w:tcPr>
          <w:p w:rsidR="00CA78A5" w:rsidRDefault="00B40EC3">
            <w:pPr>
              <w:rPr>
                <w:rFonts w:ascii="宋体" w:hAnsi="宋体" w:cs="宋体"/>
                <w:color w:val="000000"/>
                <w:kern w:val="0"/>
              </w:rPr>
            </w:pPr>
            <w:r>
              <w:rPr>
                <w:rFonts w:ascii="宋体" w:hAnsi="宋体" w:cs="宋体" w:hint="eastAsia"/>
                <w:color w:val="000000"/>
                <w:kern w:val="0"/>
              </w:rPr>
              <w:t>UPS</w:t>
            </w:r>
          </w:p>
        </w:tc>
      </w:tr>
      <w:tr w:rsidR="00CA78A5" w:rsidTr="00CA78A5">
        <w:trPr>
          <w:trHeight w:val="452"/>
        </w:trPr>
        <w:tc>
          <w:tcPr>
            <w:tcW w:w="562" w:type="dxa"/>
            <w:vAlign w:val="center"/>
          </w:tcPr>
          <w:p w:rsidR="00CA78A5" w:rsidRDefault="00B40EC3">
            <w:pPr>
              <w:rPr>
                <w:rFonts w:ascii="宋体" w:hAnsi="宋体" w:cs="宋体"/>
                <w:color w:val="000000"/>
                <w:kern w:val="0"/>
              </w:rPr>
            </w:pPr>
            <w:r>
              <w:rPr>
                <w:rFonts w:ascii="宋体" w:hAnsi="宋体" w:cs="宋体" w:hint="eastAsia"/>
                <w:color w:val="000000"/>
                <w:kern w:val="0"/>
              </w:rPr>
              <w:t>1</w:t>
            </w:r>
          </w:p>
        </w:tc>
        <w:tc>
          <w:tcPr>
            <w:tcW w:w="1517" w:type="dxa"/>
            <w:vAlign w:val="center"/>
          </w:tcPr>
          <w:p w:rsidR="00CA78A5" w:rsidRDefault="00B40EC3">
            <w:pPr>
              <w:rPr>
                <w:rFonts w:ascii="宋体" w:hAnsi="宋体" w:cs="宋体"/>
                <w:color w:val="000000"/>
                <w:kern w:val="0"/>
              </w:rPr>
            </w:pPr>
            <w:r>
              <w:rPr>
                <w:rFonts w:ascii="宋体" w:hAnsi="宋体" w:cs="宋体" w:hint="eastAsia"/>
                <w:color w:val="000000"/>
                <w:kern w:val="0"/>
              </w:rPr>
              <w:t>冠军</w:t>
            </w:r>
            <w:r>
              <w:rPr>
                <w:rFonts w:ascii="宋体" w:hAnsi="宋体" w:cs="宋体" w:hint="eastAsia"/>
                <w:color w:val="000000"/>
                <w:kern w:val="0"/>
              </w:rPr>
              <w:t>UPS-50KVA(CPTT2050C)</w:t>
            </w:r>
          </w:p>
        </w:tc>
        <w:tc>
          <w:tcPr>
            <w:tcW w:w="1485" w:type="dxa"/>
            <w:vAlign w:val="center"/>
          </w:tcPr>
          <w:p w:rsidR="00CA78A5" w:rsidRDefault="00B40EC3">
            <w:pPr>
              <w:rPr>
                <w:rFonts w:ascii="宋体" w:hAnsi="宋体" w:cs="宋体"/>
                <w:color w:val="000000"/>
                <w:kern w:val="0"/>
              </w:rPr>
            </w:pPr>
            <w:r>
              <w:rPr>
                <w:rFonts w:ascii="宋体" w:hAnsi="宋体" w:cs="宋体" w:hint="eastAsia"/>
                <w:color w:val="000000"/>
                <w:kern w:val="0"/>
              </w:rPr>
              <w:t>64011005AB1208150271</w:t>
            </w:r>
          </w:p>
        </w:tc>
        <w:tc>
          <w:tcPr>
            <w:tcW w:w="3802" w:type="dxa"/>
            <w:vAlign w:val="center"/>
          </w:tcPr>
          <w:p w:rsidR="00CA78A5" w:rsidRDefault="00B40EC3">
            <w:pPr>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、提供每年进行四次上门现场维护保养服务</w:t>
            </w:r>
          </w:p>
          <w:p w:rsidR="00CA78A5" w:rsidRDefault="00B40EC3">
            <w:pPr>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rPr>
              <w:t>、每年提供一次</w:t>
            </w:r>
            <w:r>
              <w:rPr>
                <w:rFonts w:ascii="宋体" w:hAnsi="宋体" w:cs="宋体" w:hint="eastAsia"/>
                <w:color w:val="000000"/>
                <w:kern w:val="0"/>
              </w:rPr>
              <w:t>UPS</w:t>
            </w:r>
            <w:r>
              <w:rPr>
                <w:rFonts w:ascii="宋体" w:hAnsi="宋体" w:cs="宋体" w:hint="eastAsia"/>
                <w:color w:val="000000"/>
                <w:kern w:val="0"/>
              </w:rPr>
              <w:t>内部的清洁和除尘。</w:t>
            </w:r>
          </w:p>
          <w:p w:rsidR="00CA78A5" w:rsidRDefault="00B40EC3">
            <w:pPr>
              <w:ind w:left="315" w:hangingChars="150" w:hanging="315"/>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rPr>
              <w:t>、对</w:t>
            </w:r>
            <w:r>
              <w:rPr>
                <w:rFonts w:ascii="宋体" w:hAnsi="宋体" w:cs="宋体" w:hint="eastAsia"/>
                <w:color w:val="000000"/>
                <w:kern w:val="0"/>
              </w:rPr>
              <w:t>UPS</w:t>
            </w:r>
            <w:r>
              <w:rPr>
                <w:rFonts w:ascii="宋体" w:hAnsi="宋体" w:cs="宋体" w:hint="eastAsia"/>
                <w:color w:val="000000"/>
                <w:kern w:val="0"/>
              </w:rPr>
              <w:t>的使用环境包括放置位置、温度、湿度、输入电压、输出电压、零地电压、接地、配线布线等状况进行检测</w:t>
            </w:r>
          </w:p>
          <w:p w:rsidR="00CA78A5" w:rsidRDefault="00B40EC3">
            <w:pPr>
              <w:rPr>
                <w:rFonts w:ascii="宋体" w:hAnsi="宋体" w:cs="宋体"/>
                <w:color w:val="000000"/>
                <w:kern w:val="0"/>
              </w:rPr>
            </w:pPr>
            <w:r>
              <w:rPr>
                <w:rFonts w:ascii="宋体" w:hAnsi="宋体" w:cs="宋体" w:hint="eastAsia"/>
                <w:color w:val="000000"/>
                <w:kern w:val="0"/>
              </w:rPr>
              <w:t>4</w:t>
            </w:r>
            <w:r>
              <w:rPr>
                <w:rFonts w:ascii="宋体" w:hAnsi="宋体" w:cs="宋体" w:hint="eastAsia"/>
                <w:color w:val="000000"/>
                <w:kern w:val="0"/>
              </w:rPr>
              <w:t>、进行</w:t>
            </w:r>
            <w:r>
              <w:rPr>
                <w:rFonts w:ascii="宋体" w:hAnsi="宋体" w:cs="宋体" w:hint="eastAsia"/>
                <w:color w:val="000000"/>
                <w:kern w:val="0"/>
              </w:rPr>
              <w:t>UPS</w:t>
            </w:r>
            <w:r>
              <w:rPr>
                <w:rFonts w:ascii="宋体" w:hAnsi="宋体" w:cs="宋体" w:hint="eastAsia"/>
                <w:color w:val="000000"/>
                <w:kern w:val="0"/>
              </w:rPr>
              <w:t>在市电和电池状态下的工作检测，并进行逆变转换实验。</w:t>
            </w:r>
            <w:r>
              <w:rPr>
                <w:rFonts w:ascii="宋体" w:hAnsi="宋体" w:cs="宋体" w:hint="eastAsia"/>
                <w:color w:val="000000"/>
                <w:kern w:val="0"/>
              </w:rPr>
              <w:br/>
              <w:t>5</w:t>
            </w:r>
            <w:r>
              <w:rPr>
                <w:rFonts w:ascii="宋体" w:hAnsi="宋体" w:cs="宋体" w:hint="eastAsia"/>
                <w:color w:val="000000"/>
                <w:kern w:val="0"/>
              </w:rPr>
              <w:t>、进行电池的充放电实验</w:t>
            </w:r>
          </w:p>
          <w:p w:rsidR="00CA78A5" w:rsidRDefault="00B40EC3">
            <w:pPr>
              <w:ind w:left="315" w:hangingChars="150" w:hanging="315"/>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rPr>
              <w:t>、提供《</w:t>
            </w:r>
            <w:r>
              <w:rPr>
                <w:rFonts w:ascii="宋体" w:hAnsi="宋体" w:cs="宋体" w:hint="eastAsia"/>
                <w:color w:val="000000"/>
                <w:kern w:val="0"/>
              </w:rPr>
              <w:t>UPS</w:t>
            </w:r>
            <w:r>
              <w:rPr>
                <w:rFonts w:ascii="宋体" w:hAnsi="宋体" w:cs="宋体" w:hint="eastAsia"/>
                <w:color w:val="000000"/>
                <w:kern w:val="0"/>
              </w:rPr>
              <w:t>巡检报告》以及整体</w:t>
            </w:r>
            <w:r>
              <w:rPr>
                <w:rFonts w:ascii="宋体" w:hAnsi="宋体" w:cs="宋体" w:hint="eastAsia"/>
                <w:color w:val="000000"/>
                <w:kern w:val="0"/>
              </w:rPr>
              <w:t>UPS</w:t>
            </w:r>
            <w:r>
              <w:rPr>
                <w:rFonts w:ascii="宋体" w:hAnsi="宋体" w:cs="宋体" w:hint="eastAsia"/>
                <w:color w:val="000000"/>
                <w:kern w:val="0"/>
              </w:rPr>
              <w:t>综合报告和更新、更换、改造、重组等方案及建议。</w:t>
            </w:r>
          </w:p>
          <w:p w:rsidR="00CA78A5" w:rsidRDefault="00B40EC3">
            <w:pPr>
              <w:rPr>
                <w:rFonts w:ascii="宋体" w:hAnsi="宋体" w:cs="宋体"/>
                <w:color w:val="000000"/>
                <w:kern w:val="0"/>
              </w:rPr>
            </w:pPr>
            <w:r>
              <w:rPr>
                <w:rFonts w:ascii="宋体" w:hAnsi="宋体" w:cs="宋体" w:hint="eastAsia"/>
                <w:color w:val="000000"/>
                <w:kern w:val="0"/>
              </w:rPr>
              <w:t>7</w:t>
            </w:r>
            <w:r>
              <w:rPr>
                <w:rFonts w:ascii="宋体" w:hAnsi="宋体" w:cs="宋体" w:hint="eastAsia"/>
                <w:color w:val="000000"/>
                <w:kern w:val="0"/>
              </w:rPr>
              <w:t>、</w:t>
            </w: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提供</w:t>
            </w:r>
            <w:r>
              <w:rPr>
                <w:rFonts w:ascii="宋体" w:hAnsi="宋体" w:cs="宋体" w:hint="eastAsia"/>
                <w:color w:val="000000"/>
                <w:kern w:val="0"/>
              </w:rPr>
              <w:t>7*24</w:t>
            </w:r>
            <w:r>
              <w:rPr>
                <w:rFonts w:ascii="宋体" w:hAnsi="宋体" w:cs="宋体" w:hint="eastAsia"/>
                <w:color w:val="000000"/>
                <w:kern w:val="0"/>
              </w:rPr>
              <w:t>小时全天候技术支持服务热线</w:t>
            </w:r>
          </w:p>
          <w:p w:rsidR="00CA78A5" w:rsidRDefault="00B40EC3">
            <w:pPr>
              <w:ind w:left="315" w:hangingChars="150" w:hanging="315"/>
              <w:rPr>
                <w:rFonts w:ascii="宋体" w:hAnsi="宋体" w:cs="宋体"/>
                <w:color w:val="000000"/>
                <w:kern w:val="0"/>
              </w:rPr>
            </w:pPr>
            <w:r>
              <w:rPr>
                <w:rFonts w:ascii="宋体" w:hAnsi="宋体" w:cs="宋体" w:hint="eastAsia"/>
                <w:color w:val="000000"/>
                <w:kern w:val="0"/>
              </w:rPr>
              <w:t>8</w:t>
            </w:r>
            <w:r>
              <w:rPr>
                <w:rFonts w:ascii="宋体" w:hAnsi="宋体" w:cs="宋体" w:hint="eastAsia"/>
                <w:color w:val="000000"/>
                <w:kern w:val="0"/>
              </w:rPr>
              <w:t>、</w:t>
            </w: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rPr>
              <w:t>进行</w:t>
            </w:r>
            <w:r>
              <w:rPr>
                <w:rFonts w:ascii="宋体" w:hAnsi="宋体" w:cs="宋体" w:hint="eastAsia"/>
                <w:color w:val="000000"/>
                <w:kern w:val="0"/>
              </w:rPr>
              <w:t>UPS</w:t>
            </w:r>
            <w:r>
              <w:rPr>
                <w:rFonts w:ascii="宋体" w:hAnsi="宋体" w:cs="宋体" w:hint="eastAsia"/>
                <w:color w:val="000000"/>
                <w:kern w:val="0"/>
              </w:rPr>
              <w:t>主机快速免费维修（包括</w:t>
            </w:r>
            <w:r>
              <w:rPr>
                <w:rFonts w:ascii="宋体" w:hAnsi="宋体" w:cs="宋体" w:hint="eastAsia"/>
                <w:color w:val="000000"/>
                <w:kern w:val="0"/>
              </w:rPr>
              <w:t>UPS</w:t>
            </w:r>
            <w:r>
              <w:rPr>
                <w:rFonts w:ascii="宋体" w:hAnsi="宋体" w:cs="宋体" w:hint="eastAsia"/>
                <w:color w:val="000000"/>
                <w:kern w:val="0"/>
              </w:rPr>
              <w:t>硬件</w:t>
            </w:r>
            <w:r>
              <w:rPr>
                <w:rFonts w:ascii="宋体" w:hAnsi="宋体" w:cs="宋体" w:hint="eastAsia"/>
                <w:color w:val="000000"/>
                <w:kern w:val="0"/>
              </w:rPr>
              <w:t>免费</w:t>
            </w:r>
            <w:r>
              <w:rPr>
                <w:rFonts w:ascii="宋体" w:hAnsi="宋体" w:cs="宋体" w:hint="eastAsia"/>
                <w:color w:val="000000"/>
                <w:kern w:val="0"/>
              </w:rPr>
              <w:t>更换，蓄电池故障有</w:t>
            </w:r>
            <w:r>
              <w:rPr>
                <w:rFonts w:ascii="宋体" w:hAnsi="宋体" w:cs="宋体" w:hint="eastAsia"/>
                <w:color w:val="000000"/>
                <w:kern w:val="0"/>
              </w:rPr>
              <w:lastRenderedPageBreak/>
              <w:t>偿更换）</w:t>
            </w:r>
          </w:p>
          <w:p w:rsidR="00CA78A5" w:rsidRDefault="00B40EC3">
            <w:pPr>
              <w:widowControl/>
              <w:jc w:val="left"/>
              <w:rPr>
                <w:rFonts w:ascii="宋体" w:hAnsi="宋体" w:cs="宋体"/>
                <w:color w:val="000000"/>
                <w:kern w:val="0"/>
              </w:rPr>
            </w:pPr>
            <w:r>
              <w:rPr>
                <w:rFonts w:ascii="宋体" w:hAnsi="宋体" w:cs="宋体" w:hint="eastAsia"/>
                <w:color w:val="000000"/>
                <w:kern w:val="0"/>
              </w:rPr>
              <w:t>9</w:t>
            </w:r>
            <w:r>
              <w:rPr>
                <w:rFonts w:ascii="宋体" w:hAnsi="宋体" w:cs="宋体" w:hint="eastAsia"/>
                <w:color w:val="000000"/>
                <w:kern w:val="0"/>
              </w:rPr>
              <w:t>、提供</w:t>
            </w:r>
            <w:r>
              <w:rPr>
                <w:rFonts w:ascii="宋体" w:hAnsi="宋体" w:cs="宋体" w:hint="eastAsia"/>
                <w:color w:val="000000"/>
                <w:kern w:val="0"/>
              </w:rPr>
              <w:t>UPS</w:t>
            </w:r>
            <w:r>
              <w:rPr>
                <w:rFonts w:ascii="宋体" w:hAnsi="宋体" w:cs="宋体" w:hint="eastAsia"/>
                <w:color w:val="000000"/>
                <w:kern w:val="0"/>
              </w:rPr>
              <w:t>使用、维护、基本原理、故障判断、应急措施实施等培训</w:t>
            </w:r>
          </w:p>
          <w:p w:rsidR="00CA78A5" w:rsidRDefault="00CA78A5">
            <w:pPr>
              <w:rPr>
                <w:rFonts w:ascii="宋体" w:hAnsi="宋体" w:cs="宋体"/>
                <w:color w:val="000000"/>
                <w:kern w:val="0"/>
              </w:rPr>
            </w:pPr>
          </w:p>
        </w:tc>
        <w:tc>
          <w:tcPr>
            <w:tcW w:w="993" w:type="dxa"/>
            <w:vAlign w:val="center"/>
          </w:tcPr>
          <w:p w:rsidR="00CA78A5" w:rsidRDefault="00B40EC3">
            <w:pPr>
              <w:rPr>
                <w:rFonts w:ascii="宋体" w:hAnsi="宋体" w:cs="宋体"/>
                <w:kern w:val="0"/>
                <w:sz w:val="20"/>
              </w:rPr>
            </w:pPr>
            <w:r>
              <w:rPr>
                <w:rFonts w:ascii="宋体" w:hAnsi="宋体" w:cs="宋体" w:hint="eastAsia"/>
                <w:kern w:val="0"/>
                <w:sz w:val="20"/>
              </w:rPr>
              <w:lastRenderedPageBreak/>
              <w:t>1</w:t>
            </w:r>
          </w:p>
        </w:tc>
      </w:tr>
    </w:tbl>
    <w:p w:rsidR="00CA78A5" w:rsidRDefault="00CA78A5"/>
    <w:p w:rsidR="00CA78A5" w:rsidRDefault="00CA78A5">
      <w:pPr>
        <w:widowControl/>
        <w:spacing w:before="100" w:beforeAutospacing="1" w:after="100" w:afterAutospacing="1" w:line="300" w:lineRule="atLeast"/>
        <w:jc w:val="center"/>
        <w:outlineLvl w:val="0"/>
        <w:rPr>
          <w:rFonts w:ascii="宋体" w:hAnsi="宋体" w:cs="宋体"/>
          <w:b/>
          <w:bCs/>
          <w:kern w:val="36"/>
          <w:sz w:val="36"/>
          <w:szCs w:val="36"/>
        </w:rPr>
      </w:pPr>
    </w:p>
    <w:p w:rsidR="00CA78A5" w:rsidRDefault="00B40EC3">
      <w:pPr>
        <w:widowControl/>
        <w:spacing w:before="100" w:beforeAutospacing="1" w:after="100" w:afterAutospacing="1" w:line="300" w:lineRule="atLeast"/>
        <w:jc w:val="center"/>
        <w:outlineLvl w:val="0"/>
        <w:rPr>
          <w:rFonts w:ascii="宋体" w:hAnsi="宋体" w:cs="宋体"/>
          <w:b/>
          <w:bCs/>
          <w:kern w:val="36"/>
          <w:sz w:val="36"/>
          <w:szCs w:val="36"/>
        </w:rPr>
      </w:pPr>
      <w:r>
        <w:rPr>
          <w:rFonts w:ascii="宋体" w:hAnsi="宋体" w:cs="宋体" w:hint="eastAsia"/>
          <w:b/>
          <w:bCs/>
          <w:kern w:val="36"/>
          <w:sz w:val="36"/>
          <w:szCs w:val="36"/>
        </w:rPr>
        <w:t>第三章</w:t>
      </w:r>
      <w:r>
        <w:rPr>
          <w:rFonts w:ascii="宋体" w:hAnsi="宋体" w:cs="宋体" w:hint="eastAsia"/>
          <w:b/>
          <w:bCs/>
          <w:kern w:val="36"/>
          <w:sz w:val="36"/>
          <w:szCs w:val="36"/>
        </w:rPr>
        <w:t xml:space="preserve"> </w:t>
      </w:r>
      <w:r>
        <w:rPr>
          <w:rFonts w:ascii="宋体" w:hAnsi="宋体" w:cs="宋体" w:hint="eastAsia"/>
          <w:b/>
          <w:bCs/>
          <w:kern w:val="36"/>
          <w:sz w:val="36"/>
          <w:szCs w:val="36"/>
        </w:rPr>
        <w:t>评标信息</w:t>
      </w:r>
    </w:p>
    <w:p w:rsidR="00CA78A5" w:rsidRDefault="00CA78A5">
      <w:pPr>
        <w:rPr>
          <w:rFonts w:ascii="Tahoma" w:eastAsia="微软雅黑" w:hAnsi="Tahoma"/>
          <w:vanish/>
          <w:sz w:val="22"/>
          <w:szCs w:val="22"/>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681"/>
        <w:gridCol w:w="680"/>
        <w:gridCol w:w="2836"/>
        <w:gridCol w:w="681"/>
        <w:gridCol w:w="4197"/>
      </w:tblGrid>
      <w:tr w:rsidR="00CA78A5">
        <w:trPr>
          <w:jc w:val="center"/>
        </w:trPr>
        <w:tc>
          <w:tcPr>
            <w:tcW w:w="681"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bCs/>
                <w:color w:val="000000"/>
                <w:sz w:val="24"/>
                <w:szCs w:val="24"/>
              </w:rPr>
            </w:pPr>
            <w:r>
              <w:rPr>
                <w:rFonts w:hint="eastAsia"/>
                <w:bCs/>
                <w:color w:val="000000"/>
              </w:rPr>
              <w:t>序号</w:t>
            </w:r>
          </w:p>
        </w:tc>
        <w:tc>
          <w:tcPr>
            <w:tcW w:w="419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bCs/>
                <w:color w:val="000000"/>
                <w:sz w:val="24"/>
              </w:rPr>
            </w:pPr>
            <w:r>
              <w:rPr>
                <w:rFonts w:hint="eastAsia"/>
                <w:bCs/>
                <w:color w:val="000000"/>
              </w:rPr>
              <w:t>评分项</w:t>
            </w:r>
          </w:p>
        </w:tc>
        <w:tc>
          <w:tcPr>
            <w:tcW w:w="4197"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bCs/>
                <w:color w:val="000000"/>
                <w:sz w:val="24"/>
              </w:rPr>
            </w:pPr>
            <w:r>
              <w:rPr>
                <w:rFonts w:hint="eastAsia"/>
                <w:bCs/>
                <w:color w:val="000000"/>
              </w:rPr>
              <w:t>权重</w:t>
            </w:r>
          </w:p>
        </w:tc>
      </w:tr>
      <w:tr w:rsidR="00CA78A5">
        <w:trPr>
          <w:jc w:val="center"/>
        </w:trPr>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bCs/>
                <w:color w:val="000000"/>
              </w:rPr>
              <w:t>1</w:t>
            </w:r>
          </w:p>
        </w:tc>
        <w:tc>
          <w:tcPr>
            <w:tcW w:w="4197" w:type="dxa"/>
            <w:gridSpan w:val="3"/>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bCs/>
                <w:color w:val="000000"/>
                <w:sz w:val="24"/>
              </w:rPr>
            </w:pPr>
            <w:r>
              <w:rPr>
                <w:rFonts w:hint="eastAsia"/>
                <w:bCs/>
                <w:color w:val="000000"/>
              </w:rPr>
              <w:t>价格</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bCs/>
                <w:color w:val="000000"/>
              </w:rPr>
            </w:pPr>
            <w:r>
              <w:rPr>
                <w:bCs/>
                <w:color w:val="000000"/>
              </w:rPr>
              <w:t>30</w:t>
            </w:r>
          </w:p>
          <w:p w:rsidR="00CA78A5" w:rsidRDefault="00B40EC3">
            <w:pPr>
              <w:spacing w:line="360" w:lineRule="auto"/>
              <w:jc w:val="left"/>
              <w:rPr>
                <w:rFonts w:ascii="宋体" w:hAnsi="宋体" w:cs="宋体"/>
                <w:color w:val="000000"/>
                <w:kern w:val="0"/>
              </w:rPr>
            </w:pPr>
            <w:r>
              <w:rPr>
                <w:rFonts w:ascii="宋体" w:hAnsi="宋体" w:cs="宋体" w:hint="eastAsia"/>
                <w:color w:val="000000"/>
                <w:kern w:val="0"/>
              </w:rPr>
              <w:t>综合评分法中的价格分统一采用低价优先法计算</w:t>
            </w:r>
            <w:r>
              <w:rPr>
                <w:rFonts w:ascii="宋体" w:hAnsi="宋体" w:cs="宋体" w:hint="eastAsia"/>
                <w:color w:val="000000"/>
                <w:kern w:val="0"/>
              </w:rPr>
              <w:t>,</w:t>
            </w:r>
            <w:r>
              <w:rPr>
                <w:rFonts w:ascii="宋体" w:hAnsi="宋体" w:cs="宋体" w:hint="eastAsia"/>
                <w:color w:val="000000"/>
                <w:kern w:val="0"/>
              </w:rPr>
              <w:t>即满足招标文件要求且投标价格最低的投标报价为评标基准价</w:t>
            </w:r>
            <w:r>
              <w:rPr>
                <w:rFonts w:ascii="宋体" w:hAnsi="宋体" w:cs="宋体" w:hint="eastAsia"/>
                <w:color w:val="000000"/>
                <w:kern w:val="0"/>
              </w:rPr>
              <w:t>,</w:t>
            </w:r>
            <w:r>
              <w:rPr>
                <w:rFonts w:ascii="宋体" w:hAnsi="宋体" w:cs="宋体" w:hint="eastAsia"/>
                <w:color w:val="000000"/>
                <w:kern w:val="0"/>
              </w:rPr>
              <w:t>其价格分为满分。其他投标人的价格分统一按照下列公式计算</w:t>
            </w:r>
            <w:r>
              <w:rPr>
                <w:rFonts w:ascii="宋体" w:hAnsi="宋体" w:cs="宋体" w:hint="eastAsia"/>
                <w:color w:val="000000"/>
                <w:kern w:val="0"/>
              </w:rPr>
              <w:t>:</w:t>
            </w:r>
          </w:p>
          <w:p w:rsidR="00CA78A5" w:rsidRDefault="00B40EC3">
            <w:pPr>
              <w:wordWrap w:val="0"/>
              <w:adjustRightInd w:val="0"/>
              <w:snapToGrid w:val="0"/>
              <w:spacing w:after="200"/>
              <w:jc w:val="left"/>
              <w:rPr>
                <w:rFonts w:ascii="宋体" w:hAnsi="宋体" w:cs="宋体"/>
                <w:bCs/>
                <w:color w:val="000000"/>
                <w:sz w:val="24"/>
              </w:rPr>
            </w:pPr>
            <w:r>
              <w:rPr>
                <w:rFonts w:ascii="宋体" w:hAnsi="宋体" w:cs="宋体" w:hint="eastAsia"/>
                <w:color w:val="000000"/>
                <w:kern w:val="0"/>
              </w:rPr>
              <w:t>投标报价得分</w:t>
            </w:r>
            <w:r>
              <w:rPr>
                <w:rFonts w:ascii="宋体" w:hAnsi="宋体" w:cs="宋体" w:hint="eastAsia"/>
                <w:color w:val="000000"/>
                <w:kern w:val="0"/>
              </w:rPr>
              <w:t>=(</w:t>
            </w:r>
            <w:r>
              <w:rPr>
                <w:rFonts w:ascii="宋体" w:hAnsi="宋体" w:cs="宋体" w:hint="eastAsia"/>
                <w:color w:val="000000"/>
                <w:kern w:val="0"/>
              </w:rPr>
              <w:t>评标基准价</w:t>
            </w:r>
            <w:r>
              <w:rPr>
                <w:rFonts w:ascii="宋体" w:hAnsi="宋体" w:cs="宋体" w:hint="eastAsia"/>
                <w:color w:val="000000"/>
                <w:kern w:val="0"/>
              </w:rPr>
              <w:t>/</w:t>
            </w:r>
            <w:r>
              <w:rPr>
                <w:rFonts w:ascii="宋体" w:hAnsi="宋体" w:cs="宋体" w:hint="eastAsia"/>
                <w:color w:val="000000"/>
                <w:kern w:val="0"/>
              </w:rPr>
              <w:t>投标报价</w:t>
            </w:r>
            <w:r>
              <w:rPr>
                <w:rFonts w:ascii="宋体" w:hAnsi="宋体" w:cs="宋体" w:hint="eastAsia"/>
                <w:color w:val="000000"/>
                <w:kern w:val="0"/>
              </w:rPr>
              <w:t>)</w:t>
            </w:r>
            <w:r>
              <w:rPr>
                <w:rFonts w:ascii="宋体" w:hAnsi="宋体" w:cs="宋体" w:hint="eastAsia"/>
                <w:color w:val="000000"/>
                <w:kern w:val="0"/>
              </w:rPr>
              <w:t>×分值</w:t>
            </w:r>
          </w:p>
        </w:tc>
      </w:tr>
      <w:tr w:rsidR="00CA78A5">
        <w:trPr>
          <w:trHeight w:val="422"/>
          <w:jc w:val="center"/>
        </w:trPr>
        <w:tc>
          <w:tcPr>
            <w:tcW w:w="681" w:type="dxa"/>
            <w:vMerge w:val="restart"/>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bCs/>
                <w:color w:val="000000"/>
              </w:rPr>
              <w:t>2</w:t>
            </w:r>
          </w:p>
        </w:tc>
        <w:tc>
          <w:tcPr>
            <w:tcW w:w="4197" w:type="dxa"/>
            <w:gridSpan w:val="3"/>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rFonts w:hint="eastAsia"/>
                <w:bCs/>
                <w:color w:val="000000"/>
              </w:rPr>
              <w:t>技术部分</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bCs/>
                <w:color w:val="000000"/>
              </w:rPr>
              <w:t>50</w:t>
            </w:r>
          </w:p>
        </w:tc>
      </w:tr>
      <w:tr w:rsidR="00CA78A5">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权重</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评分准则</w:t>
            </w:r>
          </w:p>
        </w:tc>
      </w:tr>
      <w:tr w:rsidR="00CA78A5">
        <w:trPr>
          <w:trHeight w:val="2473"/>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color w:val="000000"/>
              </w:rPr>
            </w:pPr>
            <w:r>
              <w:rPr>
                <w:color w:val="000000"/>
              </w:rPr>
              <w:t>1</w:t>
            </w:r>
          </w:p>
        </w:tc>
        <w:tc>
          <w:tcPr>
            <w:tcW w:w="2836"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Times" w:eastAsia="微软雅黑" w:hAnsi="Times" w:cs="Times"/>
                <w:color w:val="000000"/>
                <w:sz w:val="24"/>
                <w:szCs w:val="24"/>
              </w:rPr>
            </w:pPr>
            <w:r>
              <w:rPr>
                <w:rFonts w:hint="eastAsia"/>
                <w:color w:val="000000"/>
              </w:rPr>
              <w:t>项目实施方案</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Tahoma" w:eastAsia="微软雅黑" w:hAnsi="Tahoma"/>
                <w:color w:val="000000"/>
                <w:sz w:val="22"/>
                <w:szCs w:val="22"/>
              </w:rPr>
            </w:pPr>
            <w:r>
              <w:rPr>
                <w:color w:val="000000"/>
              </w:rPr>
              <w:t>10</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idowControl/>
              <w:spacing w:line="360" w:lineRule="atLeast"/>
              <w:jc w:val="left"/>
              <w:rPr>
                <w:rFonts w:ascii="宋体" w:hAnsi="宋体" w:cs="宋体"/>
                <w:color w:val="000000"/>
                <w:kern w:val="0"/>
                <w:szCs w:val="24"/>
              </w:rPr>
            </w:pPr>
            <w:r>
              <w:rPr>
                <w:rFonts w:ascii="宋体" w:hAnsi="宋体" w:cs="宋体" w:hint="eastAsia"/>
                <w:color w:val="000000"/>
                <w:kern w:val="0"/>
              </w:rPr>
              <w:t>1</w:t>
            </w:r>
            <w:r>
              <w:rPr>
                <w:rFonts w:ascii="宋体" w:hAnsi="宋体" w:cs="宋体" w:hint="eastAsia"/>
                <w:color w:val="000000"/>
                <w:kern w:val="0"/>
              </w:rPr>
              <w:t>、满足或优于招标文件的技术要求，投标文件内容完整，得</w:t>
            </w:r>
            <w:r>
              <w:rPr>
                <w:rFonts w:ascii="宋体" w:hAnsi="宋体" w:cs="宋体" w:hint="eastAsia"/>
                <w:color w:val="000000"/>
                <w:kern w:val="0"/>
              </w:rPr>
              <w:t>1</w:t>
            </w:r>
            <w:r>
              <w:rPr>
                <w:rFonts w:ascii="宋体" w:hAnsi="宋体" w:cs="宋体" w:hint="eastAsia"/>
                <w:color w:val="000000"/>
                <w:kern w:val="0"/>
              </w:rPr>
              <w:t>0</w:t>
            </w:r>
            <w:r>
              <w:rPr>
                <w:rFonts w:ascii="宋体" w:hAnsi="宋体" w:cs="宋体" w:hint="eastAsia"/>
                <w:color w:val="000000"/>
                <w:kern w:val="0"/>
              </w:rPr>
              <w:t>0</w:t>
            </w:r>
            <w:r>
              <w:rPr>
                <w:rFonts w:ascii="宋体" w:hAnsi="宋体" w:cs="宋体" w:hint="eastAsia"/>
                <w:color w:val="000000"/>
                <w:kern w:val="0"/>
              </w:rPr>
              <w:t>%</w:t>
            </w:r>
            <w:r>
              <w:rPr>
                <w:rFonts w:ascii="宋体" w:hAnsi="宋体" w:cs="宋体" w:hint="eastAsia"/>
                <w:color w:val="000000"/>
                <w:kern w:val="0"/>
              </w:rPr>
              <w:t>分；</w:t>
            </w:r>
          </w:p>
          <w:p w:rsidR="00CA78A5" w:rsidRDefault="00B40EC3">
            <w:pPr>
              <w:widowControl/>
              <w:spacing w:line="360" w:lineRule="atLeast"/>
              <w:jc w:val="left"/>
              <w:rPr>
                <w:rFonts w:ascii="微软雅黑" w:eastAsia="微软雅黑" w:hAnsi="微软雅黑" w:cs="宋体"/>
                <w:color w:val="000000"/>
                <w:kern w:val="0"/>
              </w:rPr>
            </w:pPr>
            <w:r>
              <w:rPr>
                <w:rFonts w:ascii="宋体" w:hAnsi="宋体" w:cs="宋体" w:hint="eastAsia"/>
                <w:color w:val="000000"/>
                <w:kern w:val="0"/>
              </w:rPr>
              <w:t>2</w:t>
            </w:r>
            <w:r>
              <w:rPr>
                <w:rFonts w:ascii="宋体" w:hAnsi="宋体" w:cs="宋体" w:hint="eastAsia"/>
                <w:color w:val="000000"/>
                <w:kern w:val="0"/>
              </w:rPr>
              <w:t>、对招标文件技术要求存在负偏离，投标文件内容完整，得</w:t>
            </w:r>
            <w:r>
              <w:rPr>
                <w:rFonts w:ascii="宋体" w:hAnsi="宋体" w:cs="宋体" w:hint="eastAsia"/>
                <w:color w:val="000000"/>
                <w:kern w:val="0"/>
              </w:rPr>
              <w:t>8</w:t>
            </w:r>
            <w:r>
              <w:rPr>
                <w:rFonts w:ascii="宋体" w:hAnsi="宋体" w:cs="宋体" w:hint="eastAsia"/>
                <w:color w:val="000000"/>
                <w:kern w:val="0"/>
              </w:rPr>
              <w:t>0%</w:t>
            </w:r>
            <w:r>
              <w:rPr>
                <w:rFonts w:ascii="宋体" w:hAnsi="宋体" w:cs="宋体" w:hint="eastAsia"/>
                <w:color w:val="000000"/>
                <w:kern w:val="0"/>
              </w:rPr>
              <w:t>分；</w:t>
            </w:r>
          </w:p>
          <w:p w:rsidR="00CA78A5" w:rsidRDefault="00B40EC3">
            <w:pPr>
              <w:wordWrap w:val="0"/>
              <w:adjustRightInd w:val="0"/>
              <w:snapToGrid w:val="0"/>
              <w:spacing w:after="200"/>
              <w:rPr>
                <w:rFonts w:ascii="Tahoma" w:eastAsia="微软雅黑" w:hAnsi="Tahoma"/>
                <w:color w:val="000000"/>
                <w:sz w:val="22"/>
                <w:szCs w:val="22"/>
              </w:rPr>
            </w:pPr>
            <w:r>
              <w:rPr>
                <w:rFonts w:ascii="宋体" w:hAnsi="宋体" w:cs="宋体" w:hint="eastAsia"/>
                <w:color w:val="000000"/>
                <w:kern w:val="0"/>
              </w:rPr>
              <w:t>3</w:t>
            </w:r>
            <w:r>
              <w:rPr>
                <w:rFonts w:ascii="宋体" w:hAnsi="宋体" w:cs="宋体" w:hint="eastAsia"/>
                <w:color w:val="000000"/>
                <w:kern w:val="0"/>
              </w:rPr>
              <w:t>、对招标文件技术要求存在负偏离，投标文件内容不完整，不得分。</w:t>
            </w:r>
          </w:p>
        </w:tc>
      </w:tr>
      <w:tr w:rsidR="00CA78A5">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color w:val="000000"/>
              </w:rPr>
            </w:pPr>
            <w:r>
              <w:rPr>
                <w:color w:val="000000"/>
              </w:rPr>
              <w:t>2</w:t>
            </w:r>
          </w:p>
        </w:tc>
        <w:tc>
          <w:tcPr>
            <w:tcW w:w="2836"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Times" w:eastAsia="微软雅黑" w:hAnsi="Times" w:cs="Times"/>
                <w:color w:val="000000"/>
                <w:sz w:val="24"/>
                <w:szCs w:val="24"/>
              </w:rPr>
            </w:pPr>
            <w:r>
              <w:rPr>
                <w:rFonts w:hint="eastAsia"/>
                <w:color w:val="000000"/>
              </w:rPr>
              <w:t>技术参数响应情况</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eastAsia="微软雅黑" w:hAnsi="宋体" w:cs="宋体"/>
                <w:color w:val="000000"/>
                <w:sz w:val="22"/>
                <w:szCs w:val="22"/>
              </w:rPr>
            </w:pPr>
            <w:r>
              <w:rPr>
                <w:color w:val="000000"/>
              </w:rPr>
              <w:t>40</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jc w:val="left"/>
              <w:rPr>
                <w:rFonts w:ascii="宋体"/>
                <w:bCs/>
                <w:color w:val="000000"/>
                <w:kern w:val="10"/>
                <w:position w:val="-2"/>
                <w:sz w:val="24"/>
                <w:szCs w:val="24"/>
              </w:rPr>
            </w:pPr>
            <w:r>
              <w:rPr>
                <w:rFonts w:ascii="宋体" w:hAnsi="宋体" w:cs="宋体" w:hint="eastAsia"/>
                <w:bCs/>
                <w:color w:val="000000"/>
              </w:rPr>
              <w:t>1.</w:t>
            </w:r>
            <w:r>
              <w:rPr>
                <w:rFonts w:ascii="宋体" w:hAnsi="宋体" w:cs="宋体" w:hint="eastAsia"/>
                <w:bCs/>
                <w:color w:val="000000"/>
              </w:rPr>
              <w:t>参数响应评价</w:t>
            </w:r>
          </w:p>
          <w:p w:rsidR="00CA78A5" w:rsidRDefault="00B40EC3">
            <w:pPr>
              <w:widowControl/>
              <w:spacing w:line="360" w:lineRule="atLeast"/>
              <w:jc w:val="left"/>
              <w:rPr>
                <w:rFonts w:ascii="宋体" w:hAnsi="宋体" w:cs="宋体"/>
                <w:color w:val="000000"/>
                <w:kern w:val="0"/>
              </w:rPr>
            </w:pPr>
            <w:r>
              <w:rPr>
                <w:rFonts w:ascii="宋体" w:hAnsi="宋体" w:cs="宋体" w:hint="eastAsia"/>
                <w:color w:val="000000"/>
                <w:kern w:val="0"/>
              </w:rPr>
              <w:t>完全满足技术要求或高于技术要求的，得满分；</w:t>
            </w:r>
          </w:p>
          <w:p w:rsidR="00CA78A5" w:rsidRDefault="00B40EC3">
            <w:pPr>
              <w:wordWrap w:val="0"/>
              <w:adjustRightInd w:val="0"/>
              <w:snapToGrid w:val="0"/>
              <w:spacing w:after="200"/>
              <w:rPr>
                <w:rFonts w:ascii="宋体" w:hAnsi="宋体" w:cs="宋体"/>
                <w:color w:val="000000"/>
                <w:kern w:val="0"/>
              </w:rPr>
            </w:pPr>
            <w:r>
              <w:rPr>
                <w:rFonts w:ascii="宋体" w:hAnsi="宋体" w:cs="宋体" w:hint="eastAsia"/>
                <w:color w:val="000000"/>
                <w:kern w:val="0"/>
              </w:rPr>
              <w:t>标记为</w:t>
            </w:r>
            <w:r>
              <w:rPr>
                <w:rFonts w:ascii="宋体" w:hAnsi="宋体" w:cs="宋体" w:hint="eastAsia"/>
                <w:color w:val="000000"/>
                <w:kern w:val="0"/>
              </w:rPr>
              <w:t>▲</w:t>
            </w:r>
            <w:r>
              <w:rPr>
                <w:rFonts w:ascii="宋体" w:hAnsi="宋体" w:cs="宋体" w:hint="eastAsia"/>
                <w:color w:val="000000"/>
                <w:kern w:val="0"/>
              </w:rPr>
              <w:t>项，</w:t>
            </w:r>
            <w:r>
              <w:rPr>
                <w:rFonts w:ascii="宋体" w:hAnsi="宋体" w:cs="宋体" w:hint="eastAsia"/>
                <w:color w:val="000000"/>
                <w:kern w:val="0"/>
              </w:rPr>
              <w:t>存在负偏离的指标每项扣</w:t>
            </w:r>
            <w:r>
              <w:rPr>
                <w:rFonts w:ascii="宋体" w:hAnsi="宋体" w:cs="宋体" w:hint="eastAsia"/>
                <w:color w:val="000000"/>
                <w:kern w:val="0"/>
              </w:rPr>
              <w:t>5</w:t>
            </w:r>
            <w:r>
              <w:rPr>
                <w:rFonts w:ascii="宋体" w:hAnsi="宋体" w:cs="宋体" w:hint="eastAsia"/>
                <w:color w:val="000000"/>
                <w:kern w:val="0"/>
              </w:rPr>
              <w:t>分</w:t>
            </w:r>
            <w:r>
              <w:rPr>
                <w:rFonts w:ascii="宋体" w:hAnsi="宋体" w:cs="宋体" w:hint="eastAsia"/>
                <w:color w:val="000000"/>
                <w:kern w:val="0"/>
              </w:rPr>
              <w:t>；</w:t>
            </w:r>
            <w:bookmarkStart w:id="0" w:name="_GoBack"/>
            <w:bookmarkEnd w:id="0"/>
          </w:p>
          <w:p w:rsidR="00CA78A5" w:rsidRDefault="00B40EC3">
            <w:pPr>
              <w:wordWrap w:val="0"/>
              <w:adjustRightInd w:val="0"/>
              <w:snapToGrid w:val="0"/>
              <w:spacing w:after="200"/>
              <w:rPr>
                <w:rFonts w:ascii="宋体" w:hAnsi="宋体" w:cs="宋体"/>
                <w:color w:val="000000"/>
                <w:kern w:val="0"/>
              </w:rPr>
            </w:pPr>
            <w:r>
              <w:rPr>
                <w:rFonts w:ascii="宋体" w:hAnsi="宋体" w:cs="宋体" w:hint="eastAsia"/>
                <w:color w:val="000000"/>
                <w:kern w:val="0"/>
              </w:rPr>
              <w:t>其它项负偏离的指标每项扣</w:t>
            </w:r>
            <w:r>
              <w:rPr>
                <w:rFonts w:ascii="宋体" w:hAnsi="宋体" w:cs="宋体" w:hint="eastAsia"/>
                <w:color w:val="000000"/>
                <w:kern w:val="0"/>
              </w:rPr>
              <w:t>3</w:t>
            </w:r>
            <w:r>
              <w:rPr>
                <w:rFonts w:ascii="宋体" w:hAnsi="宋体" w:cs="宋体" w:hint="eastAsia"/>
                <w:color w:val="000000"/>
                <w:kern w:val="0"/>
              </w:rPr>
              <w:t>分。</w:t>
            </w:r>
          </w:p>
        </w:tc>
      </w:tr>
      <w:tr w:rsidR="00CA78A5">
        <w:trPr>
          <w:jc w:val="center"/>
        </w:trPr>
        <w:tc>
          <w:tcPr>
            <w:tcW w:w="681" w:type="dxa"/>
            <w:vMerge w:val="restart"/>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bCs/>
                <w:color w:val="000000"/>
              </w:rPr>
              <w:lastRenderedPageBreak/>
              <w:t>3</w:t>
            </w:r>
          </w:p>
        </w:tc>
        <w:tc>
          <w:tcPr>
            <w:tcW w:w="4197" w:type="dxa"/>
            <w:gridSpan w:val="3"/>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bCs/>
                <w:color w:val="000000"/>
                <w:sz w:val="24"/>
              </w:rPr>
            </w:pPr>
            <w:r>
              <w:rPr>
                <w:rFonts w:hint="eastAsia"/>
                <w:bCs/>
                <w:color w:val="000000"/>
              </w:rPr>
              <w:t>服务部分</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宋体" w:hAnsi="宋体" w:cs="宋体"/>
                <w:bCs/>
                <w:color w:val="000000"/>
                <w:sz w:val="24"/>
              </w:rPr>
            </w:pPr>
            <w:r>
              <w:rPr>
                <w:bCs/>
                <w:color w:val="000000"/>
              </w:rPr>
              <w:t>20</w:t>
            </w:r>
          </w:p>
        </w:tc>
      </w:tr>
      <w:tr w:rsidR="00CA78A5">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权重</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CA78A5" w:rsidRDefault="00B40EC3">
            <w:pPr>
              <w:wordWrap w:val="0"/>
              <w:adjustRightInd w:val="0"/>
              <w:snapToGrid w:val="0"/>
              <w:spacing w:after="200"/>
              <w:jc w:val="center"/>
              <w:rPr>
                <w:rFonts w:ascii="宋体" w:hAnsi="宋体" w:cs="宋体"/>
                <w:color w:val="000000"/>
              </w:rPr>
            </w:pPr>
            <w:r>
              <w:rPr>
                <w:rFonts w:hint="eastAsia"/>
                <w:color w:val="000000"/>
              </w:rPr>
              <w:t>评分准则</w:t>
            </w:r>
          </w:p>
        </w:tc>
      </w:tr>
      <w:tr w:rsidR="00CA78A5">
        <w:trPr>
          <w:trHeight w:val="1016"/>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Tahoma" w:eastAsia="微软雅黑" w:hAnsi="Tahoma"/>
                <w:color w:val="000000"/>
              </w:rPr>
            </w:pPr>
            <w:r>
              <w:rPr>
                <w:color w:val="000000"/>
              </w:rPr>
              <w:t>1</w:t>
            </w:r>
          </w:p>
        </w:tc>
        <w:tc>
          <w:tcPr>
            <w:tcW w:w="2836"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Times" w:eastAsia="微软雅黑" w:hAnsi="Times" w:cs="Times"/>
                <w:color w:val="000000"/>
                <w:sz w:val="24"/>
                <w:szCs w:val="24"/>
              </w:rPr>
            </w:pPr>
            <w:r>
              <w:rPr>
                <w:rFonts w:ascii="宋体" w:hAnsi="宋体"/>
              </w:rPr>
              <w:t>综合实力情况</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adjustRightInd w:val="0"/>
              <w:snapToGrid w:val="0"/>
              <w:spacing w:after="200"/>
              <w:jc w:val="center"/>
              <w:rPr>
                <w:rFonts w:ascii="Tahoma" w:eastAsia="微软雅黑" w:hAnsi="Tahoma"/>
                <w:color w:val="000000"/>
                <w:sz w:val="22"/>
                <w:szCs w:val="22"/>
              </w:rPr>
            </w:pPr>
            <w:r>
              <w:rPr>
                <w:color w:val="000000"/>
              </w:rPr>
              <w:t>6</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rPr>
                <w:rFonts w:ascii="宋体" w:hAnsi="宋体"/>
              </w:rPr>
            </w:pPr>
            <w:r>
              <w:rPr>
                <w:rFonts w:ascii="宋体" w:hAnsi="宋体"/>
              </w:rPr>
              <w:t>根据投标人综合实力情况评分：</w:t>
            </w:r>
            <w:r>
              <w:rPr>
                <w:rFonts w:ascii="宋体" w:hAnsi="宋体"/>
              </w:rPr>
              <w:t xml:space="preserve"> </w:t>
            </w:r>
          </w:p>
          <w:p w:rsidR="00CA78A5" w:rsidRDefault="00B40EC3">
            <w:pPr>
              <w:wordWrap w:val="0"/>
              <w:rPr>
                <w:rFonts w:ascii="宋体" w:hAnsi="宋体"/>
              </w:rPr>
            </w:pPr>
            <w:r>
              <w:rPr>
                <w:rFonts w:ascii="宋体" w:hAnsi="宋体" w:hint="eastAsia"/>
              </w:rPr>
              <w:t>1</w:t>
            </w:r>
            <w:r>
              <w:rPr>
                <w:rFonts w:ascii="宋体" w:hAnsi="宋体"/>
              </w:rPr>
              <w:t>、</w:t>
            </w:r>
            <w:r>
              <w:rPr>
                <w:rFonts w:ascii="宋体" w:hAnsi="宋体" w:hint="eastAsia"/>
              </w:rPr>
              <w:t>投标人获得国家高新技术企业证书的得</w:t>
            </w:r>
            <w:r>
              <w:rPr>
                <w:rFonts w:ascii="宋体" w:hAnsi="宋体" w:hint="eastAsia"/>
              </w:rPr>
              <w:t>20</w:t>
            </w:r>
            <w:r>
              <w:rPr>
                <w:rFonts w:ascii="宋体" w:hAnsi="宋体" w:hint="eastAsia"/>
              </w:rPr>
              <w:t>分；</w:t>
            </w:r>
          </w:p>
          <w:p w:rsidR="00CA78A5" w:rsidRDefault="00B40EC3">
            <w:pPr>
              <w:wordWrap w:val="0"/>
              <w:rPr>
                <w:rFonts w:ascii="宋体" w:hAnsi="宋体"/>
              </w:rPr>
            </w:pPr>
            <w:r>
              <w:rPr>
                <w:rFonts w:ascii="宋体" w:hAnsi="宋体" w:hint="eastAsia"/>
              </w:rPr>
              <w:t>2</w:t>
            </w:r>
            <w:r>
              <w:rPr>
                <w:rFonts w:ascii="宋体" w:hAnsi="宋体"/>
              </w:rPr>
              <w:t>、</w:t>
            </w:r>
            <w:r>
              <w:rPr>
                <w:rFonts w:ascii="宋体" w:hAnsi="宋体" w:hint="eastAsia"/>
              </w:rPr>
              <w:t>投标人具有中国电子信息行业联合会颁发的计算机信息系统集成资质三级及以上证书得</w:t>
            </w:r>
            <w:r>
              <w:rPr>
                <w:rFonts w:ascii="宋体" w:hAnsi="宋体" w:hint="eastAsia"/>
              </w:rPr>
              <w:t>20</w:t>
            </w:r>
            <w:r>
              <w:rPr>
                <w:rFonts w:ascii="宋体" w:hAnsi="宋体" w:hint="eastAsia"/>
              </w:rPr>
              <w:t>分；</w:t>
            </w:r>
          </w:p>
          <w:p w:rsidR="00CA78A5" w:rsidRDefault="00B40EC3">
            <w:pPr>
              <w:wordWrap w:val="0"/>
              <w:rPr>
                <w:rFonts w:ascii="宋体" w:hAnsi="宋体"/>
              </w:rPr>
            </w:pPr>
            <w:r>
              <w:rPr>
                <w:rFonts w:ascii="宋体" w:hAnsi="宋体" w:hint="eastAsia"/>
              </w:rPr>
              <w:t>3</w:t>
            </w:r>
            <w:r>
              <w:rPr>
                <w:rFonts w:ascii="宋体" w:hAnsi="宋体"/>
              </w:rPr>
              <w:t>、投标人具有</w:t>
            </w:r>
            <w:r>
              <w:rPr>
                <w:rFonts w:ascii="宋体" w:hAnsi="宋体" w:hint="eastAsia"/>
              </w:rPr>
              <w:t>《广东省安全技术防范系统设计、施工、维修资格证》三级及以上</w:t>
            </w:r>
            <w:r>
              <w:rPr>
                <w:rFonts w:ascii="宋体" w:hAnsi="宋体"/>
              </w:rPr>
              <w:t>证书得</w:t>
            </w:r>
            <w:r>
              <w:rPr>
                <w:rFonts w:ascii="宋体" w:hAnsi="宋体" w:hint="eastAsia"/>
              </w:rPr>
              <w:t>20</w:t>
            </w:r>
            <w:r>
              <w:rPr>
                <w:rFonts w:ascii="宋体" w:hAnsi="宋体"/>
              </w:rPr>
              <w:t>分</w:t>
            </w:r>
            <w:r>
              <w:rPr>
                <w:rFonts w:ascii="宋体" w:hAnsi="宋体" w:hint="eastAsia"/>
              </w:rPr>
              <w:t>；</w:t>
            </w:r>
          </w:p>
          <w:p w:rsidR="00CA78A5" w:rsidRDefault="00B40EC3">
            <w:pPr>
              <w:wordWrap w:val="0"/>
              <w:rPr>
                <w:rFonts w:ascii="宋体" w:hAnsi="宋体"/>
              </w:rPr>
            </w:pPr>
            <w:r>
              <w:rPr>
                <w:rFonts w:ascii="宋体" w:hAnsi="宋体" w:hint="eastAsia"/>
              </w:rPr>
              <w:t>4</w:t>
            </w:r>
            <w:r>
              <w:rPr>
                <w:rFonts w:ascii="宋体" w:hAnsi="宋体" w:hint="eastAsia"/>
              </w:rPr>
              <w:t>、投标人具有计算机系统设备专业服务认证范围的</w:t>
            </w:r>
            <w:r>
              <w:rPr>
                <w:rFonts w:ascii="宋体" w:hAnsi="宋体" w:hint="eastAsia"/>
              </w:rPr>
              <w:t>ISO9001</w:t>
            </w:r>
            <w:r>
              <w:rPr>
                <w:rFonts w:ascii="宋体" w:hAnsi="宋体" w:hint="eastAsia"/>
              </w:rPr>
              <w:t>质量管理体系认证证书的得</w:t>
            </w:r>
            <w:r>
              <w:rPr>
                <w:rFonts w:ascii="宋体" w:hAnsi="宋体" w:hint="eastAsia"/>
              </w:rPr>
              <w:t>20</w:t>
            </w:r>
            <w:r>
              <w:rPr>
                <w:rFonts w:ascii="宋体" w:hAnsi="宋体" w:hint="eastAsia"/>
              </w:rPr>
              <w:t>分；</w:t>
            </w:r>
          </w:p>
          <w:p w:rsidR="00CA78A5" w:rsidRDefault="00B40EC3">
            <w:pPr>
              <w:wordWrap w:val="0"/>
              <w:rPr>
                <w:rFonts w:ascii="宋体" w:hAnsi="宋体"/>
              </w:rPr>
            </w:pPr>
            <w:r>
              <w:rPr>
                <w:rFonts w:ascii="宋体" w:hAnsi="宋体" w:hint="eastAsia"/>
              </w:rPr>
              <w:t>5</w:t>
            </w:r>
            <w:r>
              <w:rPr>
                <w:rFonts w:ascii="宋体" w:hAnsi="宋体" w:hint="eastAsia"/>
              </w:rPr>
              <w:t>、具有深圳市计算机信息系统运行维护一级资质证书得</w:t>
            </w:r>
            <w:r>
              <w:rPr>
                <w:rFonts w:ascii="宋体" w:hAnsi="宋体" w:hint="eastAsia"/>
              </w:rPr>
              <w:t>10</w:t>
            </w:r>
            <w:r>
              <w:rPr>
                <w:rFonts w:ascii="宋体" w:hAnsi="宋体" w:hint="eastAsia"/>
              </w:rPr>
              <w:t>分；</w:t>
            </w:r>
          </w:p>
          <w:p w:rsidR="00CA78A5" w:rsidRDefault="00B40EC3">
            <w:pPr>
              <w:wordWrap w:val="0"/>
              <w:rPr>
                <w:rFonts w:ascii="宋体" w:hAnsi="宋体"/>
              </w:rPr>
            </w:pPr>
            <w:r>
              <w:rPr>
                <w:rFonts w:ascii="宋体" w:hAnsi="宋体" w:hint="eastAsia"/>
              </w:rPr>
              <w:t>6</w:t>
            </w:r>
            <w:r>
              <w:rPr>
                <w:rFonts w:ascii="宋体" w:hAnsi="宋体" w:hint="eastAsia"/>
              </w:rPr>
              <w:t>、具有深圳市维修企业技术等级证书一级资质得</w:t>
            </w:r>
            <w:r>
              <w:rPr>
                <w:rFonts w:ascii="宋体" w:hAnsi="宋体" w:hint="eastAsia"/>
              </w:rPr>
              <w:t>10</w:t>
            </w:r>
            <w:r>
              <w:rPr>
                <w:rFonts w:ascii="宋体" w:hAnsi="宋体" w:hint="eastAsia"/>
              </w:rPr>
              <w:t>分。</w:t>
            </w:r>
          </w:p>
          <w:p w:rsidR="00CA78A5" w:rsidRDefault="00B40EC3">
            <w:pPr>
              <w:wordWrap w:val="0"/>
              <w:adjustRightInd w:val="0"/>
              <w:snapToGrid w:val="0"/>
              <w:spacing w:after="200"/>
              <w:rPr>
                <w:rFonts w:ascii="Times" w:eastAsia="微软雅黑" w:hAnsi="Times" w:cs="Times"/>
                <w:color w:val="000000"/>
              </w:rPr>
            </w:pPr>
            <w:r>
              <w:rPr>
                <w:rFonts w:ascii="宋体" w:hAnsi="宋体" w:hint="eastAsia"/>
              </w:rPr>
              <w:t>以上</w:t>
            </w:r>
            <w:r>
              <w:rPr>
                <w:rFonts w:ascii="宋体" w:hAnsi="宋体" w:hint="eastAsia"/>
              </w:rPr>
              <w:t>6</w:t>
            </w:r>
            <w:r>
              <w:rPr>
                <w:rFonts w:ascii="宋体" w:hAnsi="宋体" w:hint="eastAsia"/>
              </w:rPr>
              <w:t>项得分累计</w:t>
            </w:r>
            <w:r>
              <w:rPr>
                <w:rFonts w:ascii="宋体" w:hAnsi="宋体"/>
              </w:rPr>
              <w:t>，</w:t>
            </w:r>
            <w:r>
              <w:rPr>
                <w:rFonts w:ascii="宋体" w:hAnsi="宋体" w:hint="eastAsia"/>
              </w:rPr>
              <w:t>满分</w:t>
            </w:r>
            <w:r>
              <w:rPr>
                <w:rFonts w:ascii="宋体" w:hAnsi="宋体" w:hint="eastAsia"/>
              </w:rPr>
              <w:t>100</w:t>
            </w:r>
            <w:r>
              <w:rPr>
                <w:rFonts w:ascii="宋体" w:hAnsi="宋体" w:hint="eastAsia"/>
              </w:rPr>
              <w:t>分，</w:t>
            </w:r>
            <w:r>
              <w:rPr>
                <w:rFonts w:ascii="宋体" w:hAnsi="宋体"/>
              </w:rPr>
              <w:t>没有的</w:t>
            </w:r>
            <w:r>
              <w:rPr>
                <w:rFonts w:ascii="宋体" w:hAnsi="宋体" w:hint="eastAsia"/>
              </w:rPr>
              <w:t>不得</w:t>
            </w:r>
            <w:r>
              <w:rPr>
                <w:rFonts w:ascii="宋体" w:hAnsi="宋体"/>
              </w:rPr>
              <w:t>分。（提供相关证书的扫描件</w:t>
            </w:r>
            <w:r>
              <w:rPr>
                <w:rFonts w:ascii="宋体" w:hAnsi="宋体" w:hint="eastAsia"/>
              </w:rPr>
              <w:t>，原件备查</w:t>
            </w:r>
            <w:r>
              <w:rPr>
                <w:rFonts w:ascii="宋体" w:hAnsi="宋体"/>
              </w:rPr>
              <w:t>）</w:t>
            </w:r>
          </w:p>
        </w:tc>
      </w:tr>
      <w:tr w:rsidR="00CA78A5">
        <w:trPr>
          <w:trHeight w:val="1016"/>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color w:val="000000"/>
              </w:rPr>
            </w:pPr>
            <w:r>
              <w:rPr>
                <w:color w:val="000000"/>
              </w:rPr>
              <w:t>2</w:t>
            </w:r>
          </w:p>
        </w:tc>
        <w:tc>
          <w:tcPr>
            <w:tcW w:w="2836"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Tahoma" w:eastAsia="微软雅黑" w:hAnsi="Tahoma"/>
                <w:color w:val="000000"/>
              </w:rPr>
            </w:pPr>
            <w:r>
              <w:rPr>
                <w:rFonts w:ascii="宋体" w:hAnsi="宋体"/>
              </w:rPr>
              <w:t>投标人本地化服务能力</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adjustRightInd w:val="0"/>
              <w:snapToGrid w:val="0"/>
              <w:spacing w:after="200"/>
              <w:jc w:val="center"/>
              <w:rPr>
                <w:rFonts w:ascii="Tahoma" w:eastAsia="微软雅黑" w:hAnsi="Tahoma"/>
                <w:color w:val="000000"/>
                <w:sz w:val="22"/>
                <w:szCs w:val="22"/>
              </w:rPr>
            </w:pPr>
            <w:r>
              <w:rPr>
                <w:color w:val="000000"/>
              </w:rPr>
              <w:t>5</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idowControl/>
              <w:jc w:val="left"/>
              <w:rPr>
                <w:rFonts w:ascii="宋体" w:hAnsi="宋体"/>
              </w:rPr>
            </w:pPr>
            <w:r>
              <w:rPr>
                <w:rFonts w:ascii="宋体" w:hAnsi="宋体" w:hint="eastAsia"/>
              </w:rPr>
              <w:t>1</w:t>
            </w:r>
            <w:r>
              <w:rPr>
                <w:rFonts w:ascii="宋体" w:hAnsi="宋体"/>
              </w:rPr>
              <w:t>、</w:t>
            </w:r>
            <w:r>
              <w:rPr>
                <w:rFonts w:ascii="宋体" w:hAnsi="宋体" w:hint="eastAsia"/>
              </w:rPr>
              <w:t>项目服务人员具有中华人民共和国人力资源和社会保障部（原劳动和社会保障部）颁发的计算机维修工资质证书</w:t>
            </w:r>
            <w:r>
              <w:rPr>
                <w:rFonts w:ascii="宋体" w:hAnsi="宋体" w:hint="eastAsia"/>
              </w:rPr>
              <w:t>15</w:t>
            </w:r>
            <w:r>
              <w:rPr>
                <w:rFonts w:ascii="宋体" w:hAnsi="宋体" w:hint="eastAsia"/>
              </w:rPr>
              <w:t>人及以上，得</w:t>
            </w:r>
            <w:r>
              <w:rPr>
                <w:rFonts w:ascii="宋体" w:hAnsi="宋体" w:hint="eastAsia"/>
              </w:rPr>
              <w:t>60</w:t>
            </w:r>
            <w:r>
              <w:rPr>
                <w:rFonts w:ascii="宋体" w:hAnsi="宋体" w:hint="eastAsia"/>
              </w:rPr>
              <w:t>分，</w:t>
            </w:r>
            <w:r>
              <w:rPr>
                <w:rFonts w:ascii="宋体" w:hAnsi="宋体" w:hint="eastAsia"/>
              </w:rPr>
              <w:t xml:space="preserve"> 10</w:t>
            </w:r>
            <w:r>
              <w:rPr>
                <w:rFonts w:ascii="宋体" w:hAnsi="宋体" w:hint="eastAsia"/>
              </w:rPr>
              <w:t>人以上得</w:t>
            </w:r>
            <w:r>
              <w:rPr>
                <w:rFonts w:ascii="宋体" w:hAnsi="宋体" w:hint="eastAsia"/>
              </w:rPr>
              <w:t>30</w:t>
            </w:r>
            <w:r>
              <w:rPr>
                <w:rFonts w:ascii="宋体" w:hAnsi="宋体" w:hint="eastAsia"/>
              </w:rPr>
              <w:t>分</w:t>
            </w:r>
            <w:r>
              <w:rPr>
                <w:rFonts w:ascii="宋体" w:hAnsi="宋体" w:hint="eastAsia"/>
              </w:rPr>
              <w:t>, 5</w:t>
            </w:r>
            <w:r>
              <w:rPr>
                <w:rFonts w:ascii="宋体" w:hAnsi="宋体" w:hint="eastAsia"/>
              </w:rPr>
              <w:t>人及以上，得</w:t>
            </w:r>
            <w:r>
              <w:rPr>
                <w:rFonts w:ascii="宋体" w:hAnsi="宋体" w:hint="eastAsia"/>
              </w:rPr>
              <w:t>10</w:t>
            </w:r>
            <w:r>
              <w:rPr>
                <w:rFonts w:ascii="宋体" w:hAnsi="宋体" w:hint="eastAsia"/>
              </w:rPr>
              <w:t>分</w:t>
            </w:r>
            <w:r>
              <w:rPr>
                <w:rFonts w:ascii="宋体" w:hAnsi="宋体" w:hint="eastAsia"/>
              </w:rPr>
              <w:t>,</w:t>
            </w:r>
            <w:r>
              <w:rPr>
                <w:rFonts w:ascii="宋体" w:hAnsi="宋体" w:hint="eastAsia"/>
              </w:rPr>
              <w:t>其它不得分；</w:t>
            </w:r>
            <w:r>
              <w:rPr>
                <w:rFonts w:ascii="宋体" w:hAnsi="宋体" w:hint="eastAsia"/>
              </w:rPr>
              <w:t xml:space="preserve"> </w:t>
            </w:r>
          </w:p>
          <w:p w:rsidR="00CA78A5" w:rsidRDefault="00B40EC3">
            <w:pPr>
              <w:widowControl/>
              <w:spacing w:after="160" w:line="240" w:lineRule="exact"/>
              <w:rPr>
                <w:rFonts w:ascii="宋体" w:hAnsi="宋体"/>
              </w:rPr>
            </w:pPr>
            <w:r>
              <w:rPr>
                <w:rFonts w:ascii="宋体" w:hAnsi="宋体" w:hint="eastAsia"/>
              </w:rPr>
              <w:t>2</w:t>
            </w:r>
            <w:r>
              <w:rPr>
                <w:rFonts w:ascii="宋体" w:hAnsi="宋体" w:hint="eastAsia"/>
              </w:rPr>
              <w:t>、项目管理人员具有高级项目管理师资格得</w:t>
            </w:r>
            <w:r>
              <w:rPr>
                <w:rFonts w:ascii="宋体" w:hAnsi="宋体" w:hint="eastAsia"/>
              </w:rPr>
              <w:t>40</w:t>
            </w:r>
            <w:r>
              <w:rPr>
                <w:rFonts w:ascii="宋体" w:hAnsi="宋体" w:hint="eastAsia"/>
              </w:rPr>
              <w:t>分</w:t>
            </w:r>
            <w:r>
              <w:rPr>
                <w:rFonts w:ascii="宋体" w:hAnsi="宋体" w:hint="eastAsia"/>
              </w:rPr>
              <w:t>,</w:t>
            </w:r>
            <w:r>
              <w:rPr>
                <w:rFonts w:ascii="宋体" w:hAnsi="宋体" w:hint="eastAsia"/>
              </w:rPr>
              <w:t>其它不得分。</w:t>
            </w:r>
          </w:p>
          <w:p w:rsidR="00CA78A5" w:rsidRDefault="00B40EC3">
            <w:pPr>
              <w:wordWrap w:val="0"/>
              <w:adjustRightInd w:val="0"/>
              <w:snapToGrid w:val="0"/>
              <w:spacing w:after="200"/>
              <w:rPr>
                <w:rFonts w:ascii="Tahoma" w:eastAsia="微软雅黑" w:hAnsi="Tahoma"/>
                <w:color w:val="000000"/>
              </w:rPr>
            </w:pPr>
            <w:r>
              <w:rPr>
                <w:rFonts w:ascii="宋体" w:hAnsi="宋体" w:hint="eastAsia"/>
              </w:rPr>
              <w:t>（</w:t>
            </w:r>
            <w:r>
              <w:rPr>
                <w:rFonts w:ascii="宋体" w:hAnsi="宋体"/>
              </w:rPr>
              <w:t>1</w:t>
            </w:r>
            <w:r>
              <w:rPr>
                <w:rFonts w:ascii="宋体" w:hAnsi="宋体"/>
              </w:rPr>
              <w:t>、</w:t>
            </w:r>
            <w:r>
              <w:rPr>
                <w:rFonts w:ascii="宋体" w:hAnsi="宋体"/>
              </w:rPr>
              <w:t>2</w:t>
            </w:r>
            <w:r>
              <w:rPr>
                <w:rFonts w:ascii="宋体" w:hAnsi="宋体"/>
              </w:rPr>
              <w:t>项得分累加，总分</w:t>
            </w:r>
            <w:r>
              <w:rPr>
                <w:rFonts w:ascii="宋体" w:hAnsi="宋体"/>
              </w:rPr>
              <w:t>100</w:t>
            </w:r>
            <w:r>
              <w:rPr>
                <w:rFonts w:ascii="宋体" w:hAnsi="宋体"/>
              </w:rPr>
              <w:t>分。提供</w:t>
            </w:r>
            <w:r>
              <w:rPr>
                <w:rFonts w:ascii="宋体" w:hAnsi="宋体" w:hint="eastAsia"/>
              </w:rPr>
              <w:t>资格证书和近三个月社保</w:t>
            </w:r>
            <w:r>
              <w:rPr>
                <w:rFonts w:ascii="宋体" w:hAnsi="宋体"/>
              </w:rPr>
              <w:t>证明文件扫描件</w:t>
            </w:r>
            <w:r>
              <w:rPr>
                <w:rFonts w:ascii="宋体" w:hAnsi="宋体"/>
              </w:rPr>
              <w:t>,</w:t>
            </w:r>
            <w:r>
              <w:rPr>
                <w:rFonts w:ascii="宋体" w:hAnsi="宋体"/>
              </w:rPr>
              <w:t>原件备查</w:t>
            </w:r>
            <w:r>
              <w:rPr>
                <w:rFonts w:ascii="宋体" w:hAnsi="宋体" w:hint="eastAsia"/>
              </w:rPr>
              <w:t>；如提供资料不清晰而无法认定，则不得分</w:t>
            </w:r>
            <w:r>
              <w:rPr>
                <w:rFonts w:ascii="宋体" w:hAnsi="宋体"/>
              </w:rPr>
              <w:t>）。</w:t>
            </w:r>
          </w:p>
        </w:tc>
      </w:tr>
      <w:tr w:rsidR="00CA78A5">
        <w:trPr>
          <w:trHeight w:val="1016"/>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color w:val="000000"/>
              </w:rPr>
            </w:pPr>
            <w:r>
              <w:rPr>
                <w:rFonts w:hint="eastAsia"/>
                <w:color w:val="000000"/>
              </w:rPr>
              <w:t>3</w:t>
            </w:r>
          </w:p>
        </w:tc>
        <w:tc>
          <w:tcPr>
            <w:tcW w:w="2836" w:type="dxa"/>
            <w:tcBorders>
              <w:top w:val="single" w:sz="8" w:space="0" w:color="000000"/>
              <w:left w:val="single" w:sz="8" w:space="0" w:color="000000"/>
              <w:bottom w:val="single" w:sz="8" w:space="0" w:color="000000"/>
              <w:right w:val="single" w:sz="8" w:space="0" w:color="000000"/>
            </w:tcBorders>
          </w:tcPr>
          <w:p w:rsidR="00CA78A5" w:rsidRDefault="00B40EC3">
            <w:pPr>
              <w:widowControl/>
              <w:jc w:val="left"/>
              <w:rPr>
                <w:rFonts w:ascii="宋体" w:hAnsi="宋体" w:cs="宋体"/>
                <w:kern w:val="0"/>
              </w:rPr>
            </w:pPr>
            <w:r>
              <w:rPr>
                <w:rFonts w:ascii="宋体" w:hAnsi="宋体" w:cs="宋体" w:hint="eastAsia"/>
                <w:kern w:val="0"/>
              </w:rPr>
              <w:t>原厂提供的售后服务承诺函。</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jc w:val="center"/>
              <w:rPr>
                <w:rFonts w:ascii="宋体" w:hAnsi="宋体"/>
              </w:rPr>
            </w:pPr>
            <w:r>
              <w:rPr>
                <w:rFonts w:ascii="宋体" w:hAnsi="宋体"/>
              </w:rPr>
              <w:t>4</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rPr>
                <w:rFonts w:ascii="宋体" w:hAnsi="宋体"/>
              </w:rPr>
            </w:pPr>
            <w:r>
              <w:rPr>
                <w:rFonts w:ascii="宋体" w:hAnsi="宋体"/>
              </w:rPr>
              <w:t>投标人</w:t>
            </w:r>
            <w:r>
              <w:rPr>
                <w:rFonts w:ascii="宋体" w:hAnsi="宋体" w:hint="eastAsia"/>
              </w:rPr>
              <w:t>所</w:t>
            </w:r>
            <w:r>
              <w:rPr>
                <w:rFonts w:ascii="宋体" w:hAnsi="宋体"/>
              </w:rPr>
              <w:t>维护精密空调</w:t>
            </w:r>
            <w:r>
              <w:rPr>
                <w:rFonts w:ascii="宋体" w:hAnsi="宋体" w:hint="eastAsia"/>
              </w:rPr>
              <w:t>产品</w:t>
            </w:r>
            <w:r>
              <w:rPr>
                <w:rFonts w:ascii="宋体" w:hAnsi="宋体"/>
              </w:rPr>
              <w:t>的</w:t>
            </w:r>
            <w:r>
              <w:rPr>
                <w:rFonts w:ascii="宋体" w:hAnsi="宋体" w:cs="宋体" w:hint="eastAsia"/>
                <w:kern w:val="0"/>
              </w:rPr>
              <w:t>原厂售后服务承诺函情况，否则</w:t>
            </w:r>
            <w:r>
              <w:rPr>
                <w:rFonts w:ascii="宋体" w:hAnsi="宋体" w:cs="宋体"/>
                <w:kern w:val="0"/>
              </w:rPr>
              <w:t>不得分</w:t>
            </w:r>
            <w:r>
              <w:rPr>
                <w:rFonts w:ascii="宋体" w:hAnsi="宋体"/>
              </w:rPr>
              <w:t>（提供证明文件扫描件，原件备查）。</w:t>
            </w:r>
          </w:p>
        </w:tc>
      </w:tr>
      <w:tr w:rsidR="00CA78A5">
        <w:trPr>
          <w:trHeight w:val="827"/>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CA78A5" w:rsidRDefault="00CA78A5">
            <w:pPr>
              <w:widowControl/>
              <w:jc w:val="left"/>
              <w:rPr>
                <w:rFonts w:ascii="宋体" w:hAnsi="宋体" w:cs="宋体"/>
                <w:bC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CA78A5" w:rsidRDefault="00B40EC3">
            <w:pPr>
              <w:wordWrap w:val="0"/>
              <w:adjustRightInd w:val="0"/>
              <w:snapToGrid w:val="0"/>
              <w:spacing w:after="200"/>
              <w:jc w:val="center"/>
              <w:rPr>
                <w:rFonts w:ascii="宋体" w:hAnsi="宋体" w:cs="宋体"/>
                <w:color w:val="000000"/>
              </w:rPr>
            </w:pPr>
            <w:r>
              <w:rPr>
                <w:rFonts w:ascii="宋体" w:hAnsi="宋体" w:cs="宋体"/>
                <w:color w:val="000000"/>
              </w:rPr>
              <w:t>4</w:t>
            </w:r>
          </w:p>
        </w:tc>
        <w:tc>
          <w:tcPr>
            <w:tcW w:w="2836" w:type="dxa"/>
            <w:tcBorders>
              <w:top w:val="single" w:sz="8" w:space="0" w:color="000000"/>
              <w:left w:val="single" w:sz="8" w:space="0" w:color="000000"/>
              <w:bottom w:val="single" w:sz="8" w:space="0" w:color="000000"/>
              <w:right w:val="single" w:sz="8" w:space="0" w:color="000000"/>
            </w:tcBorders>
          </w:tcPr>
          <w:p w:rsidR="00CA78A5" w:rsidRDefault="00B40EC3">
            <w:pPr>
              <w:wordWrap w:val="0"/>
              <w:rPr>
                <w:rFonts w:ascii="宋体" w:hAnsi="宋体"/>
              </w:rPr>
            </w:pPr>
            <w:r>
              <w:rPr>
                <w:rFonts w:ascii="宋体" w:hAnsi="宋体" w:hint="eastAsia"/>
              </w:rPr>
              <w:t>同类项目</w:t>
            </w:r>
            <w:r>
              <w:rPr>
                <w:rFonts w:ascii="宋体" w:hAnsi="宋体"/>
              </w:rPr>
              <w:t>业绩</w:t>
            </w:r>
          </w:p>
        </w:tc>
        <w:tc>
          <w:tcPr>
            <w:tcW w:w="681" w:type="dxa"/>
            <w:tcBorders>
              <w:top w:val="single" w:sz="8" w:space="0" w:color="000000"/>
              <w:left w:val="single" w:sz="8" w:space="0" w:color="000000"/>
              <w:bottom w:val="single" w:sz="8" w:space="0" w:color="000000"/>
              <w:right w:val="single" w:sz="8" w:space="0" w:color="000000"/>
            </w:tcBorders>
          </w:tcPr>
          <w:p w:rsidR="00CA78A5" w:rsidRDefault="00B40EC3">
            <w:pPr>
              <w:wordWrap w:val="0"/>
              <w:jc w:val="center"/>
              <w:rPr>
                <w:rFonts w:ascii="宋体" w:hAnsi="宋体"/>
              </w:rPr>
            </w:pPr>
            <w:r>
              <w:rPr>
                <w:rFonts w:ascii="宋体" w:hAnsi="宋体"/>
              </w:rPr>
              <w:t>5</w:t>
            </w:r>
          </w:p>
        </w:tc>
        <w:tc>
          <w:tcPr>
            <w:tcW w:w="4197" w:type="dxa"/>
            <w:tcBorders>
              <w:top w:val="single" w:sz="8" w:space="0" w:color="000000"/>
              <w:left w:val="single" w:sz="8" w:space="0" w:color="000000"/>
              <w:bottom w:val="single" w:sz="8" w:space="0" w:color="000000"/>
              <w:right w:val="single" w:sz="8" w:space="0" w:color="000000"/>
            </w:tcBorders>
          </w:tcPr>
          <w:p w:rsidR="00CA78A5" w:rsidRDefault="00B40EC3">
            <w:pPr>
              <w:wordWrap w:val="0"/>
              <w:rPr>
                <w:rFonts w:ascii="宋体" w:hAnsi="宋体"/>
              </w:rPr>
            </w:pPr>
            <w:r>
              <w:rPr>
                <w:rFonts w:ascii="宋体" w:hAnsi="宋体" w:hint="eastAsia"/>
              </w:rPr>
              <w:t>投标人</w:t>
            </w:r>
            <w:r>
              <w:rPr>
                <w:rFonts w:ascii="宋体" w:hAnsi="宋体"/>
              </w:rPr>
              <w:t>201</w:t>
            </w:r>
            <w:r>
              <w:rPr>
                <w:rFonts w:ascii="宋体" w:hAnsi="宋体" w:hint="eastAsia"/>
              </w:rPr>
              <w:t>3</w:t>
            </w:r>
            <w:r>
              <w:rPr>
                <w:rFonts w:ascii="宋体" w:hAnsi="宋体" w:hint="eastAsia"/>
              </w:rPr>
              <w:t>年以来提供的同类</w:t>
            </w:r>
            <w:r>
              <w:rPr>
                <w:rFonts w:ascii="宋体" w:hAnsi="宋体"/>
              </w:rPr>
              <w:t>项目业绩</w:t>
            </w:r>
            <w:r>
              <w:rPr>
                <w:rFonts w:ascii="宋体" w:hAnsi="宋体" w:hint="eastAsia"/>
              </w:rPr>
              <w:t>每</w:t>
            </w:r>
            <w:r>
              <w:rPr>
                <w:rFonts w:ascii="宋体" w:hAnsi="宋体"/>
              </w:rPr>
              <w:t>提供</w:t>
            </w:r>
            <w:r>
              <w:rPr>
                <w:rFonts w:ascii="宋体" w:hAnsi="宋体"/>
              </w:rPr>
              <w:t>1</w:t>
            </w:r>
            <w:r>
              <w:rPr>
                <w:rFonts w:ascii="宋体" w:hAnsi="宋体"/>
              </w:rPr>
              <w:t>个项目得</w:t>
            </w:r>
            <w:r>
              <w:rPr>
                <w:rFonts w:ascii="宋体" w:hAnsi="宋体" w:hint="eastAsia"/>
              </w:rPr>
              <w:t>2</w:t>
            </w:r>
            <w:r>
              <w:rPr>
                <w:rFonts w:ascii="宋体" w:hAnsi="宋体"/>
              </w:rPr>
              <w:t>0</w:t>
            </w:r>
            <w:r>
              <w:rPr>
                <w:rFonts w:ascii="宋体" w:hAnsi="宋体" w:hint="eastAsia"/>
              </w:rPr>
              <w:t>%</w:t>
            </w:r>
            <w:r>
              <w:rPr>
                <w:rFonts w:ascii="宋体" w:hAnsi="宋体"/>
              </w:rPr>
              <w:t>分，（</w:t>
            </w:r>
            <w:r>
              <w:rPr>
                <w:rFonts w:ascii="宋体" w:hAnsi="宋体" w:hint="eastAsia"/>
              </w:rPr>
              <w:t>必</w:t>
            </w:r>
            <w:r>
              <w:rPr>
                <w:rFonts w:ascii="宋体" w:hAnsi="宋体"/>
              </w:rPr>
              <w:t>须</w:t>
            </w:r>
            <w:r>
              <w:rPr>
                <w:rFonts w:ascii="宋体" w:hAnsi="宋体" w:hint="eastAsia"/>
              </w:rPr>
              <w:t>同时</w:t>
            </w:r>
            <w:r>
              <w:rPr>
                <w:rFonts w:ascii="宋体" w:hAnsi="宋体"/>
              </w:rPr>
              <w:t>提供合同关键页</w:t>
            </w:r>
            <w:r>
              <w:rPr>
                <w:rFonts w:ascii="宋体" w:hAnsi="宋体" w:hint="eastAsia"/>
              </w:rPr>
              <w:t>及</w:t>
            </w:r>
            <w:r>
              <w:rPr>
                <w:rFonts w:ascii="宋体" w:hAnsi="宋体"/>
              </w:rPr>
              <w:t>中标通知书扫描件</w:t>
            </w:r>
            <w:r>
              <w:rPr>
                <w:rFonts w:ascii="宋体" w:hAnsi="宋体" w:hint="eastAsia"/>
              </w:rPr>
              <w:t>，</w:t>
            </w:r>
            <w:r>
              <w:rPr>
                <w:rFonts w:ascii="宋体" w:hAnsi="宋体"/>
              </w:rPr>
              <w:t>原件备查</w:t>
            </w:r>
            <w:r>
              <w:rPr>
                <w:rFonts w:ascii="宋体" w:hAnsi="宋体" w:hint="eastAsia"/>
              </w:rPr>
              <w:t>；</w:t>
            </w:r>
          </w:p>
        </w:tc>
      </w:tr>
    </w:tbl>
    <w:p w:rsidR="00CA78A5" w:rsidRDefault="00CA78A5">
      <w:pPr>
        <w:widowControl/>
        <w:spacing w:line="480" w:lineRule="exact"/>
        <w:rPr>
          <w:rFonts w:asciiTheme="majorEastAsia" w:eastAsiaTheme="majorEastAsia" w:hAnsiTheme="majorEastAsia"/>
          <w:sz w:val="24"/>
          <w:szCs w:val="24"/>
        </w:rPr>
      </w:pPr>
    </w:p>
    <w:sectPr w:rsidR="00CA78A5" w:rsidSect="00CA78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C3" w:rsidRDefault="00B40EC3" w:rsidP="00C356F6">
      <w:r>
        <w:separator/>
      </w:r>
    </w:p>
  </w:endnote>
  <w:endnote w:type="continuationSeparator" w:id="1">
    <w:p w:rsidR="00B40EC3" w:rsidRDefault="00B40EC3" w:rsidP="00C35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C3" w:rsidRDefault="00B40EC3" w:rsidP="00C356F6">
      <w:r>
        <w:separator/>
      </w:r>
    </w:p>
  </w:footnote>
  <w:footnote w:type="continuationSeparator" w:id="1">
    <w:p w:rsidR="00B40EC3" w:rsidRDefault="00B40EC3" w:rsidP="00C35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D083A"/>
    <w:multiLevelType w:val="multilevel"/>
    <w:tmpl w:val="362D083A"/>
    <w:lvl w:ilvl="0">
      <w:start w:val="1"/>
      <w:numFmt w:val="decimal"/>
      <w:lvlText w:val="%1)"/>
      <w:lvlJc w:val="left"/>
      <w:pPr>
        <w:ind w:left="906" w:hanging="480"/>
      </w:pPr>
      <w:rPr>
        <w:rFonts w:hint="default"/>
      </w:rPr>
    </w:lvl>
    <w:lvl w:ilvl="1">
      <w:start w:val="1"/>
      <w:numFmt w:val="bullet"/>
      <w:lvlText w:val=""/>
      <w:lvlJc w:val="left"/>
      <w:pPr>
        <w:tabs>
          <w:tab w:val="left" w:pos="1266"/>
        </w:tabs>
        <w:ind w:left="1266" w:hanging="420"/>
      </w:pPr>
      <w:rPr>
        <w:rFonts w:ascii="Wingdings" w:hAnsi="Wingdings" w:hint="default"/>
      </w:rPr>
    </w:lvl>
    <w:lvl w:ilvl="2">
      <w:start w:val="1"/>
      <w:numFmt w:val="bullet"/>
      <w:lvlText w:val=""/>
      <w:lvlJc w:val="left"/>
      <w:pPr>
        <w:tabs>
          <w:tab w:val="left" w:pos="1686"/>
        </w:tabs>
        <w:ind w:left="1686" w:hanging="420"/>
      </w:pPr>
      <w:rPr>
        <w:rFonts w:ascii="Wingdings" w:hAnsi="Wingdings" w:hint="default"/>
      </w:rPr>
    </w:lvl>
    <w:lvl w:ilvl="3">
      <w:start w:val="1"/>
      <w:numFmt w:val="bullet"/>
      <w:lvlText w:val=""/>
      <w:lvlJc w:val="left"/>
      <w:pPr>
        <w:tabs>
          <w:tab w:val="left" w:pos="2106"/>
        </w:tabs>
        <w:ind w:left="2106" w:hanging="420"/>
      </w:pPr>
      <w:rPr>
        <w:rFonts w:ascii="Wingdings" w:hAnsi="Wingdings" w:hint="default"/>
      </w:rPr>
    </w:lvl>
    <w:lvl w:ilvl="4">
      <w:start w:val="1"/>
      <w:numFmt w:val="bullet"/>
      <w:lvlText w:val=""/>
      <w:lvlJc w:val="left"/>
      <w:pPr>
        <w:tabs>
          <w:tab w:val="left" w:pos="2526"/>
        </w:tabs>
        <w:ind w:left="2526" w:hanging="420"/>
      </w:pPr>
      <w:rPr>
        <w:rFonts w:ascii="Wingdings" w:hAnsi="Wingdings" w:hint="default"/>
      </w:rPr>
    </w:lvl>
    <w:lvl w:ilvl="5">
      <w:start w:val="1"/>
      <w:numFmt w:val="bullet"/>
      <w:lvlText w:val=""/>
      <w:lvlJc w:val="left"/>
      <w:pPr>
        <w:tabs>
          <w:tab w:val="left" w:pos="2946"/>
        </w:tabs>
        <w:ind w:left="2946" w:hanging="420"/>
      </w:pPr>
      <w:rPr>
        <w:rFonts w:ascii="Wingdings" w:hAnsi="Wingdings" w:hint="default"/>
      </w:rPr>
    </w:lvl>
    <w:lvl w:ilvl="6">
      <w:start w:val="1"/>
      <w:numFmt w:val="bullet"/>
      <w:lvlText w:val=""/>
      <w:lvlJc w:val="left"/>
      <w:pPr>
        <w:tabs>
          <w:tab w:val="left" w:pos="3366"/>
        </w:tabs>
        <w:ind w:left="3366" w:hanging="420"/>
      </w:pPr>
      <w:rPr>
        <w:rFonts w:ascii="Wingdings" w:hAnsi="Wingdings" w:hint="default"/>
      </w:rPr>
    </w:lvl>
    <w:lvl w:ilvl="7">
      <w:start w:val="1"/>
      <w:numFmt w:val="bullet"/>
      <w:lvlText w:val=""/>
      <w:lvlJc w:val="left"/>
      <w:pPr>
        <w:tabs>
          <w:tab w:val="left" w:pos="3786"/>
        </w:tabs>
        <w:ind w:left="3786" w:hanging="420"/>
      </w:pPr>
      <w:rPr>
        <w:rFonts w:ascii="Wingdings" w:hAnsi="Wingdings" w:hint="default"/>
      </w:rPr>
    </w:lvl>
    <w:lvl w:ilvl="8">
      <w:start w:val="1"/>
      <w:numFmt w:val="bullet"/>
      <w:lvlText w:val=""/>
      <w:lvlJc w:val="left"/>
      <w:pPr>
        <w:tabs>
          <w:tab w:val="left" w:pos="4206"/>
        </w:tabs>
        <w:ind w:left="4206" w:hanging="420"/>
      </w:pPr>
      <w:rPr>
        <w:rFonts w:ascii="Wingdings" w:hAnsi="Wingdings" w:hint="default"/>
      </w:rPr>
    </w:lvl>
  </w:abstractNum>
  <w:abstractNum w:abstractNumId="1">
    <w:nsid w:val="550D19AC"/>
    <w:multiLevelType w:val="multilevel"/>
    <w:tmpl w:val="550D19AC"/>
    <w:lvl w:ilvl="0">
      <w:start w:val="2"/>
      <w:numFmt w:val="japaneseCounting"/>
      <w:lvlText w:val="第%1章"/>
      <w:lvlJc w:val="left"/>
      <w:pPr>
        <w:tabs>
          <w:tab w:val="left" w:pos="2445"/>
        </w:tabs>
        <w:ind w:left="2445" w:hanging="244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FB48A"/>
    <w:multiLevelType w:val="singleLevel"/>
    <w:tmpl w:val="59FFB48A"/>
    <w:lvl w:ilvl="0">
      <w:start w:val="1"/>
      <w:numFmt w:val="decimal"/>
      <w:lvlText w:val="%1."/>
      <w:lvlJc w:val="left"/>
      <w:pPr>
        <w:tabs>
          <w:tab w:val="left" w:pos="425"/>
        </w:tabs>
        <w:ind w:left="425" w:hanging="425"/>
      </w:pPr>
      <w:rPr>
        <w:rFonts w:hint="default"/>
      </w:rPr>
    </w:lvl>
  </w:abstractNum>
  <w:abstractNum w:abstractNumId="3">
    <w:nsid w:val="59FFC4FD"/>
    <w:multiLevelType w:val="singleLevel"/>
    <w:tmpl w:val="59FFC4FD"/>
    <w:lvl w:ilvl="0">
      <w:start w:val="1"/>
      <w:numFmt w:val="decimal"/>
      <w:lvlText w:val="%1."/>
      <w:lvlJc w:val="left"/>
      <w:pPr>
        <w:tabs>
          <w:tab w:val="left" w:pos="425"/>
        </w:tabs>
        <w:ind w:left="425" w:hanging="425"/>
      </w:pPr>
      <w:rPr>
        <w:rFont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684C83"/>
    <w:rsid w:val="0007318E"/>
    <w:rsid w:val="0010692B"/>
    <w:rsid w:val="001B2AA5"/>
    <w:rsid w:val="002A033F"/>
    <w:rsid w:val="00420F21"/>
    <w:rsid w:val="0042142A"/>
    <w:rsid w:val="0046199B"/>
    <w:rsid w:val="004945D7"/>
    <w:rsid w:val="005265E8"/>
    <w:rsid w:val="0058410B"/>
    <w:rsid w:val="005B632E"/>
    <w:rsid w:val="0062208E"/>
    <w:rsid w:val="00684C83"/>
    <w:rsid w:val="006B18AB"/>
    <w:rsid w:val="006D6DB8"/>
    <w:rsid w:val="00843C70"/>
    <w:rsid w:val="00877A44"/>
    <w:rsid w:val="00884C83"/>
    <w:rsid w:val="009408C7"/>
    <w:rsid w:val="00951BCD"/>
    <w:rsid w:val="009532AF"/>
    <w:rsid w:val="009F5AA6"/>
    <w:rsid w:val="00A268C8"/>
    <w:rsid w:val="00B40EC3"/>
    <w:rsid w:val="00C17783"/>
    <w:rsid w:val="00C356F6"/>
    <w:rsid w:val="00C75049"/>
    <w:rsid w:val="00CA78A5"/>
    <w:rsid w:val="00CE4405"/>
    <w:rsid w:val="00D3304A"/>
    <w:rsid w:val="00D50092"/>
    <w:rsid w:val="00DA3D94"/>
    <w:rsid w:val="00DA49F5"/>
    <w:rsid w:val="00DA51B4"/>
    <w:rsid w:val="00DB3B69"/>
    <w:rsid w:val="00DB4804"/>
    <w:rsid w:val="00DE18B2"/>
    <w:rsid w:val="00E00A76"/>
    <w:rsid w:val="00E03DBE"/>
    <w:rsid w:val="00E377C0"/>
    <w:rsid w:val="00E67470"/>
    <w:rsid w:val="00E82AE1"/>
    <w:rsid w:val="00E916E6"/>
    <w:rsid w:val="00ED25CF"/>
    <w:rsid w:val="00F34DB9"/>
    <w:rsid w:val="00F7435C"/>
    <w:rsid w:val="11615385"/>
    <w:rsid w:val="16396486"/>
    <w:rsid w:val="39E926A6"/>
    <w:rsid w:val="41CA33D1"/>
    <w:rsid w:val="45C2776E"/>
    <w:rsid w:val="642D1EF3"/>
    <w:rsid w:val="75BD2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A5"/>
    <w:pPr>
      <w:widowControl w:val="0"/>
      <w:jc w:val="both"/>
    </w:pPr>
    <w:rPr>
      <w:rFonts w:ascii="Times New Roman" w:hAnsi="Times New Roman"/>
      <w:kern w:val="2"/>
      <w:sz w:val="21"/>
      <w:szCs w:val="21"/>
    </w:rPr>
  </w:style>
  <w:style w:type="paragraph" w:styleId="2">
    <w:name w:val="heading 2"/>
    <w:basedOn w:val="a"/>
    <w:next w:val="a"/>
    <w:link w:val="2Char"/>
    <w:unhideWhenUsed/>
    <w:qFormat/>
    <w:rsid w:val="00CA78A5"/>
    <w:pPr>
      <w:keepNext/>
      <w:keepLines/>
      <w:spacing w:before="260" w:after="260" w:line="415" w:lineRule="auto"/>
      <w:outlineLvl w:val="1"/>
    </w:pPr>
    <w:rPr>
      <w:rFonts w:ascii="Cambria" w:hAnsi="Cambria" w:cs="宋体"/>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A78A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A78A5"/>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CA78A5"/>
    <w:pPr>
      <w:spacing w:before="240" w:after="60"/>
      <w:jc w:val="center"/>
      <w:outlineLvl w:val="0"/>
    </w:pPr>
    <w:rPr>
      <w:rFonts w:asciiTheme="majorHAnsi" w:hAnsiTheme="majorHAnsi" w:cstheme="majorBidi"/>
      <w:b/>
      <w:bCs/>
      <w:sz w:val="32"/>
      <w:szCs w:val="32"/>
    </w:rPr>
  </w:style>
  <w:style w:type="character" w:styleId="a6">
    <w:name w:val="Strong"/>
    <w:basedOn w:val="a0"/>
    <w:uiPriority w:val="22"/>
    <w:qFormat/>
    <w:rsid w:val="00CA78A5"/>
    <w:rPr>
      <w:b/>
      <w:bCs/>
    </w:rPr>
  </w:style>
  <w:style w:type="table" w:styleId="1">
    <w:name w:val="Table Simple 1"/>
    <w:basedOn w:val="a1"/>
    <w:qFormat/>
    <w:rsid w:val="00CA78A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Char0">
    <w:name w:val="页眉 Char"/>
    <w:basedOn w:val="a0"/>
    <w:link w:val="a4"/>
    <w:uiPriority w:val="99"/>
    <w:qFormat/>
    <w:rsid w:val="00CA78A5"/>
    <w:rPr>
      <w:rFonts w:ascii="Times New Roman" w:eastAsia="宋体" w:hAnsi="Times New Roman" w:cs="Times New Roman"/>
      <w:sz w:val="18"/>
      <w:szCs w:val="18"/>
    </w:rPr>
  </w:style>
  <w:style w:type="character" w:customStyle="1" w:styleId="Char">
    <w:name w:val="页脚 Char"/>
    <w:basedOn w:val="a0"/>
    <w:link w:val="a3"/>
    <w:uiPriority w:val="99"/>
    <w:qFormat/>
    <w:rsid w:val="00CA78A5"/>
    <w:rPr>
      <w:rFonts w:ascii="Times New Roman" w:eastAsia="宋体" w:hAnsi="Times New Roman" w:cs="Times New Roman"/>
      <w:sz w:val="18"/>
      <w:szCs w:val="18"/>
    </w:rPr>
  </w:style>
  <w:style w:type="character" w:customStyle="1" w:styleId="2Char">
    <w:name w:val="标题 2 Char"/>
    <w:basedOn w:val="a0"/>
    <w:link w:val="2"/>
    <w:semiHidden/>
    <w:qFormat/>
    <w:rsid w:val="00CA78A5"/>
    <w:rPr>
      <w:rFonts w:ascii="Cambria" w:eastAsia="宋体" w:hAnsi="Cambria" w:cs="宋体"/>
      <w:b/>
      <w:bCs/>
      <w:sz w:val="32"/>
      <w:szCs w:val="32"/>
      <w:lang w:val="zh-CN" w:eastAsia="zh-CN"/>
    </w:rPr>
  </w:style>
  <w:style w:type="character" w:customStyle="1" w:styleId="Char1">
    <w:name w:val="标题 Char"/>
    <w:basedOn w:val="a0"/>
    <w:link w:val="a5"/>
    <w:uiPriority w:val="10"/>
    <w:qFormat/>
    <w:rsid w:val="00CA78A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张桓滔</dc:creator>
  <cp:lastModifiedBy>hit</cp:lastModifiedBy>
  <cp:revision>7</cp:revision>
  <cp:lastPrinted>2017-11-06T01:36:00Z</cp:lastPrinted>
  <dcterms:created xsi:type="dcterms:W3CDTF">2016-10-25T01:34:00Z</dcterms:created>
  <dcterms:modified xsi:type="dcterms:W3CDTF">2017-11-06T02:46:00Z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